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53E32">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合川区人民医院</w:t>
      </w:r>
    </w:p>
    <w:p w14:paraId="138DB300">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关于征集污水</w:t>
      </w:r>
      <w:r>
        <w:rPr>
          <w:rFonts w:hint="eastAsia" w:ascii="方正小标宋_GBK" w:hAnsi="方正小标宋_GBK" w:eastAsia="方正小标宋_GBK" w:cs="方正小标宋_GBK"/>
          <w:sz w:val="44"/>
          <w:szCs w:val="44"/>
          <w:lang w:eastAsia="zh-CN"/>
        </w:rPr>
        <w:t>处理运维</w:t>
      </w:r>
      <w:r>
        <w:rPr>
          <w:rFonts w:hint="eastAsia" w:ascii="方正小标宋_GBK" w:hAnsi="方正小标宋_GBK" w:eastAsia="方正小标宋_GBK" w:cs="方正小标宋_GBK"/>
          <w:sz w:val="44"/>
          <w:szCs w:val="44"/>
        </w:rPr>
        <w:t>托管价格的公告</w:t>
      </w:r>
    </w:p>
    <w:p w14:paraId="243B3800">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方正仿宋_GBK" w:eastAsia="方正仿宋_GBK"/>
          <w:sz w:val="32"/>
          <w:szCs w:val="32"/>
        </w:rPr>
      </w:pPr>
    </w:p>
    <w:p w14:paraId="3296291A">
      <w:pPr>
        <w:keepNext w:val="0"/>
        <w:keepLines w:val="0"/>
        <w:pageBreakBefore w:val="0"/>
        <w:widowControl w:val="0"/>
        <w:kinsoku/>
        <w:wordWrap/>
        <w:overflowPunct/>
        <w:topLinePunct w:val="0"/>
        <w:autoSpaceDE/>
        <w:autoSpaceDN/>
        <w:bidi w:val="0"/>
        <w:adjustRightInd/>
        <w:snapToGrid w:val="0"/>
        <w:spacing w:line="578" w:lineRule="exact"/>
        <w:jc w:val="left"/>
        <w:textAlignment w:val="auto"/>
        <w:rPr>
          <w:rFonts w:ascii="方正仿宋_GBK" w:eastAsia="方正仿宋_GBK"/>
          <w:sz w:val="32"/>
          <w:szCs w:val="32"/>
        </w:rPr>
      </w:pPr>
      <w:r>
        <w:rPr>
          <w:rFonts w:hint="eastAsia" w:ascii="方正仿宋_GBK" w:eastAsia="方正仿宋_GBK"/>
          <w:sz w:val="32"/>
          <w:szCs w:val="32"/>
        </w:rPr>
        <w:t>各潜在供应商：</w:t>
      </w:r>
    </w:p>
    <w:p w14:paraId="3E14BCAE">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方正仿宋_GBK" w:hAnsi="方正仿宋_GBK" w:eastAsia="方正仿宋_GBK" w:cs="方正仿宋_GBK"/>
          <w:sz w:val="32"/>
          <w:szCs w:val="32"/>
        </w:rPr>
      </w:pPr>
      <w:bookmarkStart w:id="2" w:name="_GoBack"/>
      <w:r>
        <w:rPr>
          <w:rFonts w:hint="eastAsia" w:ascii="方正仿宋_GBK" w:eastAsia="方正仿宋_GBK"/>
          <w:sz w:val="32"/>
          <w:szCs w:val="32"/>
        </w:rPr>
        <w:t>我院拟采购专业公司</w:t>
      </w:r>
      <w:r>
        <w:rPr>
          <w:rFonts w:hint="eastAsia" w:ascii="方正仿宋_GBK" w:eastAsia="方正仿宋_GBK"/>
          <w:sz w:val="32"/>
          <w:szCs w:val="32"/>
          <w:lang w:eastAsia="zh-CN"/>
        </w:rPr>
        <w:t>负责</w:t>
      </w:r>
      <w:r>
        <w:rPr>
          <w:rFonts w:hint="eastAsia" w:ascii="方正仿宋_GBK" w:eastAsia="方正仿宋_GBK"/>
          <w:sz w:val="32"/>
          <w:szCs w:val="32"/>
        </w:rPr>
        <w:t>我院污水</w:t>
      </w:r>
      <w:r>
        <w:rPr>
          <w:rFonts w:hint="eastAsia" w:ascii="方正仿宋_GBK" w:eastAsia="方正仿宋_GBK"/>
          <w:sz w:val="32"/>
          <w:szCs w:val="32"/>
          <w:lang w:eastAsia="zh-CN"/>
        </w:rPr>
        <w:t>处理运行维护</w:t>
      </w:r>
      <w:r>
        <w:rPr>
          <w:rFonts w:hint="eastAsia" w:ascii="方正仿宋_GBK" w:eastAsia="方正仿宋_GBK"/>
          <w:sz w:val="32"/>
          <w:szCs w:val="32"/>
        </w:rPr>
        <w:t>管理，</w:t>
      </w:r>
      <w:r>
        <w:rPr>
          <w:rFonts w:hint="eastAsia" w:ascii="方正仿宋_GBK" w:hAnsi="方正仿宋_GBK" w:eastAsia="方正仿宋_GBK" w:cs="方正仿宋_GBK"/>
          <w:sz w:val="32"/>
          <w:szCs w:val="32"/>
        </w:rPr>
        <w:t>现公开征集</w:t>
      </w:r>
      <w:r>
        <w:rPr>
          <w:rFonts w:hint="eastAsia" w:ascii="方正仿宋_GBK" w:eastAsia="方正仿宋_GBK"/>
          <w:sz w:val="32"/>
          <w:szCs w:val="32"/>
        </w:rPr>
        <w:t>污水</w:t>
      </w:r>
      <w:r>
        <w:rPr>
          <w:rFonts w:hint="eastAsia" w:ascii="方正仿宋_GBK" w:eastAsia="方正仿宋_GBK"/>
          <w:sz w:val="32"/>
          <w:szCs w:val="32"/>
          <w:lang w:eastAsia="zh-CN"/>
        </w:rPr>
        <w:t>处理运维</w:t>
      </w:r>
      <w:r>
        <w:rPr>
          <w:rFonts w:hint="eastAsia" w:ascii="方正仿宋_GBK" w:eastAsia="方正仿宋_GBK"/>
          <w:sz w:val="32"/>
          <w:szCs w:val="32"/>
        </w:rPr>
        <w:t>托管</w:t>
      </w: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rPr>
        <w:t>价格</w:t>
      </w:r>
      <w:r>
        <w:rPr>
          <w:rFonts w:hint="eastAsia" w:ascii="方正仿宋_GBK" w:hAnsi="方正仿宋_GBK" w:eastAsia="方正仿宋_GBK" w:cs="方正仿宋_GBK"/>
          <w:bCs/>
          <w:sz w:val="32"/>
          <w:szCs w:val="32"/>
        </w:rPr>
        <w:t>信息</w:t>
      </w:r>
      <w:r>
        <w:rPr>
          <w:rFonts w:hint="eastAsia" w:ascii="方正仿宋_GBK" w:hAnsi="方正仿宋_GBK" w:eastAsia="方正仿宋_GBK" w:cs="方正仿宋_GBK"/>
          <w:b/>
          <w:bCs/>
          <w:sz w:val="32"/>
          <w:szCs w:val="32"/>
        </w:rPr>
        <w:t>，</w:t>
      </w:r>
      <w:r>
        <w:rPr>
          <w:rFonts w:hint="eastAsia" w:ascii="方正仿宋_GBK" w:eastAsia="方正仿宋_GBK"/>
          <w:sz w:val="32"/>
          <w:szCs w:val="32"/>
        </w:rPr>
        <w:t>欢迎各位潜在供应商前来我院现场勘查，报价。</w:t>
      </w:r>
      <w:bookmarkEnd w:id="2"/>
      <w:r>
        <w:rPr>
          <w:rFonts w:hint="eastAsia" w:ascii="方正仿宋_GBK" w:hAnsi="方正仿宋_GBK" w:eastAsia="方正仿宋_GBK" w:cs="方正仿宋_GBK"/>
          <w:sz w:val="32"/>
          <w:szCs w:val="32"/>
        </w:rPr>
        <w:t>具体要求明确如下：</w:t>
      </w:r>
    </w:p>
    <w:p w14:paraId="68C86422">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firstLine="640" w:firstLineChars="200"/>
        <w:textAlignment w:val="auto"/>
        <w:rPr>
          <w:rFonts w:hint="eastAsia" w:ascii="方正仿宋_GBK" w:hAnsi="Verdana" w:eastAsia="方正仿宋_GBK"/>
          <w:color w:val="000000"/>
          <w:sz w:val="32"/>
          <w:szCs w:val="32"/>
        </w:rPr>
      </w:pPr>
      <w:r>
        <w:rPr>
          <w:rFonts w:hint="eastAsia" w:ascii="方正仿宋_GBK" w:hAnsi="Verdana" w:eastAsia="方正仿宋_GBK" w:cstheme="minorBidi"/>
          <w:color w:val="000000"/>
          <w:kern w:val="2"/>
          <w:sz w:val="32"/>
          <w:szCs w:val="32"/>
          <w:lang w:val="en-US" w:eastAsia="zh-CN" w:bidi="ar-SA"/>
        </w:rPr>
        <w:t>一、我</w:t>
      </w:r>
      <w:r>
        <w:rPr>
          <w:rFonts w:hint="eastAsia" w:ascii="方正仿宋_GBK" w:hAnsi="Verdana" w:eastAsia="方正仿宋_GBK"/>
          <w:color w:val="000000"/>
          <w:sz w:val="32"/>
          <w:szCs w:val="32"/>
        </w:rPr>
        <w:t>院位于合川区南城希尔安大道，占地130亩，业务用房</w:t>
      </w:r>
      <w:r>
        <w:rPr>
          <w:rFonts w:hint="eastAsia" w:ascii="方正仿宋_GBK" w:hAnsi="Verdana" w:eastAsia="方正仿宋_GBK"/>
          <w:color w:val="000000"/>
          <w:sz w:val="32"/>
          <w:szCs w:val="32"/>
          <w:lang w:val="en-US" w:eastAsia="zh-CN"/>
        </w:rPr>
        <w:t>18</w:t>
      </w:r>
      <w:r>
        <w:rPr>
          <w:rFonts w:hint="eastAsia" w:ascii="方正仿宋_GBK" w:hAnsi="Verdana" w:eastAsia="方正仿宋_GBK"/>
          <w:color w:val="000000"/>
          <w:sz w:val="32"/>
          <w:szCs w:val="32"/>
        </w:rPr>
        <w:t>万平方米，</w:t>
      </w:r>
      <w:r>
        <w:rPr>
          <w:rFonts w:hint="eastAsia" w:ascii="方正仿宋_GBK" w:hAnsi="Verdana" w:eastAsia="方正仿宋_GBK"/>
          <w:color w:val="000000"/>
          <w:sz w:val="32"/>
          <w:szCs w:val="32"/>
          <w:lang w:eastAsia="zh-CN"/>
        </w:rPr>
        <w:t>编制</w:t>
      </w:r>
      <w:r>
        <w:rPr>
          <w:rFonts w:hint="eastAsia" w:ascii="方正仿宋_GBK" w:hAnsi="Verdana" w:eastAsia="方正仿宋_GBK"/>
          <w:color w:val="000000"/>
          <w:sz w:val="32"/>
          <w:szCs w:val="32"/>
        </w:rPr>
        <w:t>床位1100张，年门诊病人约</w:t>
      </w:r>
      <w:r>
        <w:rPr>
          <w:rFonts w:hint="eastAsia" w:ascii="方正仿宋_GBK" w:hAnsi="Verdana" w:eastAsia="方正仿宋_GBK"/>
          <w:color w:val="000000"/>
          <w:sz w:val="32"/>
          <w:szCs w:val="32"/>
          <w:lang w:val="en-US" w:eastAsia="zh-CN"/>
        </w:rPr>
        <w:t>90</w:t>
      </w:r>
      <w:r>
        <w:rPr>
          <w:rFonts w:hint="eastAsia" w:ascii="方正仿宋_GBK" w:hAnsi="Verdana" w:eastAsia="方正仿宋_GBK"/>
          <w:color w:val="000000"/>
          <w:sz w:val="32"/>
          <w:szCs w:val="32"/>
        </w:rPr>
        <w:t>万人次。污水处理站设计处理能力</w:t>
      </w:r>
      <w:r>
        <w:rPr>
          <w:rFonts w:hint="eastAsia" w:ascii="方正仿宋_GBK" w:hAnsi="Verdana" w:eastAsia="方正仿宋_GBK"/>
          <w:color w:val="000000"/>
          <w:sz w:val="32"/>
          <w:szCs w:val="32"/>
          <w:lang w:val="en-US" w:eastAsia="zh-CN"/>
        </w:rPr>
        <w:t>8</w:t>
      </w:r>
      <w:r>
        <w:rPr>
          <w:rFonts w:hint="eastAsia" w:ascii="方正仿宋_GBK" w:hAnsi="Verdana" w:eastAsia="方正仿宋_GBK"/>
          <w:color w:val="000000"/>
          <w:sz w:val="32"/>
          <w:szCs w:val="32"/>
        </w:rPr>
        <w:t>00T/d，实际废水量</w:t>
      </w:r>
      <w:r>
        <w:rPr>
          <w:rFonts w:hint="eastAsia" w:ascii="方正仿宋_GBK" w:hAnsi="Verdana" w:eastAsia="方正仿宋_GBK"/>
          <w:color w:val="000000"/>
          <w:sz w:val="32"/>
          <w:szCs w:val="32"/>
          <w:lang w:val="en-US" w:eastAsia="zh-CN"/>
        </w:rPr>
        <w:t>4</w:t>
      </w:r>
      <w:r>
        <w:rPr>
          <w:rFonts w:hint="eastAsia" w:ascii="方正仿宋_GBK" w:hAnsi="Verdana" w:eastAsia="方正仿宋_GBK"/>
          <w:color w:val="000000"/>
          <w:sz w:val="32"/>
          <w:szCs w:val="32"/>
        </w:rPr>
        <w:t>00-</w:t>
      </w:r>
      <w:r>
        <w:rPr>
          <w:rFonts w:hint="eastAsia" w:ascii="方正仿宋_GBK" w:hAnsi="Verdana" w:eastAsia="方正仿宋_GBK"/>
          <w:color w:val="000000"/>
          <w:sz w:val="32"/>
          <w:szCs w:val="32"/>
          <w:lang w:val="en-US" w:eastAsia="zh-CN"/>
        </w:rPr>
        <w:t>6</w:t>
      </w:r>
      <w:r>
        <w:rPr>
          <w:rFonts w:hint="eastAsia" w:ascii="方正仿宋_GBK" w:hAnsi="Verdana" w:eastAsia="方正仿宋_GBK"/>
          <w:color w:val="000000"/>
          <w:sz w:val="32"/>
          <w:szCs w:val="32"/>
        </w:rPr>
        <w:t>00T/d，执行《医疗机构污染物排放标准》（GB 18466-2005）预处理排放标准，详细资料见附件</w:t>
      </w:r>
      <w:r>
        <w:rPr>
          <w:rFonts w:hint="eastAsia" w:ascii="方正仿宋_GBK" w:hAnsi="Verdana" w:eastAsia="方正仿宋_GBK"/>
          <w:color w:val="000000"/>
          <w:sz w:val="32"/>
          <w:szCs w:val="32"/>
          <w:lang w:val="en-US" w:eastAsia="zh-CN"/>
        </w:rPr>
        <w:t>1</w:t>
      </w:r>
      <w:r>
        <w:rPr>
          <w:rFonts w:hint="eastAsia" w:ascii="方正仿宋_GBK" w:hAnsi="Verdana" w:eastAsia="方正仿宋_GBK"/>
          <w:color w:val="000000"/>
          <w:sz w:val="32"/>
          <w:szCs w:val="32"/>
        </w:rPr>
        <w:t>。</w:t>
      </w:r>
    </w:p>
    <w:p w14:paraId="16CC29C7">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w:t>
      </w:r>
      <w:r>
        <w:rPr>
          <w:rFonts w:hint="eastAsia" w:ascii="方正仿宋_GBK" w:eastAsia="方正仿宋_GBK"/>
          <w:sz w:val="32"/>
          <w:szCs w:val="32"/>
        </w:rPr>
        <w:t>本次征集的服务价格为服务期限</w:t>
      </w:r>
      <w:r>
        <w:rPr>
          <w:rFonts w:hint="eastAsia" w:ascii="方正仿宋_GBK" w:eastAsia="方正仿宋_GBK"/>
          <w:sz w:val="32"/>
          <w:szCs w:val="32"/>
          <w:lang w:val="en-US" w:eastAsia="zh-CN"/>
        </w:rPr>
        <w:t>壹</w:t>
      </w:r>
      <w:r>
        <w:rPr>
          <w:rFonts w:hint="eastAsia" w:ascii="方正仿宋_GBK" w:eastAsia="方正仿宋_GBK"/>
          <w:sz w:val="32"/>
          <w:szCs w:val="32"/>
        </w:rPr>
        <w:t>年</w:t>
      </w:r>
      <w:r>
        <w:rPr>
          <w:rFonts w:hint="eastAsia" w:ascii="方正仿宋_GBK" w:eastAsia="方正仿宋_GBK"/>
          <w:sz w:val="32"/>
          <w:szCs w:val="32"/>
          <w:lang w:eastAsia="zh-CN"/>
        </w:rPr>
        <w:t>的</w:t>
      </w:r>
      <w:r>
        <w:rPr>
          <w:rFonts w:hint="eastAsia" w:ascii="方正仿宋_GBK" w:eastAsia="方正仿宋_GBK"/>
          <w:sz w:val="32"/>
          <w:szCs w:val="32"/>
        </w:rPr>
        <w:t>价格。</w:t>
      </w:r>
      <w:r>
        <w:rPr>
          <w:rFonts w:hint="eastAsia" w:ascii="方正仿宋_GBK" w:hAnsi="方正仿宋_GBK" w:eastAsia="方正仿宋_GBK" w:cs="方正仿宋_GBK"/>
          <w:sz w:val="32"/>
          <w:szCs w:val="32"/>
        </w:rPr>
        <w:t>各潜在供应商需</w:t>
      </w:r>
      <w:r>
        <w:rPr>
          <w:rFonts w:hint="eastAsia" w:ascii="方正仿宋_GBK" w:hAnsi="方正仿宋_GBK" w:eastAsia="方正仿宋_GBK" w:cs="方正仿宋_GBK"/>
          <w:sz w:val="32"/>
          <w:szCs w:val="32"/>
          <w:lang w:val="en-US" w:eastAsia="zh-CN"/>
        </w:rPr>
        <w:t>对</w:t>
      </w:r>
      <w:r>
        <w:rPr>
          <w:rFonts w:hint="eastAsia" w:ascii="方正仿宋_GBK" w:hAnsi="方正仿宋_GBK" w:eastAsia="方正仿宋_GBK" w:cs="方正仿宋_GBK"/>
          <w:sz w:val="32"/>
          <w:szCs w:val="32"/>
        </w:rPr>
        <w:t>表格里面的所有项目进行报价</w:t>
      </w:r>
      <w:r>
        <w:rPr>
          <w:rFonts w:hint="eastAsia" w:ascii="方正仿宋_GBK" w:hAnsi="方正仿宋_GBK" w:eastAsia="方正仿宋_GBK" w:cs="方正仿宋_GBK"/>
          <w:sz w:val="32"/>
          <w:szCs w:val="32"/>
          <w:lang w:val="en-US" w:eastAsia="zh-CN"/>
        </w:rPr>
        <w:t>(未列项目可自行添加)</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报价表</w:t>
      </w:r>
      <w:r>
        <w:rPr>
          <w:rFonts w:hint="eastAsia" w:ascii="方正仿宋_GBK" w:eastAsia="方正仿宋_GBK"/>
          <w:sz w:val="32"/>
          <w:szCs w:val="32"/>
        </w:rPr>
        <w:t>必须加盖单位公章，否则报价视为无效</w:t>
      </w:r>
      <w:r>
        <w:rPr>
          <w:rFonts w:hint="eastAsia" w:ascii="方正仿宋_GBK" w:eastAsia="方正仿宋_GBK"/>
          <w:sz w:val="32"/>
          <w:szCs w:val="32"/>
          <w:lang w:eastAsia="zh-CN"/>
        </w:rPr>
        <w:t>。</w:t>
      </w:r>
      <w:r>
        <w:rPr>
          <w:rFonts w:hint="eastAsia" w:ascii="方正仿宋_GBK" w:hAnsi="宋体" w:eastAsia="方正仿宋_GBK" w:cs="宋体"/>
          <w:color w:val="000000"/>
          <w:sz w:val="32"/>
          <w:szCs w:val="32"/>
        </w:rPr>
        <w:t>报价格式见附件2。</w:t>
      </w:r>
    </w:p>
    <w:p w14:paraId="56E27177">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Cs/>
          <w:kern w:val="24"/>
          <w:sz w:val="32"/>
          <w:szCs w:val="32"/>
        </w:rPr>
        <w:t>请各潜在供应商务必于202</w:t>
      </w:r>
      <w:r>
        <w:rPr>
          <w:rFonts w:hint="eastAsia" w:ascii="方正仿宋_GBK" w:hAnsi="方正仿宋_GBK" w:eastAsia="方正仿宋_GBK" w:cs="方正仿宋_GBK"/>
          <w:bCs/>
          <w:kern w:val="24"/>
          <w:sz w:val="32"/>
          <w:szCs w:val="32"/>
          <w:lang w:val="en-US" w:eastAsia="zh-CN"/>
        </w:rPr>
        <w:t>6</w:t>
      </w:r>
      <w:r>
        <w:rPr>
          <w:rFonts w:hint="eastAsia" w:ascii="方正仿宋_GBK" w:hAnsi="方正仿宋_GBK" w:eastAsia="方正仿宋_GBK" w:cs="方正仿宋_GBK"/>
          <w:bCs/>
          <w:kern w:val="24"/>
          <w:sz w:val="32"/>
          <w:szCs w:val="32"/>
        </w:rPr>
        <w:t>年</w:t>
      </w:r>
      <w:r>
        <w:rPr>
          <w:rFonts w:hint="eastAsia" w:ascii="方正仿宋_GBK" w:hAnsi="方正仿宋_GBK" w:eastAsia="方正仿宋_GBK" w:cs="方正仿宋_GBK"/>
          <w:bCs/>
          <w:kern w:val="24"/>
          <w:sz w:val="32"/>
          <w:szCs w:val="32"/>
          <w:lang w:val="en-US" w:eastAsia="zh-CN"/>
        </w:rPr>
        <w:t>6</w:t>
      </w:r>
      <w:r>
        <w:rPr>
          <w:rFonts w:hint="eastAsia" w:ascii="方正仿宋_GBK" w:hAnsi="方正仿宋_GBK" w:eastAsia="方正仿宋_GBK" w:cs="方正仿宋_GBK"/>
          <w:bCs/>
          <w:kern w:val="24"/>
          <w:sz w:val="32"/>
          <w:szCs w:val="32"/>
        </w:rPr>
        <w:t>月</w:t>
      </w:r>
      <w:r>
        <w:rPr>
          <w:rFonts w:hint="eastAsia" w:ascii="方正仿宋_GBK" w:hAnsi="方正仿宋_GBK" w:eastAsia="方正仿宋_GBK" w:cs="方正仿宋_GBK"/>
          <w:bCs/>
          <w:kern w:val="24"/>
          <w:sz w:val="32"/>
          <w:szCs w:val="32"/>
          <w:lang w:val="en-US" w:eastAsia="zh-CN"/>
        </w:rPr>
        <w:t>1</w:t>
      </w:r>
      <w:r>
        <w:rPr>
          <w:rFonts w:hint="eastAsia" w:ascii="方正仿宋_GBK" w:hAnsi="方正仿宋_GBK" w:eastAsia="方正仿宋_GBK" w:cs="方正仿宋_GBK"/>
          <w:bCs/>
          <w:kern w:val="24"/>
          <w:sz w:val="32"/>
          <w:szCs w:val="32"/>
        </w:rPr>
        <w:t>日</w:t>
      </w:r>
      <w:r>
        <w:rPr>
          <w:rFonts w:hint="eastAsia" w:ascii="方正仿宋_GBK" w:hAnsi="方正仿宋_GBK" w:eastAsia="方正仿宋_GBK" w:cs="方正仿宋_GBK"/>
          <w:bCs/>
          <w:kern w:val="24"/>
          <w:sz w:val="32"/>
          <w:szCs w:val="32"/>
          <w:lang w:eastAsia="zh-CN"/>
        </w:rPr>
        <w:t>下</w:t>
      </w:r>
      <w:r>
        <w:rPr>
          <w:rFonts w:hint="eastAsia" w:ascii="方正仿宋_GBK" w:hAnsi="方正仿宋_GBK" w:eastAsia="方正仿宋_GBK" w:cs="方正仿宋_GBK"/>
          <w:bCs/>
          <w:kern w:val="24"/>
          <w:sz w:val="32"/>
          <w:szCs w:val="32"/>
          <w:lang w:val="en-US" w:eastAsia="zh-CN"/>
        </w:rPr>
        <w:t>午18</w:t>
      </w:r>
      <w:r>
        <w:rPr>
          <w:rFonts w:hint="eastAsia" w:ascii="方正仿宋_GBK" w:hAnsi="方正仿宋_GBK" w:eastAsia="方正仿宋_GBK" w:cs="方正仿宋_GBK"/>
          <w:bCs/>
          <w:kern w:val="24"/>
          <w:sz w:val="32"/>
          <w:szCs w:val="32"/>
        </w:rPr>
        <w:t>:</w:t>
      </w:r>
      <w:r>
        <w:rPr>
          <w:rFonts w:hint="eastAsia" w:ascii="方正仿宋_GBK" w:hAnsi="方正仿宋_GBK" w:eastAsia="方正仿宋_GBK" w:cs="方正仿宋_GBK"/>
          <w:bCs/>
          <w:kern w:val="24"/>
          <w:sz w:val="32"/>
          <w:szCs w:val="32"/>
          <w:lang w:val="en-US" w:eastAsia="zh-CN"/>
        </w:rPr>
        <w:t>0</w:t>
      </w:r>
      <w:r>
        <w:rPr>
          <w:rFonts w:hint="eastAsia" w:ascii="方正仿宋_GBK" w:hAnsi="方正仿宋_GBK" w:eastAsia="方正仿宋_GBK" w:cs="方正仿宋_GBK"/>
          <w:bCs/>
          <w:kern w:val="24"/>
          <w:sz w:val="32"/>
          <w:szCs w:val="32"/>
        </w:rPr>
        <w:t>0前（</w:t>
      </w:r>
      <w:r>
        <w:rPr>
          <w:rFonts w:hint="eastAsia" w:ascii="方正仿宋_GBK" w:hAnsi="方正仿宋_GBK" w:eastAsia="方正仿宋_GBK" w:cs="方正仿宋_GBK"/>
          <w:sz w:val="32"/>
          <w:szCs w:val="32"/>
        </w:rPr>
        <w:t>以邮箱接收显示时间为限</w:t>
      </w:r>
      <w:r>
        <w:rPr>
          <w:rFonts w:hint="eastAsia" w:ascii="方正仿宋_GBK" w:hAnsi="方正仿宋_GBK" w:eastAsia="方正仿宋_GBK" w:cs="方正仿宋_GBK"/>
          <w:bCs/>
          <w:kern w:val="24"/>
          <w:sz w:val="32"/>
          <w:szCs w:val="32"/>
        </w:rPr>
        <w:t>），将</w:t>
      </w:r>
      <w:r>
        <w:rPr>
          <w:rFonts w:hint="eastAsia" w:ascii="方正仿宋_GBK" w:hAnsi="方正仿宋_GBK" w:eastAsia="方正仿宋_GBK" w:cs="方正仿宋_GBK"/>
          <w:sz w:val="32"/>
          <w:szCs w:val="32"/>
          <w:lang w:eastAsia="zh-CN"/>
        </w:rPr>
        <w:t>报价表</w:t>
      </w:r>
      <w:r>
        <w:rPr>
          <w:rStyle w:val="19"/>
          <w:rFonts w:hint="eastAsia" w:ascii="方正仿宋_GBK" w:hAnsi="方正仿宋_GBK" w:eastAsia="方正仿宋_GBK" w:cs="方正仿宋_GBK"/>
          <w:color w:val="auto"/>
          <w:sz w:val="32"/>
          <w:szCs w:val="32"/>
          <w:u w:val="none"/>
          <w:lang w:eastAsia="zh-CN"/>
        </w:rPr>
        <w:t>及资质文件电子件</w:t>
      </w:r>
      <w:r>
        <w:rPr>
          <w:rStyle w:val="19"/>
          <w:rFonts w:hint="eastAsia" w:ascii="方正仿宋_GBK" w:hAnsi="方正仿宋_GBK" w:eastAsia="方正仿宋_GBK" w:cs="方正仿宋_GBK"/>
          <w:color w:val="auto"/>
          <w:sz w:val="32"/>
          <w:szCs w:val="32"/>
          <w:u w:val="none"/>
        </w:rPr>
        <w:t>报送至邮箱</w:t>
      </w:r>
      <w:r>
        <w:rPr>
          <w:rStyle w:val="19"/>
          <w:rFonts w:hint="eastAsia" w:ascii="方正仿宋_GBK" w:hAnsi="方正仿宋_GBK" w:eastAsia="方正仿宋_GBK" w:cs="方正仿宋_GBK"/>
          <w:sz w:val="32"/>
          <w:szCs w:val="32"/>
          <w:lang w:val="en-US" w:eastAsia="zh-CN"/>
        </w:rPr>
        <w:t>1978172101</w:t>
      </w:r>
      <w:r>
        <w:rPr>
          <w:rStyle w:val="19"/>
          <w:rFonts w:hint="eastAsia" w:ascii="方正仿宋_GBK" w:hAnsi="方正仿宋_GBK" w:eastAsia="方正仿宋_GBK" w:cs="方正仿宋_GBK"/>
          <w:sz w:val="32"/>
          <w:szCs w:val="32"/>
        </w:rPr>
        <w:t>@</w:t>
      </w:r>
      <w:r>
        <w:rPr>
          <w:rStyle w:val="19"/>
          <w:rFonts w:hint="eastAsia" w:ascii="方正仿宋_GBK" w:hAnsi="方正仿宋_GBK" w:eastAsia="方正仿宋_GBK" w:cs="方正仿宋_GBK"/>
          <w:sz w:val="32"/>
          <w:szCs w:val="32"/>
          <w:lang w:val="en-US" w:eastAsia="zh-CN"/>
        </w:rPr>
        <w:t>qq</w:t>
      </w:r>
      <w:r>
        <w:rPr>
          <w:rStyle w:val="19"/>
          <w:rFonts w:hint="eastAsia" w:ascii="方正仿宋_GBK" w:hAnsi="方正仿宋_GBK" w:eastAsia="方正仿宋_GBK" w:cs="方正仿宋_GBK"/>
          <w:sz w:val="32"/>
          <w:szCs w:val="32"/>
        </w:rPr>
        <w:t>.com</w:t>
      </w:r>
      <w:r>
        <w:rPr>
          <w:rFonts w:hint="eastAsia" w:ascii="方正仿宋_GBK" w:hAnsi="方正仿宋_GBK" w:eastAsia="方正仿宋_GBK" w:cs="方正仿宋_GBK"/>
          <w:sz w:val="32"/>
          <w:szCs w:val="32"/>
        </w:rPr>
        <w:t>，超过规定时间报送的将不予认可</w:t>
      </w:r>
      <w:r>
        <w:rPr>
          <w:rFonts w:hint="eastAsia" w:ascii="方正仿宋_GBK" w:hAnsi="方正仿宋_GBK" w:eastAsia="方正仿宋_GBK" w:cs="方正仿宋_GBK"/>
          <w:bCs/>
          <w:kern w:val="24"/>
          <w:sz w:val="32"/>
          <w:szCs w:val="32"/>
        </w:rPr>
        <w:t>。</w:t>
      </w:r>
    </w:p>
    <w:p w14:paraId="3F59EE74">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方正仿宋_GBK" w:hAnsi="宋体" w:eastAsia="方正仿宋_GBK" w:cs="宋体"/>
          <w:bCs/>
          <w:kern w:val="24"/>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w:t>
      </w:r>
      <w:r>
        <w:rPr>
          <w:rFonts w:hint="eastAsia" w:ascii="方正仿宋_GBK" w:hAnsi="宋体" w:eastAsia="方正仿宋_GBK" w:cs="宋体"/>
          <w:bCs/>
          <w:kern w:val="24"/>
          <w:sz w:val="32"/>
          <w:szCs w:val="32"/>
        </w:rPr>
        <w:t>各潜在供应商</w:t>
      </w:r>
      <w:r>
        <w:rPr>
          <w:rFonts w:hint="eastAsia" w:ascii="方正仿宋_GBK" w:hAnsi="宋体" w:eastAsia="方正仿宋_GBK" w:cs="宋体"/>
          <w:bCs/>
          <w:kern w:val="24"/>
          <w:sz w:val="32"/>
          <w:szCs w:val="32"/>
          <w:lang w:val="en-US" w:eastAsia="zh-CN"/>
        </w:rPr>
        <w:t>报价需</w:t>
      </w:r>
      <w:r>
        <w:rPr>
          <w:rFonts w:hint="eastAsia" w:ascii="方正仿宋_GBK" w:hAnsi="宋体" w:eastAsia="方正仿宋_GBK" w:cs="宋体"/>
          <w:bCs/>
          <w:kern w:val="24"/>
          <w:sz w:val="32"/>
          <w:szCs w:val="32"/>
        </w:rPr>
        <w:t>如实反应市场行情，</w:t>
      </w:r>
      <w:r>
        <w:rPr>
          <w:rFonts w:hint="eastAsia" w:ascii="方正仿宋_GBK" w:hAnsi="宋体" w:eastAsia="方正仿宋_GBK" w:cs="宋体"/>
          <w:bCs/>
          <w:kern w:val="24"/>
          <w:sz w:val="32"/>
          <w:szCs w:val="32"/>
          <w:lang w:val="en-US" w:eastAsia="zh-CN"/>
        </w:rPr>
        <w:t>请勿</w:t>
      </w:r>
      <w:r>
        <w:rPr>
          <w:rFonts w:hint="eastAsia" w:ascii="方正仿宋_GBK" w:hAnsi="宋体" w:eastAsia="方正仿宋_GBK" w:cs="宋体"/>
          <w:bCs/>
          <w:kern w:val="24"/>
          <w:sz w:val="32"/>
          <w:szCs w:val="32"/>
        </w:rPr>
        <w:t>恶意报价。</w:t>
      </w:r>
    </w:p>
    <w:p w14:paraId="49C01873">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方正仿宋_GBK" w:hAnsi="宋体" w:eastAsia="方正仿宋_GBK" w:cs="宋体"/>
          <w:bCs/>
          <w:kern w:val="24"/>
          <w:sz w:val="32"/>
          <w:szCs w:val="32"/>
        </w:rPr>
      </w:pPr>
      <w:r>
        <w:rPr>
          <w:rFonts w:hint="eastAsia" w:ascii="方正仿宋_GBK" w:hAnsi="宋体" w:eastAsia="方正仿宋_GBK" w:cs="宋体"/>
          <w:bCs/>
          <w:kern w:val="24"/>
          <w:sz w:val="32"/>
          <w:szCs w:val="32"/>
          <w:lang w:eastAsia="zh-CN"/>
        </w:rPr>
        <w:t>五</w:t>
      </w:r>
      <w:r>
        <w:rPr>
          <w:rFonts w:hint="eastAsia" w:ascii="方正仿宋_GBK" w:hAnsi="宋体" w:eastAsia="方正仿宋_GBK" w:cs="宋体"/>
          <w:bCs/>
          <w:kern w:val="24"/>
          <w:sz w:val="32"/>
          <w:szCs w:val="32"/>
        </w:rPr>
        <w:t>、联系电话：</w:t>
      </w:r>
      <w:r>
        <w:rPr>
          <w:rFonts w:hint="eastAsia" w:ascii="方正仿宋_GBK" w:hAnsi="宋体" w:eastAsia="方正仿宋_GBK" w:cs="宋体"/>
          <w:bCs/>
          <w:kern w:val="24"/>
          <w:sz w:val="32"/>
          <w:szCs w:val="32"/>
          <w:lang w:val="en-US" w:eastAsia="zh-CN"/>
        </w:rPr>
        <w:t>吕</w:t>
      </w:r>
      <w:r>
        <w:rPr>
          <w:rFonts w:hint="eastAsia" w:ascii="方正仿宋_GBK" w:hAnsi="宋体" w:eastAsia="方正仿宋_GBK" w:cs="宋体"/>
          <w:bCs/>
          <w:kern w:val="24"/>
          <w:sz w:val="32"/>
          <w:szCs w:val="32"/>
        </w:rPr>
        <w:t>老师</w:t>
      </w:r>
      <w:r>
        <w:rPr>
          <w:rFonts w:hint="eastAsia" w:ascii="方正仿宋_GBK" w:hAnsi="宋体" w:eastAsia="方正仿宋_GBK" w:cs="宋体"/>
          <w:bCs/>
          <w:kern w:val="24"/>
          <w:sz w:val="32"/>
          <w:szCs w:val="32"/>
          <w:lang w:val="en-US" w:eastAsia="zh-CN"/>
        </w:rPr>
        <w:t>19923705202</w:t>
      </w:r>
      <w:r>
        <w:rPr>
          <w:rFonts w:hint="eastAsia" w:ascii="方正仿宋_GBK" w:hAnsi="宋体" w:eastAsia="方正仿宋_GBK" w:cs="宋体"/>
          <w:bCs/>
          <w:kern w:val="24"/>
          <w:sz w:val="32"/>
          <w:szCs w:val="32"/>
        </w:rPr>
        <w:t>。</w:t>
      </w:r>
    </w:p>
    <w:p w14:paraId="7A9C29D0">
      <w:pPr>
        <w:keepNext w:val="0"/>
        <w:keepLines w:val="0"/>
        <w:pageBreakBefore w:val="0"/>
        <w:widowControl w:val="0"/>
        <w:kinsoku/>
        <w:wordWrap/>
        <w:overflowPunct/>
        <w:topLinePunct w:val="0"/>
        <w:autoSpaceDE/>
        <w:autoSpaceDN/>
        <w:bidi w:val="0"/>
        <w:adjustRightInd/>
        <w:snapToGrid w:val="0"/>
        <w:spacing w:line="578" w:lineRule="exact"/>
        <w:ind w:firstLine="4800" w:firstLineChars="1500"/>
        <w:textAlignment w:val="auto"/>
        <w:rPr>
          <w:rFonts w:hint="eastAsia" w:ascii="方正仿宋_GBK" w:hAnsi="宋体" w:eastAsia="方正仿宋_GBK" w:cs="宋体"/>
          <w:bCs/>
          <w:kern w:val="24"/>
          <w:sz w:val="32"/>
          <w:szCs w:val="32"/>
        </w:rPr>
      </w:pPr>
    </w:p>
    <w:p w14:paraId="7B23DD32">
      <w:pPr>
        <w:keepNext w:val="0"/>
        <w:keepLines w:val="0"/>
        <w:pageBreakBefore w:val="0"/>
        <w:widowControl w:val="0"/>
        <w:kinsoku/>
        <w:wordWrap/>
        <w:overflowPunct/>
        <w:topLinePunct w:val="0"/>
        <w:autoSpaceDE/>
        <w:autoSpaceDN/>
        <w:bidi w:val="0"/>
        <w:adjustRightInd/>
        <w:snapToGrid w:val="0"/>
        <w:spacing w:line="578" w:lineRule="exact"/>
        <w:ind w:firstLine="4800" w:firstLineChars="1500"/>
        <w:textAlignment w:val="auto"/>
        <w:rPr>
          <w:rFonts w:ascii="方正仿宋_GBK" w:hAnsi="宋体" w:eastAsia="方正仿宋_GBK" w:cs="宋体"/>
          <w:bCs/>
          <w:kern w:val="24"/>
          <w:sz w:val="32"/>
          <w:szCs w:val="32"/>
        </w:rPr>
      </w:pPr>
      <w:r>
        <w:rPr>
          <w:rFonts w:hint="eastAsia" w:ascii="方正仿宋_GBK" w:hAnsi="宋体" w:eastAsia="方正仿宋_GBK" w:cs="宋体"/>
          <w:bCs/>
          <w:kern w:val="24"/>
          <w:sz w:val="32"/>
          <w:szCs w:val="32"/>
        </w:rPr>
        <w:t>重庆市合川区人民医院</w:t>
      </w:r>
    </w:p>
    <w:p w14:paraId="034D407A">
      <w:pPr>
        <w:keepNext w:val="0"/>
        <w:keepLines w:val="0"/>
        <w:pageBreakBefore w:val="0"/>
        <w:widowControl w:val="0"/>
        <w:kinsoku/>
        <w:wordWrap/>
        <w:overflowPunct/>
        <w:topLinePunct w:val="0"/>
        <w:autoSpaceDE/>
        <w:autoSpaceDN/>
        <w:bidi w:val="0"/>
        <w:adjustRightInd/>
        <w:snapToGrid w:val="0"/>
        <w:spacing w:line="578" w:lineRule="exact"/>
        <w:ind w:firstLine="5440" w:firstLineChars="1700"/>
        <w:textAlignment w:val="auto"/>
        <w:rPr>
          <w:rFonts w:hint="eastAsia" w:ascii="方正仿宋_GBK" w:hAnsi="宋体" w:eastAsia="方正仿宋_GBK" w:cs="宋体"/>
          <w:bCs/>
          <w:kern w:val="24"/>
          <w:sz w:val="32"/>
          <w:szCs w:val="32"/>
        </w:rPr>
      </w:pPr>
      <w:r>
        <w:rPr>
          <w:rFonts w:hint="eastAsia" w:ascii="方正仿宋_GBK" w:hAnsi="宋体" w:eastAsia="方正仿宋_GBK" w:cs="宋体"/>
          <w:bCs/>
          <w:kern w:val="24"/>
          <w:sz w:val="32"/>
          <w:szCs w:val="32"/>
        </w:rPr>
        <w:t>202</w:t>
      </w:r>
      <w:r>
        <w:rPr>
          <w:rFonts w:hint="eastAsia" w:ascii="方正仿宋_GBK" w:hAnsi="宋体" w:eastAsia="方正仿宋_GBK" w:cs="宋体"/>
          <w:bCs/>
          <w:kern w:val="24"/>
          <w:sz w:val="32"/>
          <w:szCs w:val="32"/>
          <w:lang w:val="en-US" w:eastAsia="zh-CN"/>
        </w:rPr>
        <w:t>6</w:t>
      </w:r>
      <w:r>
        <w:rPr>
          <w:rFonts w:hint="eastAsia" w:ascii="方正仿宋_GBK" w:hAnsi="宋体" w:eastAsia="方正仿宋_GBK" w:cs="宋体"/>
          <w:bCs/>
          <w:kern w:val="24"/>
          <w:sz w:val="32"/>
          <w:szCs w:val="32"/>
        </w:rPr>
        <w:t>年</w:t>
      </w:r>
      <w:r>
        <w:rPr>
          <w:rFonts w:hint="eastAsia" w:ascii="方正仿宋_GBK" w:hAnsi="宋体" w:eastAsia="方正仿宋_GBK" w:cs="宋体"/>
          <w:bCs/>
          <w:kern w:val="24"/>
          <w:sz w:val="32"/>
          <w:szCs w:val="32"/>
          <w:lang w:val="en-US" w:eastAsia="zh-CN"/>
        </w:rPr>
        <w:t>5</w:t>
      </w:r>
      <w:r>
        <w:rPr>
          <w:rFonts w:hint="eastAsia" w:ascii="方正仿宋_GBK" w:hAnsi="宋体" w:eastAsia="方正仿宋_GBK" w:cs="宋体"/>
          <w:bCs/>
          <w:kern w:val="24"/>
          <w:sz w:val="32"/>
          <w:szCs w:val="32"/>
        </w:rPr>
        <w:t>月</w:t>
      </w:r>
      <w:r>
        <w:rPr>
          <w:rFonts w:hint="eastAsia" w:ascii="方正仿宋_GBK" w:hAnsi="宋体" w:eastAsia="方正仿宋_GBK" w:cs="宋体"/>
          <w:bCs/>
          <w:kern w:val="24"/>
          <w:sz w:val="32"/>
          <w:szCs w:val="32"/>
          <w:lang w:val="en-US" w:eastAsia="zh-CN"/>
        </w:rPr>
        <w:t>25</w:t>
      </w:r>
      <w:r>
        <w:rPr>
          <w:rFonts w:hint="eastAsia" w:ascii="方正仿宋_GBK" w:hAnsi="宋体" w:eastAsia="方正仿宋_GBK" w:cs="宋体"/>
          <w:bCs/>
          <w:kern w:val="24"/>
          <w:sz w:val="32"/>
          <w:szCs w:val="32"/>
        </w:rPr>
        <w:t>日</w:t>
      </w:r>
    </w:p>
    <w:p w14:paraId="0F8ADA73">
      <w:pPr>
        <w:rPr>
          <w:rFonts w:ascii="黑体" w:hAnsi="黑体" w:eastAsia="黑体"/>
          <w:sz w:val="28"/>
          <w:szCs w:val="28"/>
        </w:rPr>
      </w:pPr>
      <w:r>
        <w:rPr>
          <w:rFonts w:hint="eastAsia" w:ascii="黑体" w:hAnsi="黑体" w:eastAsia="黑体"/>
          <w:sz w:val="28"/>
          <w:szCs w:val="28"/>
        </w:rPr>
        <w:t>附件1:</w:t>
      </w:r>
    </w:p>
    <w:p w14:paraId="2F845027">
      <w:pPr>
        <w:spacing w:line="560" w:lineRule="exact"/>
        <w:jc w:val="center"/>
        <w:rPr>
          <w:rFonts w:asciiTheme="minorEastAsia" w:hAnsiTheme="minorEastAsia"/>
          <w:b/>
          <w:sz w:val="36"/>
          <w:szCs w:val="36"/>
        </w:rPr>
      </w:pPr>
      <w:r>
        <w:rPr>
          <w:rFonts w:hint="eastAsia" w:asciiTheme="minorEastAsia" w:hAnsiTheme="minorEastAsia"/>
          <w:b/>
          <w:sz w:val="36"/>
          <w:szCs w:val="36"/>
        </w:rPr>
        <w:t>合川区人民医院污水处理</w:t>
      </w:r>
      <w:r>
        <w:rPr>
          <w:rFonts w:hint="eastAsia" w:asciiTheme="minorEastAsia" w:hAnsiTheme="minorEastAsia"/>
          <w:b/>
          <w:sz w:val="36"/>
          <w:szCs w:val="36"/>
          <w:lang w:eastAsia="zh-CN"/>
        </w:rPr>
        <w:t>运维</w:t>
      </w:r>
      <w:r>
        <w:rPr>
          <w:rFonts w:hint="eastAsia" w:asciiTheme="minorEastAsia" w:hAnsiTheme="minorEastAsia"/>
          <w:b/>
          <w:sz w:val="36"/>
          <w:szCs w:val="36"/>
        </w:rPr>
        <w:t>托管内容</w:t>
      </w:r>
    </w:p>
    <w:p w14:paraId="2DA1C0BD">
      <w:pPr>
        <w:pStyle w:val="5"/>
        <w:spacing w:line="240" w:lineRule="auto"/>
        <w:ind w:firstLine="560" w:firstLineChars="200"/>
        <w:rPr>
          <w:rFonts w:hint="eastAsia" w:ascii="方正楷体_GBK" w:eastAsia="方正楷体_GBK"/>
          <w:szCs w:val="28"/>
        </w:rPr>
      </w:pPr>
      <w:bookmarkStart w:id="0" w:name="_Toc4660"/>
      <w:bookmarkStart w:id="1" w:name="_Toc12308207"/>
    </w:p>
    <w:p w14:paraId="45E9B1B0">
      <w:pPr>
        <w:pStyle w:val="5"/>
        <w:spacing w:line="240" w:lineRule="auto"/>
        <w:ind w:firstLine="560" w:firstLineChars="200"/>
        <w:rPr>
          <w:rFonts w:hint="eastAsia" w:ascii="方正黑体_GBK" w:hAnsi="方正黑体_GBK" w:eastAsia="方正黑体_GBK" w:cs="方正黑体_GBK"/>
          <w:szCs w:val="28"/>
          <w:lang w:eastAsia="zh-CN"/>
        </w:rPr>
      </w:pPr>
      <w:r>
        <w:rPr>
          <w:rFonts w:hint="eastAsia" w:ascii="方正黑体_GBK" w:hAnsi="方正黑体_GBK" w:eastAsia="方正黑体_GBK" w:cs="方正黑体_GBK"/>
          <w:szCs w:val="28"/>
        </w:rPr>
        <w:t>一</w:t>
      </w:r>
      <w:r>
        <w:rPr>
          <w:rFonts w:hint="eastAsia" w:ascii="方正黑体_GBK" w:hAnsi="方正黑体_GBK" w:eastAsia="方正黑体_GBK" w:cs="方正黑体_GBK"/>
          <w:szCs w:val="28"/>
          <w:lang w:eastAsia="zh-CN"/>
        </w:rPr>
        <w:t>、医院</w:t>
      </w:r>
      <w:r>
        <w:rPr>
          <w:rFonts w:hint="eastAsia" w:ascii="方正黑体_GBK" w:hAnsi="方正黑体_GBK" w:eastAsia="方正黑体_GBK" w:cs="方正黑体_GBK"/>
          <w:szCs w:val="28"/>
        </w:rPr>
        <w:t>污水处理站</w:t>
      </w:r>
      <w:bookmarkEnd w:id="0"/>
      <w:r>
        <w:rPr>
          <w:rFonts w:hint="eastAsia" w:ascii="方正黑体_GBK" w:hAnsi="方正黑体_GBK" w:eastAsia="方正黑体_GBK" w:cs="方正黑体_GBK"/>
          <w:szCs w:val="28"/>
          <w:lang w:eastAsia="zh-CN"/>
        </w:rPr>
        <w:t>概况</w:t>
      </w:r>
    </w:p>
    <w:p w14:paraId="318301E1">
      <w:pPr>
        <w:snapToGrid w:val="0"/>
        <w:ind w:firstLine="560" w:firstLineChars="200"/>
        <w:rPr>
          <w:rFonts w:hint="eastAsia" w:ascii="方正仿宋_GBK" w:hAnsi="宋体" w:eastAsia="方正仿宋_GBK"/>
          <w:sz w:val="28"/>
          <w:szCs w:val="28"/>
          <w:lang w:eastAsia="zh-CN"/>
        </w:rPr>
      </w:pPr>
      <w:r>
        <w:rPr>
          <w:rFonts w:hint="eastAsia" w:ascii="方正仿宋_GBK" w:hAnsi="宋体" w:eastAsia="方正仿宋_GBK"/>
          <w:sz w:val="28"/>
          <w:szCs w:val="28"/>
          <w:lang w:eastAsia="zh-CN"/>
        </w:rPr>
        <w:t>医</w:t>
      </w:r>
      <w:r>
        <w:rPr>
          <w:rFonts w:hint="eastAsia" w:ascii="方正仿宋_GBK" w:hAnsi="宋体" w:eastAsia="方正仿宋_GBK"/>
          <w:sz w:val="28"/>
          <w:szCs w:val="28"/>
        </w:rPr>
        <w:t>院位于合川区南城希尔安大道，占地130亩，业务用房1</w:t>
      </w:r>
      <w:r>
        <w:rPr>
          <w:rFonts w:hint="eastAsia" w:ascii="方正仿宋_GBK" w:hAnsi="宋体" w:eastAsia="方正仿宋_GBK"/>
          <w:sz w:val="28"/>
          <w:szCs w:val="28"/>
          <w:lang w:val="en-US" w:eastAsia="zh-CN"/>
        </w:rPr>
        <w:t>8</w:t>
      </w:r>
      <w:r>
        <w:rPr>
          <w:rFonts w:hint="eastAsia" w:ascii="方正仿宋_GBK" w:hAnsi="宋体" w:eastAsia="方正仿宋_GBK"/>
          <w:sz w:val="28"/>
          <w:szCs w:val="28"/>
        </w:rPr>
        <w:t>万平方米，编制床位1100张，年门诊病人约90万人次。污水处理站设计处理能力</w:t>
      </w:r>
      <w:r>
        <w:rPr>
          <w:rFonts w:hint="eastAsia" w:ascii="方正仿宋_GBK" w:hAnsi="宋体" w:eastAsia="方正仿宋_GBK"/>
          <w:sz w:val="28"/>
          <w:szCs w:val="28"/>
          <w:lang w:val="en-US" w:eastAsia="zh-CN"/>
        </w:rPr>
        <w:t>1000</w:t>
      </w:r>
      <w:r>
        <w:rPr>
          <w:rFonts w:hint="eastAsia" w:ascii="方正仿宋_GBK" w:hAnsi="宋体" w:eastAsia="方正仿宋_GBK"/>
          <w:sz w:val="28"/>
          <w:szCs w:val="28"/>
        </w:rPr>
        <w:t>T/d，实际废水量400-600T/d，</w:t>
      </w:r>
      <w:r>
        <w:rPr>
          <w:rFonts w:ascii="方正仿宋_GBK" w:hAnsi="宋体" w:eastAsia="方正仿宋_GBK"/>
          <w:sz w:val="28"/>
          <w:szCs w:val="28"/>
        </w:rPr>
        <w:t>目前</w:t>
      </w:r>
      <w:r>
        <w:rPr>
          <w:rFonts w:hint="eastAsia" w:ascii="方正仿宋_GBK" w:hAnsi="宋体" w:eastAsia="方正仿宋_GBK"/>
          <w:sz w:val="28"/>
          <w:szCs w:val="28"/>
          <w:lang w:eastAsia="zh-CN"/>
        </w:rPr>
        <w:t>污水处理</w:t>
      </w:r>
      <w:r>
        <w:rPr>
          <w:rFonts w:ascii="方正仿宋_GBK" w:hAnsi="宋体" w:eastAsia="方正仿宋_GBK"/>
          <w:sz w:val="28"/>
          <w:szCs w:val="28"/>
        </w:rPr>
        <w:t>设施设备运行正常</w:t>
      </w:r>
      <w:r>
        <w:rPr>
          <w:rFonts w:hint="eastAsia" w:ascii="方正仿宋_GBK" w:hAnsi="宋体" w:eastAsia="方正仿宋_GBK"/>
          <w:sz w:val="28"/>
          <w:szCs w:val="28"/>
          <w:lang w:eastAsia="zh-CN"/>
        </w:rPr>
        <w:t>。</w:t>
      </w:r>
    </w:p>
    <w:p w14:paraId="13BF8258">
      <w:pPr>
        <w:snapToGrid w:val="0"/>
        <w:ind w:firstLine="560" w:firstLineChars="200"/>
        <w:rPr>
          <w:rFonts w:hint="default" w:ascii="方正仿宋_GBK" w:hAnsi="宋体" w:eastAsia="方正仿宋_GBK"/>
          <w:sz w:val="28"/>
          <w:szCs w:val="28"/>
          <w:lang w:val="en-US" w:eastAsia="zh-CN"/>
        </w:rPr>
      </w:pPr>
      <w:r>
        <w:rPr>
          <w:rFonts w:hint="eastAsia" w:ascii="方正仿宋_GBK" w:hAnsi="宋体" w:eastAsia="方正仿宋_GBK"/>
          <w:sz w:val="28"/>
          <w:szCs w:val="28"/>
          <w:lang w:eastAsia="zh-CN"/>
        </w:rPr>
        <w:t>污水处理站主要构筑物有非病区污水化粪池、感染科污水化粪池、感染科污水消毒池、病区污水化粪池、格栅井、集水池、水解酸化池、生物接触氧化池、沉淀池、污泥井、接触消毒池、脱氯池、巴氏计量槽、污泥消毒池等；主要设备设施有回转式格栅机、污水提升泵、罗茨风机、回流泵、光氢离子净化器、压滤机、污泥泵、消毒剂储药箱、计量加药泵、转移抽吸泵、脱氯剂储药箱、脱氯剂加药泵、主控柜、臭氧发生器、在线监测设备等，具体以现场为准。</w:t>
      </w:r>
    </w:p>
    <w:p w14:paraId="5280CC6A">
      <w:pPr>
        <w:widowControl/>
        <w:spacing w:before="240" w:line="240" w:lineRule="auto"/>
        <w:jc w:val="center"/>
        <w:rPr>
          <w:rFonts w:hint="eastAsia" w:ascii="宋体" w:hAnsi="宋体" w:cs="宋体"/>
          <w:b/>
          <w:bCs/>
          <w:color w:val="000000"/>
        </w:rPr>
      </w:pPr>
      <w:r>
        <w:rPr>
          <w:rFonts w:ascii="方正仿宋_GBK" w:hAnsi="宋体" w:eastAsia="方正仿宋_GBK"/>
          <w:sz w:val="28"/>
          <w:szCs w:val="28"/>
        </w:rPr>
        <w:t>污水处理工艺流程图</w:t>
      </w:r>
      <w:r>
        <w:rPr>
          <w:rFonts w:hint="eastAsia" w:ascii="宋体" w:hAnsi="宋体" w:cs="宋体"/>
          <w:b/>
          <w:bCs/>
          <w:color w:val="000000"/>
          <w:lang w:bidi="ar"/>
        </w:rPr>
        <w:t xml:space="preserve">  </w:t>
      </w:r>
      <w:r>
        <w:drawing>
          <wp:inline distT="0" distB="0" distL="114300" distR="114300">
            <wp:extent cx="5385435" cy="3053080"/>
            <wp:effectExtent l="9525" t="9525" r="15240" b="234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385435" cy="3053080"/>
                    </a:xfrm>
                    <a:prstGeom prst="rect">
                      <a:avLst/>
                    </a:prstGeom>
                    <a:noFill/>
                    <a:ln w="3175">
                      <a:solidFill>
                        <a:schemeClr val="tx1"/>
                      </a:solidFill>
                    </a:ln>
                  </pic:spPr>
                </pic:pic>
              </a:graphicData>
            </a:graphic>
          </wp:inline>
        </w:drawing>
      </w:r>
    </w:p>
    <w:p w14:paraId="101C29B0">
      <w:pPr>
        <w:rPr>
          <w:rFonts w:hint="eastAsia" w:ascii="宋体" w:hAnsi="宋体" w:cs="宋体"/>
          <w:b/>
          <w:bCs/>
          <w:color w:val="000000"/>
        </w:rPr>
      </w:pPr>
      <w:r>
        <w:rPr>
          <w:rFonts w:hint="eastAsia" w:ascii="宋体" w:hAnsi="宋体" w:cs="宋体"/>
          <w:b/>
          <w:bCs/>
          <w:color w:val="000000"/>
          <w:lang w:bidi="ar"/>
        </w:rPr>
        <w:t xml:space="preserve"> </w:t>
      </w:r>
    </w:p>
    <w:p w14:paraId="25F8F1C0">
      <w:pPr>
        <w:snapToGrid w:val="0"/>
        <w:ind w:firstLine="560" w:firstLineChars="200"/>
        <w:rPr>
          <w:rFonts w:hint="eastAsia" w:ascii="方正黑体_GBK" w:hAnsi="方正黑体_GBK" w:eastAsia="方正黑体_GBK" w:cs="方正黑体_GBK"/>
          <w:sz w:val="28"/>
          <w:szCs w:val="28"/>
        </w:rPr>
      </w:pPr>
      <w:r>
        <w:rPr>
          <w:rFonts w:hint="eastAsia" w:ascii="方正黑体_GBK" w:hAnsi="方正黑体_GBK" w:eastAsia="方正黑体_GBK" w:cs="方正黑体_GBK"/>
          <w:bCs/>
          <w:sz w:val="28"/>
          <w:szCs w:val="28"/>
        </w:rPr>
        <w:t>二</w:t>
      </w:r>
      <w:r>
        <w:rPr>
          <w:rFonts w:hint="eastAsia" w:ascii="方正黑体_GBK" w:hAnsi="方正黑体_GBK" w:eastAsia="方正黑体_GBK" w:cs="方正黑体_GBK"/>
          <w:bCs/>
          <w:sz w:val="28"/>
          <w:szCs w:val="28"/>
          <w:lang w:eastAsia="zh-CN"/>
        </w:rPr>
        <w:t>、</w:t>
      </w:r>
      <w:r>
        <w:rPr>
          <w:rFonts w:hint="eastAsia" w:ascii="方正黑体_GBK" w:hAnsi="方正黑体_GBK" w:eastAsia="方正黑体_GBK" w:cs="方正黑体_GBK"/>
          <w:bCs/>
          <w:sz w:val="28"/>
          <w:szCs w:val="28"/>
        </w:rPr>
        <w:t>污水排放标准</w:t>
      </w:r>
    </w:p>
    <w:p w14:paraId="60CCBBC2">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医院污水排放标准</w:t>
      </w:r>
      <w:r>
        <w:rPr>
          <w:rFonts w:ascii="方正仿宋_GBK" w:hAnsi="宋体" w:eastAsia="方正仿宋_GBK"/>
          <w:sz w:val="28"/>
          <w:szCs w:val="28"/>
        </w:rPr>
        <w:t>执行《医疗机构水污染物排放标准》（GB18466-2005）中预处理的排放限值，主要指标如下表所示：</w:t>
      </w:r>
    </w:p>
    <w:p w14:paraId="2EDF7993">
      <w:pPr>
        <w:snapToGrid w:val="0"/>
        <w:spacing w:before="156" w:beforeLines="50"/>
        <w:ind w:firstLine="1470" w:firstLineChars="700"/>
        <w:jc w:val="left"/>
        <w:rPr>
          <w:rFonts w:ascii="方正仿宋_GBK" w:hAnsi="宋体" w:eastAsia="方正仿宋_GBK" w:cs="宋体"/>
          <w:sz w:val="24"/>
        </w:rPr>
      </w:pPr>
      <w:r>
        <w:rPr>
          <w:rFonts w:ascii="方正仿宋_GBK" w:hAnsi="宋体" w:eastAsia="方正仿宋_GBK" w:cs="宋体"/>
          <w:lang w:bidi="ar"/>
        </w:rPr>
        <w:t xml:space="preserve">  </w:t>
      </w:r>
      <w:r>
        <w:rPr>
          <w:rFonts w:hint="eastAsia" w:ascii="方正仿宋_GBK" w:hAnsi="宋体" w:eastAsia="方正仿宋_GBK" w:cs="宋体"/>
          <w:lang w:bidi="ar"/>
        </w:rPr>
        <w:t xml:space="preserve">     </w:t>
      </w:r>
      <w:r>
        <w:rPr>
          <w:rFonts w:hint="eastAsia" w:ascii="方正仿宋_GBK" w:hAnsi="宋体" w:eastAsia="方正仿宋_GBK" w:cs="宋体"/>
          <w:sz w:val="24"/>
          <w:lang w:bidi="ar"/>
        </w:rPr>
        <w:t xml:space="preserve">   </w:t>
      </w:r>
      <w:r>
        <w:rPr>
          <w:rFonts w:ascii="方正仿宋_GBK" w:hAnsi="宋体" w:eastAsia="方正仿宋_GBK"/>
          <w:bCs/>
          <w:sz w:val="24"/>
        </w:rPr>
        <w:t>污水排放标准  （单位：mg/L）</w:t>
      </w:r>
    </w:p>
    <w:tbl>
      <w:tblPr>
        <w:tblStyle w:val="15"/>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92"/>
        <w:gridCol w:w="1083"/>
        <w:gridCol w:w="1134"/>
        <w:gridCol w:w="1276"/>
        <w:gridCol w:w="1984"/>
        <w:gridCol w:w="1620"/>
      </w:tblGrid>
      <w:tr w14:paraId="1B8B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0F0B8F60">
            <w:pPr>
              <w:snapToGrid w:val="0"/>
              <w:jc w:val="center"/>
              <w:rPr>
                <w:rFonts w:ascii="方正仿宋_GBK" w:hAnsi="宋体" w:eastAsia="方正仿宋_GBK" w:cs="宋体"/>
                <w:szCs w:val="21"/>
              </w:rPr>
            </w:pPr>
            <w:r>
              <w:rPr>
                <w:rFonts w:ascii="方正仿宋_GBK" w:hAnsi="宋体" w:eastAsia="方正仿宋_GBK" w:cs="宋体"/>
                <w:szCs w:val="21"/>
                <w:lang w:bidi="ar"/>
              </w:rPr>
              <w:t>项目</w:t>
            </w:r>
          </w:p>
        </w:tc>
        <w:tc>
          <w:tcPr>
            <w:tcW w:w="992" w:type="dxa"/>
            <w:tcBorders>
              <w:top w:val="single" w:color="auto" w:sz="4" w:space="0"/>
              <w:left w:val="nil"/>
              <w:bottom w:val="single" w:color="auto" w:sz="4" w:space="0"/>
              <w:right w:val="single" w:color="auto" w:sz="4" w:space="0"/>
            </w:tcBorders>
            <w:noWrap w:val="0"/>
            <w:vAlign w:val="center"/>
          </w:tcPr>
          <w:p w14:paraId="213E24F0">
            <w:pPr>
              <w:snapToGrid w:val="0"/>
              <w:jc w:val="center"/>
              <w:rPr>
                <w:rFonts w:ascii="方正仿宋_GBK" w:hAnsi="宋体" w:eastAsia="方正仿宋_GBK" w:cs="宋体"/>
                <w:szCs w:val="21"/>
              </w:rPr>
            </w:pPr>
            <w:r>
              <w:rPr>
                <w:rFonts w:ascii="方正仿宋_GBK" w:hAnsi="宋体" w:eastAsia="方正仿宋_GBK" w:cs="宋体"/>
                <w:szCs w:val="21"/>
                <w:lang w:bidi="ar"/>
              </w:rPr>
              <w:t>COD</w:t>
            </w:r>
            <w:r>
              <w:rPr>
                <w:rFonts w:ascii="方正仿宋_GBK" w:hAnsi="宋体" w:eastAsia="方正仿宋_GBK" w:cs="宋体"/>
                <w:szCs w:val="21"/>
                <w:vertAlign w:val="subscript"/>
                <w:lang w:bidi="ar"/>
              </w:rPr>
              <w:t>cr</w:t>
            </w:r>
          </w:p>
        </w:tc>
        <w:tc>
          <w:tcPr>
            <w:tcW w:w="1083" w:type="dxa"/>
            <w:tcBorders>
              <w:top w:val="single" w:color="auto" w:sz="4" w:space="0"/>
              <w:left w:val="nil"/>
              <w:bottom w:val="single" w:color="auto" w:sz="4" w:space="0"/>
              <w:right w:val="single" w:color="auto" w:sz="4" w:space="0"/>
            </w:tcBorders>
            <w:noWrap w:val="0"/>
            <w:vAlign w:val="center"/>
          </w:tcPr>
          <w:p w14:paraId="4466F34B">
            <w:pPr>
              <w:snapToGrid w:val="0"/>
              <w:jc w:val="center"/>
              <w:rPr>
                <w:rFonts w:ascii="方正仿宋_GBK" w:hAnsi="宋体" w:eastAsia="方正仿宋_GBK" w:cs="宋体"/>
                <w:szCs w:val="21"/>
              </w:rPr>
            </w:pPr>
            <w:r>
              <w:rPr>
                <w:rFonts w:ascii="方正仿宋_GBK" w:hAnsi="宋体" w:eastAsia="方正仿宋_GBK" w:cs="宋体"/>
                <w:szCs w:val="21"/>
                <w:lang w:bidi="ar"/>
              </w:rPr>
              <w:t>SS</w:t>
            </w:r>
          </w:p>
        </w:tc>
        <w:tc>
          <w:tcPr>
            <w:tcW w:w="1134" w:type="dxa"/>
            <w:tcBorders>
              <w:top w:val="single" w:color="auto" w:sz="4" w:space="0"/>
              <w:left w:val="nil"/>
              <w:bottom w:val="single" w:color="auto" w:sz="4" w:space="0"/>
              <w:right w:val="single" w:color="auto" w:sz="4" w:space="0"/>
            </w:tcBorders>
            <w:noWrap w:val="0"/>
            <w:vAlign w:val="center"/>
          </w:tcPr>
          <w:p w14:paraId="0C8C53D9">
            <w:pPr>
              <w:snapToGrid w:val="0"/>
              <w:jc w:val="center"/>
              <w:rPr>
                <w:rFonts w:ascii="方正仿宋_GBK" w:hAnsi="宋体" w:eastAsia="方正仿宋_GBK" w:cs="宋体"/>
                <w:szCs w:val="21"/>
              </w:rPr>
            </w:pPr>
            <w:r>
              <w:rPr>
                <w:rFonts w:ascii="方正仿宋_GBK" w:hAnsi="宋体" w:eastAsia="方正仿宋_GBK" w:cs="宋体"/>
                <w:szCs w:val="21"/>
                <w:lang w:bidi="ar"/>
              </w:rPr>
              <w:t>动植物油</w:t>
            </w:r>
          </w:p>
        </w:tc>
        <w:tc>
          <w:tcPr>
            <w:tcW w:w="1276" w:type="dxa"/>
            <w:tcBorders>
              <w:top w:val="single" w:color="auto" w:sz="4" w:space="0"/>
              <w:left w:val="nil"/>
              <w:bottom w:val="single" w:color="auto" w:sz="4" w:space="0"/>
              <w:right w:val="single" w:color="auto" w:sz="4" w:space="0"/>
            </w:tcBorders>
            <w:noWrap w:val="0"/>
            <w:vAlign w:val="center"/>
          </w:tcPr>
          <w:p w14:paraId="7D3C6E37">
            <w:pPr>
              <w:snapToGrid w:val="0"/>
              <w:jc w:val="center"/>
              <w:rPr>
                <w:rFonts w:ascii="方正仿宋_GBK" w:hAnsi="宋体" w:eastAsia="方正仿宋_GBK" w:cs="宋体"/>
                <w:szCs w:val="21"/>
              </w:rPr>
            </w:pPr>
            <w:r>
              <w:rPr>
                <w:rFonts w:ascii="方正仿宋_GBK" w:hAnsi="宋体" w:eastAsia="方正仿宋_GBK" w:cs="宋体"/>
                <w:szCs w:val="21"/>
                <w:lang w:bidi="ar"/>
              </w:rPr>
              <w:t>石油类</w:t>
            </w:r>
          </w:p>
        </w:tc>
        <w:tc>
          <w:tcPr>
            <w:tcW w:w="1984" w:type="dxa"/>
            <w:tcBorders>
              <w:top w:val="single" w:color="auto" w:sz="4" w:space="0"/>
              <w:left w:val="nil"/>
              <w:bottom w:val="single" w:color="auto" w:sz="4" w:space="0"/>
              <w:right w:val="single" w:color="auto" w:sz="4" w:space="0"/>
            </w:tcBorders>
            <w:noWrap w:val="0"/>
            <w:vAlign w:val="center"/>
          </w:tcPr>
          <w:p w14:paraId="5AF16FF7">
            <w:pPr>
              <w:snapToGrid w:val="0"/>
              <w:jc w:val="center"/>
              <w:rPr>
                <w:rFonts w:ascii="方正仿宋_GBK" w:hAnsi="宋体" w:eastAsia="方正仿宋_GBK" w:cs="宋体"/>
                <w:szCs w:val="21"/>
              </w:rPr>
            </w:pPr>
            <w:r>
              <w:rPr>
                <w:rFonts w:ascii="方正仿宋_GBK" w:hAnsi="宋体" w:eastAsia="方正仿宋_GBK" w:cs="宋体"/>
                <w:szCs w:val="21"/>
                <w:lang w:bidi="ar"/>
              </w:rPr>
              <w:t>粪大肠菌群数</w:t>
            </w:r>
          </w:p>
        </w:tc>
        <w:tc>
          <w:tcPr>
            <w:tcW w:w="1620" w:type="dxa"/>
            <w:tcBorders>
              <w:top w:val="single" w:color="auto" w:sz="4" w:space="0"/>
              <w:left w:val="nil"/>
              <w:bottom w:val="single" w:color="auto" w:sz="4" w:space="0"/>
              <w:right w:val="single" w:color="auto" w:sz="4" w:space="0"/>
            </w:tcBorders>
            <w:noWrap w:val="0"/>
            <w:vAlign w:val="center"/>
          </w:tcPr>
          <w:p w14:paraId="08F34035">
            <w:pPr>
              <w:snapToGrid w:val="0"/>
              <w:jc w:val="center"/>
              <w:rPr>
                <w:rFonts w:ascii="方正仿宋_GBK" w:hAnsi="宋体" w:eastAsia="方正仿宋_GBK" w:cs="宋体"/>
                <w:szCs w:val="21"/>
              </w:rPr>
            </w:pPr>
            <w:r>
              <w:rPr>
                <w:rFonts w:ascii="方正仿宋_GBK" w:hAnsi="宋体" w:eastAsia="方正仿宋_GBK" w:cs="宋体"/>
                <w:szCs w:val="21"/>
                <w:lang w:bidi="ar"/>
              </w:rPr>
              <w:t>BOD</w:t>
            </w:r>
          </w:p>
        </w:tc>
      </w:tr>
      <w:tr w14:paraId="30EE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622DE6E4">
            <w:pPr>
              <w:snapToGrid w:val="0"/>
              <w:jc w:val="center"/>
              <w:rPr>
                <w:rFonts w:ascii="方正仿宋_GBK" w:hAnsi="宋体" w:eastAsia="方正仿宋_GBK" w:cs="宋体"/>
                <w:szCs w:val="21"/>
              </w:rPr>
            </w:pPr>
            <w:r>
              <w:rPr>
                <w:rFonts w:ascii="方正仿宋_GBK" w:hAnsi="宋体" w:eastAsia="方正仿宋_GBK" w:cs="宋体"/>
                <w:szCs w:val="21"/>
                <w:lang w:bidi="ar"/>
              </w:rPr>
              <w:t>浓度</w:t>
            </w:r>
          </w:p>
        </w:tc>
        <w:tc>
          <w:tcPr>
            <w:tcW w:w="992" w:type="dxa"/>
            <w:tcBorders>
              <w:top w:val="single" w:color="auto" w:sz="4" w:space="0"/>
              <w:left w:val="nil"/>
              <w:bottom w:val="single" w:color="auto" w:sz="4" w:space="0"/>
              <w:right w:val="single" w:color="auto" w:sz="4" w:space="0"/>
            </w:tcBorders>
            <w:noWrap w:val="0"/>
            <w:vAlign w:val="center"/>
          </w:tcPr>
          <w:p w14:paraId="54EA31D5">
            <w:pPr>
              <w:snapToGrid w:val="0"/>
              <w:jc w:val="center"/>
              <w:rPr>
                <w:rFonts w:ascii="方正仿宋_GBK" w:hAnsi="宋体" w:eastAsia="方正仿宋_GBK" w:cs="宋体"/>
                <w:szCs w:val="21"/>
              </w:rPr>
            </w:pPr>
            <w:r>
              <w:rPr>
                <w:rFonts w:ascii="方正仿宋_GBK" w:hAnsi="宋体" w:eastAsia="方正仿宋_GBK" w:cs="宋体"/>
                <w:szCs w:val="21"/>
                <w:lang w:bidi="ar"/>
              </w:rPr>
              <w:t>≤250</w:t>
            </w:r>
          </w:p>
        </w:tc>
        <w:tc>
          <w:tcPr>
            <w:tcW w:w="1083" w:type="dxa"/>
            <w:tcBorders>
              <w:top w:val="single" w:color="auto" w:sz="4" w:space="0"/>
              <w:left w:val="nil"/>
              <w:bottom w:val="single" w:color="auto" w:sz="4" w:space="0"/>
              <w:right w:val="single" w:color="auto" w:sz="4" w:space="0"/>
            </w:tcBorders>
            <w:noWrap w:val="0"/>
            <w:vAlign w:val="center"/>
          </w:tcPr>
          <w:p w14:paraId="3DA7422A">
            <w:pPr>
              <w:snapToGrid w:val="0"/>
              <w:jc w:val="center"/>
              <w:rPr>
                <w:rFonts w:ascii="方正仿宋_GBK" w:hAnsi="宋体" w:eastAsia="方正仿宋_GBK" w:cs="宋体"/>
                <w:szCs w:val="21"/>
              </w:rPr>
            </w:pPr>
            <w:r>
              <w:rPr>
                <w:rFonts w:ascii="方正仿宋_GBK" w:hAnsi="宋体" w:eastAsia="方正仿宋_GBK" w:cs="宋体"/>
                <w:szCs w:val="21"/>
                <w:lang w:bidi="ar"/>
              </w:rPr>
              <w:t>≤60</w:t>
            </w:r>
          </w:p>
        </w:tc>
        <w:tc>
          <w:tcPr>
            <w:tcW w:w="1134" w:type="dxa"/>
            <w:tcBorders>
              <w:top w:val="single" w:color="auto" w:sz="4" w:space="0"/>
              <w:left w:val="nil"/>
              <w:bottom w:val="single" w:color="auto" w:sz="4" w:space="0"/>
              <w:right w:val="single" w:color="auto" w:sz="4" w:space="0"/>
            </w:tcBorders>
            <w:noWrap w:val="0"/>
            <w:vAlign w:val="center"/>
          </w:tcPr>
          <w:p w14:paraId="3844436E">
            <w:pPr>
              <w:snapToGrid w:val="0"/>
              <w:jc w:val="center"/>
              <w:rPr>
                <w:rFonts w:ascii="方正仿宋_GBK" w:hAnsi="宋体" w:eastAsia="方正仿宋_GBK" w:cs="宋体"/>
                <w:szCs w:val="21"/>
              </w:rPr>
            </w:pPr>
            <w:r>
              <w:rPr>
                <w:rFonts w:ascii="方正仿宋_GBK" w:hAnsi="宋体" w:eastAsia="方正仿宋_GBK" w:cs="宋体"/>
                <w:szCs w:val="21"/>
                <w:lang w:bidi="ar"/>
              </w:rPr>
              <w:t>≤20</w:t>
            </w:r>
          </w:p>
        </w:tc>
        <w:tc>
          <w:tcPr>
            <w:tcW w:w="1276" w:type="dxa"/>
            <w:tcBorders>
              <w:top w:val="single" w:color="auto" w:sz="4" w:space="0"/>
              <w:left w:val="nil"/>
              <w:bottom w:val="single" w:color="auto" w:sz="4" w:space="0"/>
              <w:right w:val="single" w:color="auto" w:sz="4" w:space="0"/>
            </w:tcBorders>
            <w:noWrap w:val="0"/>
            <w:vAlign w:val="center"/>
          </w:tcPr>
          <w:p w14:paraId="3C756A29">
            <w:pPr>
              <w:snapToGrid w:val="0"/>
              <w:jc w:val="center"/>
              <w:rPr>
                <w:rFonts w:ascii="方正仿宋_GBK" w:hAnsi="宋体" w:eastAsia="方正仿宋_GBK" w:cs="宋体"/>
                <w:szCs w:val="21"/>
              </w:rPr>
            </w:pPr>
            <w:r>
              <w:rPr>
                <w:rFonts w:ascii="方正仿宋_GBK" w:hAnsi="宋体" w:eastAsia="方正仿宋_GBK" w:cs="宋体"/>
                <w:szCs w:val="21"/>
                <w:lang w:bidi="ar"/>
              </w:rPr>
              <w:t>≤20</w:t>
            </w:r>
          </w:p>
        </w:tc>
        <w:tc>
          <w:tcPr>
            <w:tcW w:w="1984" w:type="dxa"/>
            <w:tcBorders>
              <w:top w:val="single" w:color="auto" w:sz="4" w:space="0"/>
              <w:left w:val="nil"/>
              <w:bottom w:val="single" w:color="auto" w:sz="4" w:space="0"/>
              <w:right w:val="single" w:color="auto" w:sz="4" w:space="0"/>
            </w:tcBorders>
            <w:noWrap w:val="0"/>
            <w:vAlign w:val="center"/>
          </w:tcPr>
          <w:p w14:paraId="01E4DF89">
            <w:pPr>
              <w:snapToGrid w:val="0"/>
              <w:jc w:val="center"/>
              <w:rPr>
                <w:rFonts w:ascii="方正仿宋_GBK" w:hAnsi="宋体" w:eastAsia="方正仿宋_GBK" w:cs="宋体"/>
                <w:szCs w:val="21"/>
              </w:rPr>
            </w:pPr>
            <w:r>
              <w:rPr>
                <w:rFonts w:ascii="方正仿宋_GBK" w:hAnsi="宋体" w:eastAsia="方正仿宋_GBK" w:cs="宋体"/>
                <w:szCs w:val="21"/>
                <w:lang w:bidi="ar"/>
              </w:rPr>
              <w:t>≤5000（MPN/L）</w:t>
            </w:r>
          </w:p>
        </w:tc>
        <w:tc>
          <w:tcPr>
            <w:tcW w:w="1620" w:type="dxa"/>
            <w:tcBorders>
              <w:top w:val="single" w:color="auto" w:sz="4" w:space="0"/>
              <w:left w:val="nil"/>
              <w:bottom w:val="single" w:color="auto" w:sz="4" w:space="0"/>
              <w:right w:val="single" w:color="auto" w:sz="4" w:space="0"/>
            </w:tcBorders>
            <w:noWrap w:val="0"/>
            <w:vAlign w:val="center"/>
          </w:tcPr>
          <w:p w14:paraId="4107F708">
            <w:pPr>
              <w:snapToGrid w:val="0"/>
              <w:jc w:val="center"/>
              <w:rPr>
                <w:rFonts w:ascii="方正仿宋_GBK" w:hAnsi="宋体" w:eastAsia="方正仿宋_GBK" w:cs="宋体"/>
                <w:szCs w:val="21"/>
              </w:rPr>
            </w:pPr>
            <w:r>
              <w:rPr>
                <w:rFonts w:ascii="方正仿宋_GBK" w:hAnsi="宋体" w:eastAsia="方正仿宋_GBK" w:cs="宋体"/>
                <w:szCs w:val="21"/>
                <w:lang w:bidi="ar"/>
              </w:rPr>
              <w:t>≤100</w:t>
            </w:r>
          </w:p>
        </w:tc>
      </w:tr>
    </w:tbl>
    <w:p w14:paraId="6F710566">
      <w:pPr>
        <w:ind w:firstLine="560" w:firstLineChars="200"/>
        <w:rPr>
          <w:rFonts w:ascii="方正仿宋_GBK" w:hAnsi="宋体" w:eastAsia="方正仿宋_GBK"/>
          <w:szCs w:val="21"/>
        </w:rPr>
      </w:pPr>
      <w:r>
        <w:rPr>
          <w:rFonts w:ascii="方正仿宋_GBK" w:hAnsi="宋体" w:eastAsia="方正仿宋_GBK"/>
          <w:sz w:val="28"/>
          <w:szCs w:val="28"/>
          <w:lang w:bidi="ar"/>
        </w:rPr>
        <w:t xml:space="preserve"> </w:t>
      </w:r>
      <w:r>
        <w:rPr>
          <w:rFonts w:hint="eastAsia" w:ascii="方正仿宋_GBK" w:hAnsi="宋体" w:eastAsia="方正仿宋_GBK"/>
          <w:sz w:val="28"/>
          <w:szCs w:val="28"/>
          <w:lang w:eastAsia="zh-CN" w:bidi="ar"/>
        </w:rPr>
        <w:t>注：</w:t>
      </w:r>
      <w:r>
        <w:rPr>
          <w:rFonts w:ascii="方正仿宋_GBK" w:hAnsi="宋体" w:eastAsia="方正仿宋_GBK"/>
          <w:sz w:val="28"/>
          <w:szCs w:val="28"/>
        </w:rPr>
        <w:t>如在运</w:t>
      </w:r>
      <w:r>
        <w:rPr>
          <w:rFonts w:hint="eastAsia" w:ascii="方正仿宋_GBK" w:hAnsi="宋体" w:eastAsia="方正仿宋_GBK"/>
          <w:sz w:val="28"/>
          <w:szCs w:val="28"/>
          <w:lang w:eastAsia="zh-CN"/>
        </w:rPr>
        <w:t>维托管</w:t>
      </w:r>
      <w:r>
        <w:rPr>
          <w:rFonts w:ascii="方正仿宋_GBK" w:hAnsi="宋体" w:eastAsia="方正仿宋_GBK"/>
          <w:sz w:val="28"/>
          <w:szCs w:val="28"/>
        </w:rPr>
        <w:t>期内</w:t>
      </w:r>
      <w:r>
        <w:rPr>
          <w:rFonts w:hint="eastAsia" w:ascii="方正仿宋_GBK" w:hAnsi="宋体" w:eastAsia="方正仿宋_GBK"/>
          <w:sz w:val="28"/>
          <w:szCs w:val="28"/>
          <w:lang w:eastAsia="zh-CN"/>
        </w:rPr>
        <w:t>排放标准</w:t>
      </w:r>
      <w:r>
        <w:rPr>
          <w:rFonts w:ascii="方正仿宋_GBK" w:hAnsi="宋体" w:eastAsia="方正仿宋_GBK"/>
          <w:sz w:val="28"/>
          <w:szCs w:val="28"/>
        </w:rPr>
        <w:t>有所调整，以最新</w:t>
      </w:r>
      <w:r>
        <w:rPr>
          <w:rFonts w:hint="eastAsia" w:ascii="方正仿宋_GBK" w:hAnsi="宋体" w:eastAsia="方正仿宋_GBK"/>
          <w:sz w:val="28"/>
          <w:szCs w:val="28"/>
          <w:lang w:eastAsia="zh-CN"/>
        </w:rPr>
        <w:t>调整</w:t>
      </w:r>
      <w:r>
        <w:rPr>
          <w:rFonts w:ascii="方正仿宋_GBK" w:hAnsi="宋体" w:eastAsia="方正仿宋_GBK"/>
          <w:sz w:val="28"/>
          <w:szCs w:val="28"/>
        </w:rPr>
        <w:t>为准。</w:t>
      </w:r>
    </w:p>
    <w:p w14:paraId="6ACABCAE">
      <w:pPr>
        <w:snapToGrid w:val="0"/>
        <w:ind w:firstLine="560" w:firstLineChars="200"/>
        <w:rPr>
          <w:rFonts w:hint="eastAsia" w:ascii="方正黑体_GBK" w:hAnsi="方正黑体_GBK" w:eastAsia="方正黑体_GBK" w:cs="方正黑体_GBK"/>
          <w:sz w:val="28"/>
          <w:szCs w:val="28"/>
        </w:rPr>
      </w:pPr>
      <w:r>
        <w:rPr>
          <w:rFonts w:hint="eastAsia" w:ascii="方正黑体_GBK" w:hAnsi="方正黑体_GBK" w:eastAsia="方正黑体_GBK" w:cs="方正黑体_GBK"/>
          <w:bCs/>
          <w:sz w:val="28"/>
          <w:szCs w:val="28"/>
        </w:rPr>
        <w:t>三</w:t>
      </w:r>
      <w:r>
        <w:rPr>
          <w:rFonts w:hint="eastAsia" w:ascii="方正黑体_GBK" w:hAnsi="方正黑体_GBK" w:eastAsia="方正黑体_GBK" w:cs="方正黑体_GBK"/>
          <w:bCs/>
          <w:sz w:val="28"/>
          <w:szCs w:val="28"/>
          <w:lang w:eastAsia="zh-CN"/>
        </w:rPr>
        <w:t>、运维</w:t>
      </w:r>
      <w:r>
        <w:rPr>
          <w:rFonts w:hint="eastAsia" w:ascii="方正黑体_GBK" w:hAnsi="方正黑体_GBK" w:eastAsia="方正黑体_GBK" w:cs="方正黑体_GBK"/>
          <w:bCs/>
          <w:sz w:val="28"/>
          <w:szCs w:val="28"/>
        </w:rPr>
        <w:t>托管范围</w:t>
      </w:r>
    </w:p>
    <w:p w14:paraId="52518BCA">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医院污水处理整体打包交由</w:t>
      </w:r>
      <w:r>
        <w:rPr>
          <w:rFonts w:hint="eastAsia" w:ascii="方正仿宋_GBK" w:hAnsi="宋体" w:eastAsia="方正仿宋_GBK"/>
          <w:sz w:val="28"/>
          <w:szCs w:val="28"/>
          <w:lang w:eastAsia="zh-CN"/>
        </w:rPr>
        <w:t>托管公司</w:t>
      </w:r>
      <w:r>
        <w:rPr>
          <w:rFonts w:hint="eastAsia" w:ascii="方正仿宋_GBK" w:hAnsi="宋体" w:eastAsia="方正仿宋_GBK"/>
          <w:sz w:val="28"/>
          <w:szCs w:val="28"/>
        </w:rPr>
        <w:t>负责</w:t>
      </w:r>
      <w:r>
        <w:rPr>
          <w:rFonts w:ascii="方正仿宋_GBK" w:hAnsi="宋体" w:eastAsia="方正仿宋_GBK"/>
          <w:sz w:val="28"/>
          <w:szCs w:val="28"/>
        </w:rPr>
        <w:t>运</w:t>
      </w:r>
      <w:r>
        <w:rPr>
          <w:rFonts w:hint="eastAsia" w:ascii="方正仿宋_GBK" w:hAnsi="宋体" w:eastAsia="方正仿宋_GBK"/>
          <w:sz w:val="28"/>
          <w:szCs w:val="28"/>
          <w:lang w:eastAsia="zh-CN"/>
        </w:rPr>
        <w:t>维</w:t>
      </w:r>
      <w:r>
        <w:rPr>
          <w:rFonts w:ascii="方正仿宋_GBK" w:hAnsi="宋体" w:eastAsia="方正仿宋_GBK"/>
          <w:sz w:val="28"/>
          <w:szCs w:val="28"/>
        </w:rPr>
        <w:t>管理，医院除拥有污水处理站及设备设施产权外，其他所有有关污水处理的事务全部交出，具体包括：</w:t>
      </w:r>
    </w:p>
    <w:p w14:paraId="1BC13490">
      <w:pPr>
        <w:snapToGrid w:val="0"/>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1.人员聘用及管理；</w:t>
      </w:r>
    </w:p>
    <w:p w14:paraId="1D6F8273">
      <w:pPr>
        <w:snapToGrid w:val="0"/>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2.安全生产管理，安全责任承担；</w:t>
      </w:r>
    </w:p>
    <w:p w14:paraId="59A9E955">
      <w:pPr>
        <w:snapToGrid w:val="0"/>
        <w:ind w:firstLine="560" w:firstLineChars="200"/>
        <w:rPr>
          <w:rFonts w:hint="eastAsia" w:ascii="方正仿宋_GBK" w:hAnsi="仿宋_GB2312" w:eastAsia="方正仿宋_GBK" w:cs="仿宋_GB2312"/>
          <w:sz w:val="28"/>
          <w:szCs w:val="28"/>
        </w:rPr>
      </w:pPr>
      <w:r>
        <w:rPr>
          <w:rFonts w:hint="eastAsia" w:ascii="方正仿宋_GBK" w:hAnsi="仿宋_GB2312" w:eastAsia="方正仿宋_GBK" w:cs="仿宋_GB2312"/>
          <w:sz w:val="28"/>
          <w:szCs w:val="28"/>
        </w:rPr>
        <w:t>3.污水处理设备设施（包含运</w:t>
      </w:r>
      <w:r>
        <w:rPr>
          <w:rFonts w:hint="eastAsia" w:ascii="方正仿宋_GBK" w:hAnsi="仿宋_GB2312" w:eastAsia="方正仿宋_GBK" w:cs="仿宋_GB2312"/>
          <w:sz w:val="28"/>
          <w:szCs w:val="28"/>
          <w:lang w:eastAsia="zh-CN"/>
        </w:rPr>
        <w:t>维托管</w:t>
      </w:r>
      <w:r>
        <w:rPr>
          <w:rFonts w:hint="eastAsia" w:ascii="方正仿宋_GBK" w:hAnsi="仿宋_GB2312" w:eastAsia="方正仿宋_GBK" w:cs="仿宋_GB2312"/>
          <w:sz w:val="28"/>
          <w:szCs w:val="28"/>
        </w:rPr>
        <w:t>期内为保证污水达标排放新增的设施设备）的运行、维护保养、维修及配件更换；</w:t>
      </w:r>
    </w:p>
    <w:p w14:paraId="646B992F">
      <w:pPr>
        <w:snapToGrid w:val="0"/>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4.污水处理消毒药剂的购买、储存、使用</w:t>
      </w:r>
      <w:r>
        <w:rPr>
          <w:rFonts w:hint="eastAsia" w:ascii="方正仿宋_GBK" w:hAnsi="宋体" w:eastAsia="方正仿宋_GBK"/>
          <w:sz w:val="28"/>
          <w:szCs w:val="28"/>
          <w:lang w:eastAsia="zh-CN"/>
        </w:rPr>
        <w:t>、管理</w:t>
      </w:r>
      <w:r>
        <w:rPr>
          <w:rFonts w:hint="eastAsia" w:ascii="方正仿宋_GBK" w:hAnsi="宋体" w:eastAsia="方正仿宋_GBK"/>
          <w:sz w:val="28"/>
          <w:szCs w:val="28"/>
        </w:rPr>
        <w:t>；</w:t>
      </w:r>
    </w:p>
    <w:p w14:paraId="069C3FF5">
      <w:pPr>
        <w:snapToGrid w:val="0"/>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5.每年2次化粪池清掏（含院区污水井）；</w:t>
      </w:r>
    </w:p>
    <w:p w14:paraId="68106201">
      <w:pPr>
        <w:snapToGrid w:val="0"/>
        <w:ind w:firstLine="560" w:firstLineChars="200"/>
        <w:rPr>
          <w:rFonts w:hint="eastAsia" w:ascii="方正仿宋_GBK" w:hAnsi="宋体" w:eastAsia="方正仿宋_GBK"/>
          <w:sz w:val="28"/>
          <w:szCs w:val="28"/>
        </w:rPr>
      </w:pPr>
      <w:r>
        <w:rPr>
          <w:rFonts w:hint="eastAsia" w:ascii="方正仿宋_GBK" w:hAnsi="仿宋_GB2312" w:eastAsia="方正仿宋_GBK" w:cs="仿宋_GB2312"/>
          <w:sz w:val="28"/>
          <w:szCs w:val="28"/>
        </w:rPr>
        <w:t>6.接受环保</w:t>
      </w:r>
      <w:r>
        <w:rPr>
          <w:rFonts w:hint="eastAsia" w:ascii="方正仿宋_GBK" w:hAnsi="仿宋_GB2312" w:eastAsia="方正仿宋_GBK" w:cs="仿宋_GB2312"/>
          <w:sz w:val="28"/>
          <w:szCs w:val="28"/>
          <w:lang w:eastAsia="zh-CN"/>
        </w:rPr>
        <w:t>、</w:t>
      </w:r>
      <w:r>
        <w:rPr>
          <w:rFonts w:hint="eastAsia" w:ascii="方正仿宋_GBK" w:hAnsi="仿宋_GB2312" w:eastAsia="方正仿宋_GBK" w:cs="仿宋_GB2312"/>
          <w:sz w:val="28"/>
          <w:szCs w:val="28"/>
        </w:rPr>
        <w:t>卫生等主管部门的监督检查及风险承担，运营期间因排放指标超标产生的罚款由</w:t>
      </w:r>
      <w:r>
        <w:rPr>
          <w:rFonts w:hint="eastAsia" w:ascii="方正仿宋_GBK" w:hAnsi="仿宋_GB2312" w:eastAsia="方正仿宋_GBK" w:cs="仿宋_GB2312"/>
          <w:sz w:val="28"/>
          <w:szCs w:val="28"/>
          <w:lang w:eastAsia="zh-CN"/>
        </w:rPr>
        <w:t>托管公司</w:t>
      </w:r>
      <w:r>
        <w:rPr>
          <w:rFonts w:hint="eastAsia" w:ascii="方正仿宋_GBK" w:hAnsi="仿宋_GB2312" w:eastAsia="方正仿宋_GBK" w:cs="仿宋_GB2312"/>
          <w:sz w:val="28"/>
          <w:szCs w:val="28"/>
        </w:rPr>
        <w:t>负责；</w:t>
      </w:r>
    </w:p>
    <w:p w14:paraId="5B84325C">
      <w:pPr>
        <w:snapToGrid w:val="0"/>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7.</w:t>
      </w:r>
      <w:r>
        <w:rPr>
          <w:rFonts w:hint="eastAsia" w:ascii="方正仿宋_GBK" w:hAnsi="宋体" w:eastAsia="方正仿宋_GBK"/>
          <w:sz w:val="28"/>
          <w:szCs w:val="28"/>
          <w:lang w:eastAsia="zh-CN"/>
        </w:rPr>
        <w:t>配合水</w:t>
      </w:r>
      <w:r>
        <w:rPr>
          <w:rFonts w:hint="eastAsia" w:ascii="方正仿宋_GBK" w:hAnsi="宋体" w:eastAsia="方正仿宋_GBK"/>
          <w:sz w:val="28"/>
          <w:szCs w:val="28"/>
        </w:rPr>
        <w:t>污染源在线监控运维</w:t>
      </w:r>
      <w:r>
        <w:rPr>
          <w:rFonts w:hint="eastAsia" w:ascii="方正仿宋_GBK" w:hAnsi="宋体" w:eastAsia="方正仿宋_GBK"/>
          <w:sz w:val="28"/>
          <w:szCs w:val="28"/>
          <w:lang w:eastAsia="zh-CN"/>
        </w:rPr>
        <w:t>工作，保证数据有效传输率</w:t>
      </w:r>
      <w:r>
        <w:rPr>
          <w:rFonts w:hint="eastAsia" w:ascii="方正仿宋_GBK" w:hAnsi="宋体" w:eastAsia="方正仿宋_GBK"/>
          <w:sz w:val="28"/>
          <w:szCs w:val="28"/>
        </w:rPr>
        <w:t>90%</w:t>
      </w:r>
      <w:r>
        <w:rPr>
          <w:rFonts w:hint="eastAsia" w:ascii="方正仿宋_GBK" w:hAnsi="宋体" w:eastAsia="方正仿宋_GBK"/>
          <w:sz w:val="28"/>
          <w:szCs w:val="28"/>
          <w:lang w:eastAsia="zh-CN"/>
        </w:rPr>
        <w:t>以上</w:t>
      </w:r>
      <w:r>
        <w:rPr>
          <w:rFonts w:hint="eastAsia" w:ascii="方正仿宋_GBK" w:hAnsi="宋体" w:eastAsia="方正仿宋_GBK"/>
          <w:sz w:val="28"/>
          <w:szCs w:val="28"/>
        </w:rPr>
        <w:t>；</w:t>
      </w:r>
    </w:p>
    <w:p w14:paraId="38C977E0">
      <w:pPr>
        <w:snapToGrid w:val="0"/>
        <w:ind w:firstLine="560" w:firstLineChars="200"/>
        <w:rPr>
          <w:rFonts w:hint="eastAsia" w:ascii="方正仿宋_GBK" w:hAnsi="宋体" w:eastAsia="方正仿宋_GBK"/>
          <w:sz w:val="28"/>
          <w:szCs w:val="28"/>
          <w:lang w:eastAsia="zh-CN"/>
        </w:rPr>
      </w:pPr>
      <w:r>
        <w:rPr>
          <w:rFonts w:hint="eastAsia" w:ascii="方正仿宋_GBK" w:hAnsi="宋体" w:eastAsia="方正仿宋_GBK"/>
          <w:sz w:val="28"/>
          <w:szCs w:val="28"/>
        </w:rPr>
        <w:t>8.污染物监测数据公示、排污许可证执行报告填报；</w:t>
      </w:r>
      <w:r>
        <w:rPr>
          <w:rFonts w:hint="eastAsia" w:ascii="方正仿宋_GBK" w:hAnsi="宋体" w:eastAsia="方正仿宋_GBK"/>
          <w:sz w:val="28"/>
          <w:szCs w:val="28"/>
          <w:lang w:eastAsia="zh-CN"/>
        </w:rPr>
        <w:t>配合医院完成</w:t>
      </w:r>
      <w:r>
        <w:rPr>
          <w:rFonts w:hint="eastAsia" w:ascii="方正仿宋_GBK" w:hAnsi="宋体" w:eastAsia="方正仿宋_GBK"/>
          <w:sz w:val="28"/>
          <w:szCs w:val="28"/>
        </w:rPr>
        <w:t>环境信息公开、环境信用评价</w:t>
      </w:r>
      <w:r>
        <w:rPr>
          <w:rFonts w:hint="eastAsia" w:ascii="方正仿宋_GBK" w:hAnsi="宋体" w:eastAsia="方正仿宋_GBK"/>
          <w:sz w:val="28"/>
          <w:szCs w:val="28"/>
          <w:lang w:eastAsia="zh-CN"/>
        </w:rPr>
        <w:t>工作；</w:t>
      </w:r>
    </w:p>
    <w:p w14:paraId="742279F4">
      <w:pPr>
        <w:snapToGrid w:val="0"/>
        <w:ind w:firstLine="560" w:firstLineChars="200"/>
        <w:rPr>
          <w:rFonts w:hint="eastAsia" w:ascii="方正仿宋_GBK" w:hAnsi="宋体" w:eastAsia="方正仿宋_GBK"/>
          <w:sz w:val="28"/>
          <w:szCs w:val="28"/>
        </w:rPr>
      </w:pPr>
      <w:r>
        <w:rPr>
          <w:rFonts w:hint="eastAsia" w:ascii="方正仿宋_GBK" w:hAnsi="仿宋_GB2312" w:eastAsia="方正仿宋_GBK" w:cs="仿宋_GB2312"/>
          <w:sz w:val="28"/>
          <w:szCs w:val="28"/>
        </w:rPr>
        <w:t>9.办理排污许可申报审批事项，若排污许可证因</w:t>
      </w:r>
      <w:r>
        <w:rPr>
          <w:rFonts w:hint="eastAsia" w:ascii="方正仿宋_GBK" w:hAnsi="仿宋_GB2312" w:eastAsia="方正仿宋_GBK" w:cs="仿宋_GB2312"/>
          <w:sz w:val="28"/>
          <w:szCs w:val="28"/>
          <w:lang w:eastAsia="zh-CN"/>
        </w:rPr>
        <w:t>托管公司</w:t>
      </w:r>
      <w:r>
        <w:rPr>
          <w:rFonts w:hint="eastAsia" w:ascii="方正仿宋_GBK" w:hAnsi="仿宋_GB2312" w:eastAsia="方正仿宋_GBK" w:cs="仿宋_GB2312"/>
          <w:sz w:val="28"/>
          <w:szCs w:val="28"/>
        </w:rPr>
        <w:t>原因不能及时办理的，</w:t>
      </w:r>
      <w:r>
        <w:rPr>
          <w:rFonts w:hint="eastAsia" w:ascii="方正仿宋_GBK" w:hAnsi="仿宋_GB2312" w:eastAsia="方正仿宋_GBK" w:cs="仿宋_GB2312"/>
          <w:sz w:val="28"/>
          <w:szCs w:val="28"/>
          <w:lang w:eastAsia="zh-CN"/>
        </w:rPr>
        <w:t>托管公司</w:t>
      </w:r>
      <w:r>
        <w:rPr>
          <w:rFonts w:hint="eastAsia" w:ascii="方正仿宋_GBK" w:hAnsi="仿宋_GB2312" w:eastAsia="方正仿宋_GBK" w:cs="仿宋_GB2312"/>
          <w:sz w:val="28"/>
          <w:szCs w:val="28"/>
        </w:rPr>
        <w:t>承担由此产生的罚款及相应责任。</w:t>
      </w:r>
    </w:p>
    <w:p w14:paraId="360AFC7C">
      <w:pPr>
        <w:snapToGrid w:val="0"/>
        <w:ind w:firstLine="560" w:firstLineChars="200"/>
        <w:rPr>
          <w:rFonts w:ascii="方正仿宋_GBK" w:hAnsi="宋体" w:eastAsia="方正仿宋_GBK"/>
          <w:b/>
          <w:bCs/>
          <w:sz w:val="28"/>
          <w:szCs w:val="28"/>
        </w:rPr>
      </w:pPr>
      <w:r>
        <w:rPr>
          <w:rFonts w:hint="eastAsia" w:ascii="方正黑体_GBK" w:hAnsi="方正黑体_GBK" w:eastAsia="方正黑体_GBK" w:cs="方正黑体_GBK"/>
          <w:b w:val="0"/>
          <w:bCs w:val="0"/>
          <w:sz w:val="28"/>
          <w:szCs w:val="28"/>
        </w:rPr>
        <w:t>四</w:t>
      </w:r>
      <w:r>
        <w:rPr>
          <w:rFonts w:hint="eastAsia" w:ascii="方正黑体_GBK" w:hAnsi="方正黑体_GBK" w:eastAsia="方正黑体_GBK" w:cs="方正黑体_GBK"/>
          <w:b w:val="0"/>
          <w:bCs w:val="0"/>
          <w:sz w:val="28"/>
          <w:szCs w:val="28"/>
          <w:lang w:eastAsia="zh-CN"/>
        </w:rPr>
        <w:t>、</w:t>
      </w:r>
      <w:r>
        <w:rPr>
          <w:rFonts w:hint="eastAsia" w:ascii="方正黑体_GBK" w:hAnsi="方正黑体_GBK" w:eastAsia="方正黑体_GBK" w:cs="方正黑体_GBK"/>
          <w:b w:val="0"/>
          <w:bCs w:val="0"/>
          <w:sz w:val="28"/>
          <w:szCs w:val="28"/>
        </w:rPr>
        <w:t>工作内容及要求</w:t>
      </w:r>
    </w:p>
    <w:p w14:paraId="11D5AB10">
      <w:pPr>
        <w:snapToGrid w:val="0"/>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lang w:eastAsia="zh-CN"/>
        </w:rPr>
        <w:t>（一）</w:t>
      </w:r>
      <w:r>
        <w:rPr>
          <w:rFonts w:hint="eastAsia" w:ascii="方正楷体_GBK" w:hAnsi="方正楷体_GBK" w:eastAsia="方正楷体_GBK" w:cs="方正楷体_GBK"/>
          <w:sz w:val="28"/>
          <w:szCs w:val="28"/>
        </w:rPr>
        <w:t>运</w:t>
      </w:r>
      <w:r>
        <w:rPr>
          <w:rFonts w:hint="eastAsia" w:ascii="方正楷体_GBK" w:hAnsi="方正楷体_GBK" w:eastAsia="方正楷体_GBK" w:cs="方正楷体_GBK"/>
          <w:sz w:val="28"/>
          <w:szCs w:val="28"/>
          <w:lang w:eastAsia="zh-CN"/>
        </w:rPr>
        <w:t>维</w:t>
      </w:r>
      <w:r>
        <w:rPr>
          <w:rFonts w:hint="eastAsia" w:ascii="方正楷体_GBK" w:hAnsi="方正楷体_GBK" w:eastAsia="方正楷体_GBK" w:cs="方正楷体_GBK"/>
          <w:sz w:val="28"/>
          <w:szCs w:val="28"/>
        </w:rPr>
        <w:t>管理的具体工作内容</w:t>
      </w:r>
    </w:p>
    <w:p w14:paraId="39D824D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1</w:t>
      </w:r>
      <w:r>
        <w:rPr>
          <w:rFonts w:hint="eastAsia" w:ascii="方正仿宋_GBK" w:hAnsi="宋体" w:eastAsia="方正仿宋_GBK"/>
          <w:sz w:val="28"/>
          <w:szCs w:val="28"/>
          <w:lang w:val="en-US" w:eastAsia="zh-CN"/>
        </w:rPr>
        <w:t>.</w:t>
      </w:r>
      <w:r>
        <w:rPr>
          <w:rFonts w:ascii="方正仿宋_GBK" w:hAnsi="宋体" w:eastAsia="方正仿宋_GBK"/>
          <w:sz w:val="28"/>
          <w:szCs w:val="28"/>
        </w:rPr>
        <w:t>派遣专业的操作人员操作运行管理污水处理系统，负责污水处理的日常加药、维保及记录工作；</w:t>
      </w:r>
    </w:p>
    <w:p w14:paraId="1B35F2BB">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2.</w:t>
      </w:r>
      <w:r>
        <w:rPr>
          <w:rFonts w:ascii="方正仿宋_GBK" w:hAnsi="宋体" w:eastAsia="方正仿宋_GBK"/>
          <w:sz w:val="28"/>
          <w:szCs w:val="28"/>
        </w:rPr>
        <w:t>负责污水处理设施设备的日常保养、维修，设备防腐处理每年不低于2次，填料清洗维护每年不低于1次，曝气系统维护每年不低于2次；</w:t>
      </w:r>
    </w:p>
    <w:p w14:paraId="677D10BD">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3</w:t>
      </w:r>
      <w:r>
        <w:rPr>
          <w:rFonts w:hint="eastAsia" w:ascii="方正仿宋_GBK" w:hAnsi="宋体" w:eastAsia="方正仿宋_GBK"/>
          <w:sz w:val="28"/>
          <w:szCs w:val="28"/>
          <w:lang w:val="en-US" w:eastAsia="zh-CN"/>
        </w:rPr>
        <w:t>.</w:t>
      </w:r>
      <w:r>
        <w:rPr>
          <w:rFonts w:ascii="方正仿宋_GBK" w:hAnsi="宋体" w:eastAsia="方正仿宋_GBK"/>
          <w:sz w:val="28"/>
          <w:szCs w:val="28"/>
        </w:rPr>
        <w:t>保证排放污水及相关运营管理符合国家相关法规和污水处理排放标准或环保主管部门的要求，建立完整的污水管理纸质及电子台账。负责环保部门、卫生监督部门及上级领导部门工作检查中的汇报和答疑及环保网络排放水质指标数据按时上报；</w:t>
      </w:r>
    </w:p>
    <w:p w14:paraId="3AD38A6B">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4.</w:t>
      </w:r>
      <w:r>
        <w:rPr>
          <w:rFonts w:ascii="方正仿宋_GBK" w:hAnsi="宋体" w:eastAsia="方正仿宋_GBK"/>
          <w:sz w:val="28"/>
          <w:szCs w:val="28"/>
        </w:rPr>
        <w:t>负责重大疫情或污水应急事件时排放污水水质处理达标排放；</w:t>
      </w:r>
    </w:p>
    <w:p w14:paraId="0BAE5ADB">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5.</w:t>
      </w:r>
      <w:r>
        <w:rPr>
          <w:rFonts w:ascii="方正仿宋_GBK" w:hAnsi="宋体" w:eastAsia="方正仿宋_GBK"/>
          <w:sz w:val="28"/>
          <w:szCs w:val="28"/>
        </w:rPr>
        <w:t>负责消毒药剂和污水处理站的其他药剂的购买和使用，并严格按消毒产品、化学药品管控要求进行运输、储存、管理和使用，保证安全；</w:t>
      </w:r>
      <w:r>
        <w:rPr>
          <w:rFonts w:hint="eastAsia" w:ascii="方正仿宋_GBK" w:hAnsi="宋体" w:eastAsia="方正仿宋_GBK"/>
          <w:sz w:val="28"/>
          <w:szCs w:val="28"/>
        </w:rPr>
        <w:t>保存药剂购买票据、使用台账等资料备查；</w:t>
      </w:r>
    </w:p>
    <w:p w14:paraId="2E6AB3DE">
      <w:pPr>
        <w:snapToGrid w:val="0"/>
        <w:ind w:firstLine="560" w:firstLineChars="200"/>
        <w:rPr>
          <w:rFonts w:hint="eastAsia" w:ascii="方正仿宋_GBK" w:hAnsi="宋体" w:eastAsia="方正仿宋_GBK"/>
          <w:sz w:val="28"/>
          <w:szCs w:val="28"/>
        </w:rPr>
      </w:pPr>
      <w:r>
        <w:rPr>
          <w:rFonts w:hint="eastAsia" w:ascii="方正仿宋_GBK" w:hAnsi="宋体" w:eastAsia="方正仿宋_GBK"/>
          <w:sz w:val="28"/>
          <w:szCs w:val="28"/>
          <w:lang w:val="en-US" w:eastAsia="zh-CN"/>
        </w:rPr>
        <w:t>6.</w:t>
      </w:r>
      <w:r>
        <w:rPr>
          <w:rFonts w:hint="eastAsia" w:ascii="方正仿宋_GBK" w:hAnsi="宋体" w:eastAsia="方正仿宋_GBK"/>
          <w:sz w:val="28"/>
          <w:szCs w:val="28"/>
        </w:rPr>
        <w:t>负责对医院污水处理站所有池子包括非病区污水化粪池、感染科污水化粪池、感染科污水消毒池、病区污水化粪池、水解酸化池、沉淀池等池子</w:t>
      </w:r>
      <w:r>
        <w:rPr>
          <w:rFonts w:hint="eastAsia" w:ascii="方正仿宋_GBK" w:hAnsi="宋体" w:eastAsia="方正仿宋_GBK"/>
          <w:sz w:val="28"/>
          <w:szCs w:val="28"/>
          <w:lang w:eastAsia="zh-CN"/>
        </w:rPr>
        <w:t>，</w:t>
      </w:r>
      <w:r>
        <w:rPr>
          <w:rFonts w:hint="eastAsia" w:ascii="方正仿宋_GBK" w:hAnsi="宋体" w:eastAsia="方正仿宋_GBK"/>
          <w:sz w:val="28"/>
          <w:szCs w:val="28"/>
        </w:rPr>
        <w:t>门诊</w:t>
      </w:r>
      <w:r>
        <w:rPr>
          <w:rFonts w:hint="eastAsia" w:ascii="方正仿宋_GBK" w:hAnsi="宋体" w:eastAsia="方正仿宋_GBK"/>
          <w:sz w:val="28"/>
          <w:szCs w:val="28"/>
          <w:lang w:eastAsia="zh-CN"/>
        </w:rPr>
        <w:t>部和住院部</w:t>
      </w:r>
      <w:r>
        <w:rPr>
          <w:rFonts w:hint="eastAsia" w:ascii="方正仿宋_GBK" w:hAnsi="宋体" w:eastAsia="方正仿宋_GBK"/>
          <w:sz w:val="28"/>
          <w:szCs w:val="28"/>
        </w:rPr>
        <w:t>集水池、预处理池及相邻管道进行清掏，并按要求对清掏出的污物、污泥进行无害化处置。每年不低于2次，清掏处置相关影像和记录资料交甲方存档。</w:t>
      </w:r>
    </w:p>
    <w:p w14:paraId="15458336">
      <w:pPr>
        <w:snapToGrid w:val="0"/>
        <w:ind w:firstLine="560" w:firstLineChars="200"/>
        <w:rPr>
          <w:rFonts w:hint="eastAsia" w:ascii="方正仿宋_GBK" w:hAnsi="宋体" w:eastAsia="方正仿宋_GBK"/>
          <w:sz w:val="28"/>
          <w:szCs w:val="28"/>
        </w:rPr>
      </w:pPr>
      <w:r>
        <w:rPr>
          <w:rFonts w:hint="eastAsia" w:ascii="方正仿宋_GBK" w:hAnsi="宋体" w:eastAsia="方正仿宋_GBK"/>
          <w:sz w:val="28"/>
          <w:szCs w:val="28"/>
          <w:lang w:val="en-US" w:eastAsia="zh-CN"/>
        </w:rPr>
        <w:t>7.</w:t>
      </w:r>
      <w:r>
        <w:rPr>
          <w:rFonts w:hint="eastAsia" w:ascii="方正仿宋_GBK" w:hAnsi="宋体" w:eastAsia="方正仿宋_GBK"/>
          <w:sz w:val="28"/>
          <w:szCs w:val="28"/>
        </w:rPr>
        <w:t>负责污水处理站包括格栅、化粪池、各级调节池系统、厌氧、好氧系统、沉淀过滤系统、污泥处置系统、投药消毒系统、废气处理系统、流量计量系统及各功能池设施设备的正常运行。</w:t>
      </w:r>
    </w:p>
    <w:p w14:paraId="7DB0D834">
      <w:pPr>
        <w:snapToGrid w:val="0"/>
        <w:ind w:firstLine="560" w:firstLineChars="200"/>
        <w:rPr>
          <w:rFonts w:hint="eastAsia" w:ascii="方正仿宋_GBK" w:hAnsi="宋体" w:eastAsia="方正仿宋_GBK"/>
          <w:sz w:val="28"/>
          <w:szCs w:val="28"/>
        </w:rPr>
      </w:pPr>
      <w:r>
        <w:rPr>
          <w:rFonts w:hint="eastAsia" w:ascii="方正仿宋_GBK" w:hAnsi="宋体" w:eastAsia="方正仿宋_GBK"/>
          <w:sz w:val="28"/>
          <w:szCs w:val="28"/>
          <w:lang w:val="en-US" w:eastAsia="zh-CN"/>
        </w:rPr>
        <w:t>8.</w:t>
      </w:r>
      <w:r>
        <w:rPr>
          <w:rFonts w:hint="eastAsia" w:ascii="方正仿宋_GBK" w:hAnsi="宋体" w:eastAsia="方正仿宋_GBK"/>
          <w:sz w:val="28"/>
          <w:szCs w:val="28"/>
        </w:rPr>
        <w:t>检查和更换污水站和门诊部</w:t>
      </w:r>
      <w:r>
        <w:rPr>
          <w:rFonts w:hint="eastAsia" w:ascii="方正仿宋_GBK" w:hAnsi="宋体" w:eastAsia="方正仿宋_GBK"/>
          <w:sz w:val="28"/>
          <w:szCs w:val="28"/>
          <w:lang w:eastAsia="zh-CN"/>
        </w:rPr>
        <w:t>污水</w:t>
      </w:r>
      <w:r>
        <w:rPr>
          <w:rFonts w:hint="eastAsia" w:ascii="方正仿宋_GBK" w:hAnsi="宋体" w:eastAsia="方正仿宋_GBK"/>
          <w:sz w:val="28"/>
          <w:szCs w:val="28"/>
        </w:rPr>
        <w:t>池的水泵。</w:t>
      </w:r>
    </w:p>
    <w:p w14:paraId="64236A70">
      <w:pPr>
        <w:snapToGrid w:val="0"/>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lang w:eastAsia="zh-CN"/>
        </w:rPr>
        <w:t>（二）</w:t>
      </w:r>
      <w:r>
        <w:rPr>
          <w:rFonts w:hint="eastAsia" w:ascii="方正楷体_GBK" w:hAnsi="方正楷体_GBK" w:eastAsia="方正楷体_GBK" w:cs="方正楷体_GBK"/>
          <w:sz w:val="28"/>
          <w:szCs w:val="28"/>
        </w:rPr>
        <w:t>运</w:t>
      </w:r>
      <w:r>
        <w:rPr>
          <w:rFonts w:hint="eastAsia" w:ascii="方正楷体_GBK" w:hAnsi="方正楷体_GBK" w:eastAsia="方正楷体_GBK" w:cs="方正楷体_GBK"/>
          <w:sz w:val="28"/>
          <w:szCs w:val="28"/>
          <w:lang w:eastAsia="zh-CN"/>
        </w:rPr>
        <w:t>维</w:t>
      </w:r>
      <w:r>
        <w:rPr>
          <w:rFonts w:hint="eastAsia" w:ascii="方正楷体_GBK" w:hAnsi="方正楷体_GBK" w:eastAsia="方正楷体_GBK" w:cs="方正楷体_GBK"/>
          <w:sz w:val="28"/>
          <w:szCs w:val="28"/>
        </w:rPr>
        <w:t>服务质量工作要求</w:t>
      </w:r>
    </w:p>
    <w:p w14:paraId="1156C9B7">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1.总体</w:t>
      </w:r>
      <w:r>
        <w:rPr>
          <w:rFonts w:ascii="方正仿宋_GBK" w:hAnsi="宋体" w:eastAsia="方正仿宋_GBK"/>
          <w:sz w:val="28"/>
          <w:szCs w:val="28"/>
        </w:rPr>
        <w:t>工作要求</w:t>
      </w:r>
    </w:p>
    <w:p w14:paraId="3610C1DA">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污水处理的日常运</w:t>
      </w:r>
      <w:r>
        <w:rPr>
          <w:rFonts w:hint="eastAsia" w:ascii="方正仿宋_GBK" w:hAnsi="宋体" w:eastAsia="方正仿宋_GBK"/>
          <w:sz w:val="28"/>
          <w:szCs w:val="28"/>
          <w:lang w:eastAsia="zh-CN"/>
        </w:rPr>
        <w:t>维</w:t>
      </w:r>
      <w:r>
        <w:rPr>
          <w:rFonts w:ascii="方正仿宋_GBK" w:hAnsi="宋体" w:eastAsia="方正仿宋_GBK"/>
          <w:sz w:val="28"/>
          <w:szCs w:val="28"/>
        </w:rPr>
        <w:t>管理采用“全权委托负责制”，主要包括为</w:t>
      </w:r>
      <w:r>
        <w:rPr>
          <w:rFonts w:hint="eastAsia" w:ascii="方正仿宋_GBK" w:hAnsi="宋体" w:eastAsia="方正仿宋_GBK"/>
          <w:sz w:val="28"/>
          <w:szCs w:val="28"/>
          <w:lang w:eastAsia="zh-CN"/>
        </w:rPr>
        <w:t>污水</w:t>
      </w:r>
      <w:r>
        <w:rPr>
          <w:rFonts w:ascii="方正仿宋_GBK" w:hAnsi="宋体" w:eastAsia="方正仿宋_GBK"/>
          <w:sz w:val="28"/>
          <w:szCs w:val="28"/>
        </w:rPr>
        <w:t>处理站配置合格的操作</w:t>
      </w:r>
      <w:r>
        <w:rPr>
          <w:rFonts w:hint="eastAsia" w:ascii="方正仿宋_GBK" w:hAnsi="宋体" w:eastAsia="方正仿宋_GBK"/>
          <w:sz w:val="28"/>
          <w:szCs w:val="28"/>
          <w:lang w:eastAsia="zh-CN"/>
        </w:rPr>
        <w:t>人员</w:t>
      </w:r>
      <w:r>
        <w:rPr>
          <w:rFonts w:ascii="方正仿宋_GBK" w:hAnsi="宋体" w:eastAsia="方正仿宋_GBK"/>
          <w:sz w:val="28"/>
          <w:szCs w:val="28"/>
        </w:rPr>
        <w:t>、维修人员，提供设备维修（含应急设施设备）和设备保养及相关工具，提供污水</w:t>
      </w:r>
      <w:r>
        <w:rPr>
          <w:rFonts w:hint="eastAsia" w:ascii="方正仿宋_GBK" w:hAnsi="宋体" w:eastAsia="方正仿宋_GBK"/>
          <w:sz w:val="28"/>
          <w:szCs w:val="28"/>
          <w:lang w:eastAsia="zh-CN"/>
        </w:rPr>
        <w:t>处理</w:t>
      </w:r>
      <w:r>
        <w:rPr>
          <w:rFonts w:ascii="方正仿宋_GBK" w:hAnsi="宋体" w:eastAsia="方正仿宋_GBK"/>
          <w:sz w:val="28"/>
          <w:szCs w:val="28"/>
        </w:rPr>
        <w:t>正常运行所需药品及维修维保材料，保证污水按照国家要求达标稳定排放。</w:t>
      </w:r>
    </w:p>
    <w:p w14:paraId="147E75E9">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2.</w:t>
      </w:r>
      <w:r>
        <w:rPr>
          <w:rFonts w:ascii="方正仿宋_GBK" w:hAnsi="宋体" w:eastAsia="方正仿宋_GBK"/>
          <w:sz w:val="28"/>
          <w:szCs w:val="28"/>
        </w:rPr>
        <w:t>建立完善的管理制度</w:t>
      </w:r>
    </w:p>
    <w:p w14:paraId="5B6939E6">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托管公司</w:t>
      </w:r>
      <w:r>
        <w:rPr>
          <w:rFonts w:ascii="方正仿宋_GBK" w:hAnsi="宋体" w:eastAsia="方正仿宋_GBK"/>
          <w:sz w:val="28"/>
          <w:szCs w:val="28"/>
        </w:rPr>
        <w:t>应建立健全污水管理制度，如岗位培训制度、设备管理制度、消耗品管理制度、能耗管理制度、安全运行管理制度、应急管理制度及应急预案等。</w:t>
      </w:r>
    </w:p>
    <w:p w14:paraId="2986B5C9">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3.</w:t>
      </w:r>
      <w:r>
        <w:rPr>
          <w:rFonts w:ascii="方正仿宋_GBK" w:hAnsi="宋体" w:eastAsia="方正仿宋_GBK"/>
          <w:sz w:val="28"/>
          <w:szCs w:val="28"/>
        </w:rPr>
        <w:t>污水处理系统日常运维内容</w:t>
      </w:r>
    </w:p>
    <w:p w14:paraId="4DE6B13B">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（1）</w:t>
      </w:r>
      <w:r>
        <w:rPr>
          <w:rFonts w:hint="eastAsia" w:ascii="方正仿宋_GBK" w:hAnsi="宋体" w:eastAsia="方正仿宋_GBK"/>
          <w:sz w:val="28"/>
          <w:szCs w:val="28"/>
          <w:lang w:eastAsia="zh-CN"/>
        </w:rPr>
        <w:t>工作人员</w:t>
      </w:r>
      <w:r>
        <w:rPr>
          <w:rFonts w:ascii="方正仿宋_GBK" w:hAnsi="宋体" w:eastAsia="方正仿宋_GBK"/>
          <w:sz w:val="28"/>
          <w:szCs w:val="28"/>
        </w:rPr>
        <w:t>巡检时，应穿戴好劳动保护用品，随身携带好像胶手套及螺丝刀等工具</w:t>
      </w:r>
      <w:r>
        <w:rPr>
          <w:rFonts w:hint="eastAsia" w:ascii="方正仿宋_GBK" w:hAnsi="宋体" w:eastAsia="方正仿宋_GBK"/>
          <w:sz w:val="28"/>
          <w:szCs w:val="28"/>
          <w:lang w:eastAsia="zh-CN"/>
        </w:rPr>
        <w:t>，并完整</w:t>
      </w:r>
      <w:r>
        <w:rPr>
          <w:rFonts w:ascii="方正仿宋_GBK" w:hAnsi="宋体" w:eastAsia="方正仿宋_GBK"/>
          <w:sz w:val="28"/>
          <w:szCs w:val="28"/>
        </w:rPr>
        <w:t>填写巡检记录。</w:t>
      </w:r>
    </w:p>
    <w:p w14:paraId="57FFF72D">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巡检、点检、维护污水处理过程中发现问题时，指派专人负责，可以及时解决的立即组织人员现场解决，不能及时解决的应作好记录并及时反应、跟踪处理，直到设备正常为止。</w:t>
      </w:r>
    </w:p>
    <w:p w14:paraId="0151BBD9">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2</w:t>
      </w:r>
      <w:r>
        <w:rPr>
          <w:rFonts w:hint="eastAsia" w:ascii="方正仿宋_GBK" w:hAnsi="宋体" w:eastAsia="方正仿宋_GBK"/>
          <w:sz w:val="28"/>
          <w:szCs w:val="28"/>
          <w:lang w:eastAsia="zh-CN"/>
        </w:rPr>
        <w:t>）</w:t>
      </w:r>
      <w:r>
        <w:rPr>
          <w:rFonts w:ascii="方正仿宋_GBK" w:hAnsi="宋体" w:eastAsia="方正仿宋_GBK"/>
          <w:sz w:val="28"/>
          <w:szCs w:val="28"/>
        </w:rPr>
        <w:t>每日工作项目要求</w:t>
      </w:r>
    </w:p>
    <w:p w14:paraId="1B600665">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a.检查清理除化粪池以外的格栅池、生化池等池的垃圾；</w:t>
      </w:r>
    </w:p>
    <w:p w14:paraId="3787A447">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b.检查进出水池液位是否正常；</w:t>
      </w:r>
    </w:p>
    <w:p w14:paraId="131B9E8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c.检查设备各生化池内的水位控制器动作是否正常，一旦发现问题及时修复调整；</w:t>
      </w:r>
    </w:p>
    <w:p w14:paraId="758BDBD0">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d.检查控制柜的所有自动、手动功能是否正常，如有故障应及时排除；</w:t>
      </w:r>
    </w:p>
    <w:p w14:paraId="2B6759E4">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e.清洁检查控制柜内的继电器、接触器、短路保护器、变频器、帕氏流量计等电气元件技术性能是否良好，如有误差应及时维修或调整；</w:t>
      </w:r>
    </w:p>
    <w:p w14:paraId="581622B6">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f.检查控制柜的液位信号、工作指示信号及报警信号是否正常，如发现问题应及时修复或更换；</w:t>
      </w:r>
    </w:p>
    <w:p w14:paraId="17F5DAE0">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g.检测机电设备的工作运行电流，如有异常应及时检查原因并修复；</w:t>
      </w:r>
    </w:p>
    <w:p w14:paraId="72E7CA5A">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h.检查并调整设施的处理废水量；</w:t>
      </w:r>
    </w:p>
    <w:p w14:paraId="27467C56">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i.检查污水站中的所有工艺管</w:t>
      </w:r>
      <w:r>
        <w:rPr>
          <w:rFonts w:hint="eastAsia" w:ascii="方正仿宋_GBK" w:hAnsi="宋体" w:eastAsia="方正仿宋_GBK"/>
          <w:sz w:val="28"/>
          <w:szCs w:val="28"/>
          <w:lang w:eastAsia="zh-CN"/>
        </w:rPr>
        <w:t>道</w:t>
      </w:r>
      <w:r>
        <w:rPr>
          <w:rFonts w:ascii="方正仿宋_GBK" w:hAnsi="宋体" w:eastAsia="方正仿宋_GBK"/>
          <w:sz w:val="28"/>
          <w:szCs w:val="28"/>
        </w:rPr>
        <w:t>是否有跑冒滴漏现象，如有异常应及时修复或采取相关应急措施；</w:t>
      </w:r>
    </w:p>
    <w:p w14:paraId="64A99EEE">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j.检查污水站中所有阀门是否运行正常，并及时维护；</w:t>
      </w:r>
    </w:p>
    <w:p w14:paraId="1A6BEA04">
      <w:pPr>
        <w:snapToGrid w:val="0"/>
        <w:ind w:firstLine="560" w:firstLineChars="200"/>
        <w:rPr>
          <w:rFonts w:hint="eastAsia" w:ascii="方正仿宋_GBK" w:hAnsi="宋体" w:eastAsia="方正仿宋_GBK"/>
          <w:sz w:val="28"/>
          <w:szCs w:val="28"/>
          <w:lang w:eastAsia="zh-CN"/>
        </w:rPr>
      </w:pPr>
      <w:r>
        <w:rPr>
          <w:rFonts w:ascii="方正仿宋_GBK" w:hAnsi="宋体" w:eastAsia="方正仿宋_GBK"/>
          <w:sz w:val="28"/>
          <w:szCs w:val="28"/>
        </w:rPr>
        <w:t>k.清理污水站中的垃圾，并保持地面和箱体清洁干净无锈蚀</w:t>
      </w:r>
      <w:r>
        <w:rPr>
          <w:rFonts w:hint="eastAsia" w:ascii="方正仿宋_GBK" w:hAnsi="宋体" w:eastAsia="方正仿宋_GBK"/>
          <w:sz w:val="28"/>
          <w:szCs w:val="28"/>
          <w:lang w:eastAsia="zh-CN"/>
        </w:rPr>
        <w:t>；</w:t>
      </w:r>
    </w:p>
    <w:p w14:paraId="6C054D0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l.检查各生化池填料、活性淤泥、回流淤泥、浮渣、PH值、含氧量等各类生化指标是否异常，并及时维修。</w:t>
      </w:r>
    </w:p>
    <w:p w14:paraId="460AF6D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m.按规范启闭污水</w:t>
      </w:r>
      <w:r>
        <w:rPr>
          <w:rFonts w:hint="eastAsia" w:ascii="方正仿宋_GBK" w:hAnsi="宋体" w:eastAsia="方正仿宋_GBK"/>
          <w:sz w:val="28"/>
          <w:szCs w:val="28"/>
          <w:lang w:eastAsia="zh-CN"/>
        </w:rPr>
        <w:t>处理</w:t>
      </w:r>
      <w:r>
        <w:rPr>
          <w:rFonts w:ascii="方正仿宋_GBK" w:hAnsi="宋体" w:eastAsia="方正仿宋_GBK"/>
          <w:sz w:val="28"/>
          <w:szCs w:val="28"/>
        </w:rPr>
        <w:t>系统、除臭风机系统</w:t>
      </w:r>
      <w:r>
        <w:rPr>
          <w:rFonts w:hint="eastAsia" w:ascii="方正仿宋_GBK" w:hAnsi="宋体" w:eastAsia="方正仿宋_GBK"/>
          <w:sz w:val="28"/>
          <w:szCs w:val="28"/>
          <w:lang w:eastAsia="zh-CN"/>
        </w:rPr>
        <w:t>，做好</w:t>
      </w:r>
      <w:r>
        <w:rPr>
          <w:rFonts w:ascii="方正仿宋_GBK" w:hAnsi="宋体" w:eastAsia="方正仿宋_GBK"/>
          <w:sz w:val="28"/>
          <w:szCs w:val="28"/>
        </w:rPr>
        <w:t>消毒药投加</w:t>
      </w:r>
      <w:r>
        <w:rPr>
          <w:rFonts w:hint="eastAsia" w:ascii="方正仿宋_GBK" w:hAnsi="宋体" w:eastAsia="方正仿宋_GBK"/>
          <w:sz w:val="28"/>
          <w:szCs w:val="28"/>
          <w:lang w:eastAsia="zh-CN"/>
        </w:rPr>
        <w:t>、</w:t>
      </w:r>
      <w:r>
        <w:rPr>
          <w:rFonts w:ascii="方正仿宋_GBK" w:hAnsi="宋体" w:eastAsia="方正仿宋_GBK"/>
          <w:sz w:val="28"/>
          <w:szCs w:val="28"/>
        </w:rPr>
        <w:t>污水运行记录、自测、送检工作。</w:t>
      </w:r>
    </w:p>
    <w:p w14:paraId="53C80CF2">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3</w:t>
      </w:r>
      <w:r>
        <w:rPr>
          <w:rFonts w:hint="eastAsia" w:ascii="方正仿宋_GBK" w:hAnsi="宋体" w:eastAsia="方正仿宋_GBK"/>
          <w:sz w:val="28"/>
          <w:szCs w:val="28"/>
          <w:lang w:eastAsia="zh-CN"/>
        </w:rPr>
        <w:t>）</w:t>
      </w:r>
      <w:r>
        <w:rPr>
          <w:rFonts w:ascii="方正仿宋_GBK" w:hAnsi="宋体" w:eastAsia="方正仿宋_GBK"/>
          <w:sz w:val="28"/>
          <w:szCs w:val="28"/>
        </w:rPr>
        <w:t>每月工作项目要求</w:t>
      </w:r>
    </w:p>
    <w:p w14:paraId="7419BB68">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a.清理水泵内的污物、流量计等以防堵塞；</w:t>
      </w:r>
    </w:p>
    <w:p w14:paraId="3C47BDA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b.调整和加固水泵底座及相关固定连接螺丝；</w:t>
      </w:r>
    </w:p>
    <w:p w14:paraId="45974249">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c.检查电机绝缘电阻、紧固电线连接螺丝、电机等固定螺丝并作记录；</w:t>
      </w:r>
    </w:p>
    <w:p w14:paraId="336C8AF6">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d.检查水泵提升功能是否完好，如发现问题应及时更换；</w:t>
      </w:r>
    </w:p>
    <w:p w14:paraId="2CC31E32">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e.对曝气机进行过滤网、油量、轴承等清洁检查保养，如发现问题应及时更换。</w:t>
      </w:r>
    </w:p>
    <w:p w14:paraId="4723817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f.配合第三方污水监测</w:t>
      </w:r>
      <w:r>
        <w:rPr>
          <w:rFonts w:hint="eastAsia" w:ascii="方正仿宋_GBK" w:hAnsi="宋体" w:eastAsia="方正仿宋_GBK"/>
          <w:sz w:val="28"/>
          <w:szCs w:val="28"/>
        </w:rPr>
        <w:t>现场采样或</w:t>
      </w:r>
      <w:r>
        <w:rPr>
          <w:rFonts w:ascii="方正仿宋_GBK" w:hAnsi="宋体" w:eastAsia="方正仿宋_GBK"/>
          <w:sz w:val="28"/>
          <w:szCs w:val="28"/>
        </w:rPr>
        <w:t>送检（含周、月、季度、半年、年度）必须检测的排放水指标项目。</w:t>
      </w:r>
    </w:p>
    <w:p w14:paraId="70E8B360">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g.统计月排放污水、自来水、消毒药用量、检测指标合格率、用电消耗等报表。</w:t>
      </w:r>
    </w:p>
    <w:p w14:paraId="7F447E55">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h.检查和校验排放口超声波流量计、PH检测仪、污水处理站相关标识、标牌情况，如发现问题应及时整改。</w:t>
      </w:r>
    </w:p>
    <w:p w14:paraId="01C0CF95">
      <w:pPr>
        <w:snapToGrid w:val="0"/>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i.</w:t>
      </w:r>
      <w:r>
        <w:rPr>
          <w:rFonts w:ascii="方正仿宋_GBK" w:hAnsi="宋体" w:eastAsia="方正仿宋_GBK"/>
          <w:sz w:val="28"/>
          <w:szCs w:val="28"/>
        </w:rPr>
        <w:t>检查栏杆、扶手、盖板是否安装齐全、牢固可靠，人易接触到的转动设备是否带有防护罩、防护网，检查生化池污水检查井盖板是否完好</w:t>
      </w:r>
      <w:r>
        <w:rPr>
          <w:rFonts w:hint="eastAsia" w:ascii="方正仿宋_GBK" w:hAnsi="宋体" w:eastAsia="方正仿宋_GBK"/>
          <w:sz w:val="28"/>
          <w:szCs w:val="28"/>
          <w:lang w:eastAsia="zh-CN"/>
        </w:rPr>
        <w:t>，如有缺失及时进行整改；</w:t>
      </w:r>
    </w:p>
    <w:p w14:paraId="3897311B">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j</w:t>
      </w:r>
      <w:r>
        <w:rPr>
          <w:rFonts w:ascii="方正仿宋_GBK" w:hAnsi="宋体" w:eastAsia="方正仿宋_GBK"/>
          <w:sz w:val="28"/>
          <w:szCs w:val="28"/>
        </w:rPr>
        <w:t>.</w:t>
      </w:r>
      <w:r>
        <w:rPr>
          <w:rFonts w:hint="eastAsia" w:ascii="方正仿宋_GBK" w:hAnsi="宋体" w:eastAsia="方正仿宋_GBK"/>
          <w:sz w:val="28"/>
          <w:szCs w:val="28"/>
          <w:lang w:eastAsia="zh-CN"/>
        </w:rPr>
        <w:t>保持</w:t>
      </w:r>
      <w:r>
        <w:rPr>
          <w:rFonts w:ascii="方正仿宋_GBK" w:hAnsi="宋体" w:eastAsia="方正仿宋_GBK"/>
          <w:sz w:val="28"/>
          <w:szCs w:val="28"/>
        </w:rPr>
        <w:t>人行通道畅通，对横跨主要通道的管道做保护措施。</w:t>
      </w:r>
    </w:p>
    <w:p w14:paraId="3EE6E8A1">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k</w:t>
      </w:r>
      <w:r>
        <w:rPr>
          <w:rFonts w:ascii="方正仿宋_GBK" w:hAnsi="宋体" w:eastAsia="方正仿宋_GBK"/>
          <w:sz w:val="28"/>
          <w:szCs w:val="28"/>
        </w:rPr>
        <w:t>.总结当月污水处理运行情况</w:t>
      </w:r>
      <w:r>
        <w:rPr>
          <w:rFonts w:hint="eastAsia" w:ascii="方正仿宋_GBK" w:hAnsi="宋体" w:eastAsia="方正仿宋_GBK"/>
          <w:sz w:val="28"/>
          <w:szCs w:val="28"/>
          <w:lang w:eastAsia="zh-CN"/>
        </w:rPr>
        <w:t>，做好</w:t>
      </w:r>
      <w:r>
        <w:rPr>
          <w:rFonts w:ascii="方正仿宋_GBK" w:hAnsi="宋体" w:eastAsia="方正仿宋_GBK"/>
          <w:sz w:val="28"/>
          <w:szCs w:val="28"/>
        </w:rPr>
        <w:t>下月工作计划，并</w:t>
      </w:r>
      <w:r>
        <w:rPr>
          <w:rFonts w:hint="eastAsia" w:ascii="方正仿宋_GBK" w:hAnsi="宋体" w:eastAsia="方正仿宋_GBK"/>
          <w:sz w:val="28"/>
          <w:szCs w:val="28"/>
          <w:lang w:eastAsia="zh-CN"/>
        </w:rPr>
        <w:t>将</w:t>
      </w:r>
      <w:r>
        <w:rPr>
          <w:rFonts w:ascii="方正仿宋_GBK" w:hAnsi="宋体" w:eastAsia="方正仿宋_GBK"/>
          <w:sz w:val="28"/>
          <w:szCs w:val="28"/>
        </w:rPr>
        <w:t>当月相关资料归类存档。</w:t>
      </w:r>
    </w:p>
    <w:p w14:paraId="5CBEE59C">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4</w:t>
      </w:r>
      <w:r>
        <w:rPr>
          <w:rFonts w:hint="eastAsia" w:ascii="方正仿宋_GBK" w:hAnsi="宋体" w:eastAsia="方正仿宋_GBK"/>
          <w:sz w:val="28"/>
          <w:szCs w:val="28"/>
          <w:lang w:eastAsia="zh-CN"/>
        </w:rPr>
        <w:t>）</w:t>
      </w:r>
      <w:r>
        <w:rPr>
          <w:rFonts w:ascii="方正仿宋_GBK" w:hAnsi="宋体" w:eastAsia="方正仿宋_GBK"/>
          <w:sz w:val="28"/>
          <w:szCs w:val="28"/>
        </w:rPr>
        <w:t>每年工作项目要求</w:t>
      </w:r>
    </w:p>
    <w:p w14:paraId="34FDBFB1">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a.对污水处理生化池系统、机电设备系统、水管网系统、除臭排气系统、消毒投药系统等每年一次大保养维护；</w:t>
      </w:r>
    </w:p>
    <w:p w14:paraId="484EA4A7">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b.</w:t>
      </w:r>
      <w:r>
        <w:rPr>
          <w:rFonts w:hint="eastAsia" w:ascii="方正仿宋_GBK" w:hAnsi="宋体" w:eastAsia="方正仿宋_GBK"/>
          <w:sz w:val="28"/>
          <w:szCs w:val="28"/>
          <w:lang w:eastAsia="zh-CN"/>
        </w:rPr>
        <w:t>提供</w:t>
      </w:r>
      <w:r>
        <w:rPr>
          <w:rFonts w:ascii="方正仿宋_GBK" w:hAnsi="宋体" w:eastAsia="方正仿宋_GBK"/>
          <w:sz w:val="28"/>
          <w:szCs w:val="28"/>
        </w:rPr>
        <w:t>医院办理污水排污许可证所需的相关污水运</w:t>
      </w:r>
      <w:r>
        <w:rPr>
          <w:rFonts w:hint="eastAsia" w:ascii="方正仿宋_GBK" w:hAnsi="宋体" w:eastAsia="方正仿宋_GBK"/>
          <w:sz w:val="28"/>
          <w:szCs w:val="28"/>
          <w:lang w:eastAsia="zh-CN"/>
        </w:rPr>
        <w:t>维</w:t>
      </w:r>
      <w:r>
        <w:rPr>
          <w:rFonts w:ascii="方正仿宋_GBK" w:hAnsi="宋体" w:eastAsia="方正仿宋_GBK"/>
          <w:sz w:val="28"/>
          <w:szCs w:val="28"/>
        </w:rPr>
        <w:t>数据资料等工作。</w:t>
      </w:r>
    </w:p>
    <w:p w14:paraId="0D4749B2">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c.统计汇总全年污水处理站运</w:t>
      </w:r>
      <w:r>
        <w:rPr>
          <w:rFonts w:hint="eastAsia" w:ascii="方正仿宋_GBK" w:hAnsi="宋体" w:eastAsia="方正仿宋_GBK"/>
          <w:sz w:val="28"/>
          <w:szCs w:val="28"/>
          <w:lang w:eastAsia="zh-CN"/>
        </w:rPr>
        <w:t>维</w:t>
      </w:r>
      <w:r>
        <w:rPr>
          <w:rFonts w:ascii="方正仿宋_GBK" w:hAnsi="宋体" w:eastAsia="方正仿宋_GBK"/>
          <w:sz w:val="28"/>
          <w:szCs w:val="28"/>
        </w:rPr>
        <w:t>资料并装卷交院方存档。</w:t>
      </w:r>
    </w:p>
    <w:p w14:paraId="3B8D5799">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5</w:t>
      </w:r>
      <w:r>
        <w:rPr>
          <w:rFonts w:ascii="方正仿宋_GBK" w:hAnsi="宋体" w:eastAsia="方正仿宋_GBK"/>
          <w:sz w:val="28"/>
          <w:szCs w:val="28"/>
        </w:rPr>
        <w:t>）定期保养</w:t>
      </w:r>
    </w:p>
    <w:p w14:paraId="156D7FE7">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一般情况下，设备连续运转一个月或停机一个月后重新开机应保养一次，润滑油首次使用运行50~100小时需要更换，以后第三个月更换一次，不得过满或欠缺。包括如下内容：</w:t>
      </w:r>
    </w:p>
    <w:p w14:paraId="5292CB50">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a.检查所有轴承以及电机润滑是否良好。</w:t>
      </w:r>
    </w:p>
    <w:p w14:paraId="01BD16F6">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b.检查接头及管路是否阻塞、泄漏和损坏。</w:t>
      </w:r>
    </w:p>
    <w:p w14:paraId="2170464F">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c.阀门仪表是否有损坏或其他缺陷，是否需要更换。</w:t>
      </w:r>
    </w:p>
    <w:p w14:paraId="259BF7B7">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d.管道和阀门是否畅通、有无泄露。</w:t>
      </w:r>
    </w:p>
    <w:p w14:paraId="27E7ED80">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e.检查电控箱接头有无变色、发热、异响、损坏。</w:t>
      </w:r>
    </w:p>
    <w:p w14:paraId="1C8D12C2">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f</w:t>
      </w:r>
      <w:r>
        <w:rPr>
          <w:rFonts w:ascii="方正仿宋_GBK" w:hAnsi="宋体" w:eastAsia="方正仿宋_GBK"/>
          <w:sz w:val="28"/>
          <w:szCs w:val="28"/>
        </w:rPr>
        <w:t>.检查投药系统是否清洁和投药阻塞。</w:t>
      </w:r>
    </w:p>
    <w:p w14:paraId="7C61280D">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w:t>
      </w:r>
      <w:r>
        <w:rPr>
          <w:rFonts w:hint="eastAsia" w:ascii="方正仿宋_GBK" w:hAnsi="宋体" w:eastAsia="方正仿宋_GBK"/>
          <w:sz w:val="28"/>
          <w:szCs w:val="28"/>
          <w:lang w:val="en-US" w:eastAsia="zh-CN"/>
        </w:rPr>
        <w:t>6</w:t>
      </w:r>
      <w:r>
        <w:rPr>
          <w:rFonts w:ascii="方正仿宋_GBK" w:hAnsi="宋体" w:eastAsia="方正仿宋_GBK"/>
          <w:sz w:val="28"/>
          <w:szCs w:val="28"/>
        </w:rPr>
        <w:t>）取样分析</w:t>
      </w:r>
    </w:p>
    <w:p w14:paraId="5DF4294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每班按规范采样一份排放污水，分析水中的PH、总余氯或活性氧、色度等，每天2次，采样要求及时、认真如实记录。</w:t>
      </w:r>
    </w:p>
    <w:p w14:paraId="5F3BB15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w:t>
      </w:r>
      <w:r>
        <w:rPr>
          <w:rFonts w:hint="eastAsia" w:ascii="方正仿宋_GBK" w:hAnsi="宋体" w:eastAsia="方正仿宋_GBK"/>
          <w:sz w:val="28"/>
          <w:szCs w:val="28"/>
          <w:lang w:val="en-US" w:eastAsia="zh-CN"/>
        </w:rPr>
        <w:t>7</w:t>
      </w:r>
      <w:r>
        <w:rPr>
          <w:rFonts w:ascii="方正仿宋_GBK" w:hAnsi="宋体" w:eastAsia="方正仿宋_GBK"/>
          <w:sz w:val="28"/>
          <w:szCs w:val="28"/>
        </w:rPr>
        <w:t>）设备</w:t>
      </w:r>
      <w:r>
        <w:rPr>
          <w:rFonts w:hint="eastAsia" w:ascii="方正仿宋_GBK" w:hAnsi="宋体" w:eastAsia="方正仿宋_GBK"/>
          <w:sz w:val="28"/>
          <w:szCs w:val="28"/>
          <w:lang w:eastAsia="zh-CN"/>
        </w:rPr>
        <w:t>维</w:t>
      </w:r>
      <w:r>
        <w:rPr>
          <w:rFonts w:ascii="方正仿宋_GBK" w:hAnsi="宋体" w:eastAsia="方正仿宋_GBK"/>
          <w:sz w:val="28"/>
          <w:szCs w:val="28"/>
        </w:rPr>
        <w:t>修</w:t>
      </w:r>
    </w:p>
    <w:p w14:paraId="498D3470">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a.对所有设备，设施进行维修、保养，使之处于最佳运行状态。</w:t>
      </w:r>
    </w:p>
    <w:p w14:paraId="0112301D">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b.对所有构筑物进行清理维修，使之能正常运转，发挥正常功效。</w:t>
      </w:r>
    </w:p>
    <w:p w14:paraId="63DAC419">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c.保持设备的清洁与周围环境的清洁卫生。（定期、定时擦抹设备上的灰尘、紧固螺丝适当的涂抹润滑油或黄油、清理杂物以免吸入设备内）</w:t>
      </w:r>
    </w:p>
    <w:p w14:paraId="3EFC7717">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d.对各</w:t>
      </w:r>
      <w:r>
        <w:rPr>
          <w:rFonts w:hint="eastAsia" w:ascii="方正仿宋_GBK" w:hAnsi="宋体" w:eastAsia="方正仿宋_GBK"/>
          <w:sz w:val="28"/>
          <w:szCs w:val="28"/>
          <w:lang w:eastAsia="zh-CN"/>
        </w:rPr>
        <w:t>类</w:t>
      </w:r>
      <w:r>
        <w:rPr>
          <w:rFonts w:ascii="方正仿宋_GBK" w:hAnsi="宋体" w:eastAsia="方正仿宋_GBK"/>
          <w:sz w:val="28"/>
          <w:szCs w:val="28"/>
        </w:rPr>
        <w:t>池</w:t>
      </w:r>
      <w:r>
        <w:rPr>
          <w:rFonts w:hint="eastAsia" w:ascii="方正仿宋_GBK" w:hAnsi="宋体" w:eastAsia="方正仿宋_GBK"/>
          <w:sz w:val="28"/>
          <w:szCs w:val="28"/>
          <w:lang w:eastAsia="zh-CN"/>
        </w:rPr>
        <w:t>子</w:t>
      </w:r>
      <w:r>
        <w:rPr>
          <w:rFonts w:ascii="方正仿宋_GBK" w:hAnsi="宋体" w:eastAsia="方正仿宋_GBK"/>
          <w:sz w:val="28"/>
          <w:szCs w:val="28"/>
        </w:rPr>
        <w:t>进行出渣清掏时应严格按照环保管理要求，实施单位必须具备相关资质，并妥善保管处置台账。</w:t>
      </w:r>
    </w:p>
    <w:p w14:paraId="6DA0448E">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4.</w:t>
      </w:r>
      <w:r>
        <w:rPr>
          <w:rFonts w:ascii="方正仿宋_GBK" w:hAnsi="宋体" w:eastAsia="方正仿宋_GBK"/>
          <w:sz w:val="28"/>
          <w:szCs w:val="28"/>
        </w:rPr>
        <w:t>安全管理</w:t>
      </w:r>
    </w:p>
    <w:p w14:paraId="3418DF71">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安全管理主要</w:t>
      </w:r>
      <w:r>
        <w:rPr>
          <w:rFonts w:hint="eastAsia" w:ascii="方正仿宋_GBK" w:hAnsi="宋体" w:eastAsia="方正仿宋_GBK"/>
          <w:sz w:val="28"/>
          <w:szCs w:val="28"/>
          <w:lang w:eastAsia="zh-CN"/>
        </w:rPr>
        <w:t>包括污水处理</w:t>
      </w:r>
      <w:r>
        <w:rPr>
          <w:rFonts w:ascii="方正仿宋_GBK" w:hAnsi="宋体" w:eastAsia="方正仿宋_GBK"/>
          <w:sz w:val="28"/>
          <w:szCs w:val="28"/>
        </w:rPr>
        <w:t>设备设施的安全管理及人员的安全管理。制定安全检查记录表，对污水处理站运行过程中的设备设施可能存在的隐患、缺陷等进行检查，检查一般一周不少于一次，查找不安全因素和不安全行为，及时消除或控制隐患和不安全因素，不能立即消除的制定整改措施，确保运行安全。</w:t>
      </w:r>
      <w:r>
        <w:rPr>
          <w:rFonts w:hint="eastAsia" w:ascii="方正仿宋_GBK" w:hAnsi="宋体" w:eastAsia="方正仿宋_GBK"/>
          <w:sz w:val="28"/>
          <w:szCs w:val="28"/>
        </w:rPr>
        <w:t>避免人身伤亡事故，实现人身伤亡零事故率，环境污染零事故率。</w:t>
      </w:r>
    </w:p>
    <w:p w14:paraId="3CCF4E2D">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5.</w:t>
      </w:r>
      <w:r>
        <w:rPr>
          <w:rFonts w:ascii="方正仿宋_GBK" w:hAnsi="宋体" w:eastAsia="方正仿宋_GBK"/>
          <w:sz w:val="28"/>
          <w:szCs w:val="28"/>
        </w:rPr>
        <w:t>设备设施及工艺管理</w:t>
      </w:r>
    </w:p>
    <w:p w14:paraId="23D07C15">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（1）设备管理</w:t>
      </w:r>
    </w:p>
    <w:p w14:paraId="76B64C51">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a.系统调查污水</w:t>
      </w:r>
      <w:r>
        <w:rPr>
          <w:rFonts w:hint="eastAsia" w:ascii="方正仿宋_GBK" w:hAnsi="宋体" w:eastAsia="方正仿宋_GBK"/>
          <w:sz w:val="28"/>
          <w:szCs w:val="28"/>
          <w:lang w:eastAsia="zh-CN"/>
        </w:rPr>
        <w:t>处理</w:t>
      </w:r>
      <w:r>
        <w:rPr>
          <w:rFonts w:ascii="方正仿宋_GBK" w:hAnsi="宋体" w:eastAsia="方正仿宋_GBK"/>
          <w:sz w:val="28"/>
          <w:szCs w:val="28"/>
        </w:rPr>
        <w:t>站所有设备、设施的运行状况</w:t>
      </w:r>
    </w:p>
    <w:p w14:paraId="5F0598EB">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b.建立设备、设施档案资料</w:t>
      </w:r>
    </w:p>
    <w:p w14:paraId="44DBBE21">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c.制定设备、设施维修、巡检、保养制度，并严格执行，维持设备的最佳运行状态</w:t>
      </w:r>
    </w:p>
    <w:p w14:paraId="5D6AE776">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d.结合医院实际情况安排污水</w:t>
      </w:r>
      <w:r>
        <w:rPr>
          <w:rFonts w:hint="eastAsia" w:ascii="方正仿宋_GBK" w:hAnsi="宋体" w:eastAsia="方正仿宋_GBK"/>
          <w:sz w:val="28"/>
          <w:szCs w:val="28"/>
          <w:lang w:eastAsia="zh-CN"/>
        </w:rPr>
        <w:t>处理</w:t>
      </w:r>
      <w:r>
        <w:rPr>
          <w:rFonts w:ascii="方正仿宋_GBK" w:hAnsi="宋体" w:eastAsia="方正仿宋_GBK"/>
          <w:sz w:val="28"/>
          <w:szCs w:val="28"/>
        </w:rPr>
        <w:t>站大修工作</w:t>
      </w:r>
    </w:p>
    <w:p w14:paraId="6F40240F">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（2）消耗品管理</w:t>
      </w:r>
    </w:p>
    <w:p w14:paraId="2A8DA95F">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a.详细统计消耗品的数量、型号、购买地点及方式等</w:t>
      </w:r>
    </w:p>
    <w:p w14:paraId="6B67B6D1">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b.及时购买、备存各类消耗品</w:t>
      </w:r>
    </w:p>
    <w:p w14:paraId="3F4AE55C">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C.</w:t>
      </w:r>
      <w:r>
        <w:rPr>
          <w:rFonts w:ascii="方正仿宋_GBK" w:hAnsi="宋体" w:eastAsia="方正仿宋_GBK"/>
          <w:sz w:val="28"/>
          <w:szCs w:val="28"/>
        </w:rPr>
        <w:t>做好消耗品入出库管理工作</w:t>
      </w:r>
    </w:p>
    <w:p w14:paraId="1A8D03AD">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（3）能耗管理</w:t>
      </w:r>
    </w:p>
    <w:p w14:paraId="69A68512">
      <w:pPr>
        <w:snapToGrid w:val="0"/>
        <w:ind w:firstLine="560" w:firstLineChars="200"/>
        <w:rPr>
          <w:rFonts w:hint="eastAsia" w:ascii="方正仿宋_GBK" w:hAnsi="宋体" w:eastAsia="方正仿宋_GBK"/>
          <w:sz w:val="28"/>
          <w:szCs w:val="28"/>
          <w:lang w:eastAsia="zh-CN"/>
        </w:rPr>
      </w:pPr>
      <w:r>
        <w:rPr>
          <w:rFonts w:ascii="方正仿宋_GBK" w:hAnsi="宋体" w:eastAsia="方正仿宋_GBK"/>
          <w:sz w:val="28"/>
          <w:szCs w:val="28"/>
        </w:rPr>
        <w:t>a.合理利用各种能源（水、电等）</w:t>
      </w:r>
      <w:r>
        <w:rPr>
          <w:rFonts w:hint="eastAsia" w:ascii="方正仿宋_GBK" w:hAnsi="宋体" w:eastAsia="方正仿宋_GBK"/>
          <w:sz w:val="28"/>
          <w:szCs w:val="28"/>
          <w:lang w:val="en-US" w:eastAsia="zh-CN"/>
        </w:rPr>
        <w:t>，</w:t>
      </w:r>
      <w:r>
        <w:rPr>
          <w:rFonts w:ascii="方正仿宋_GBK" w:hAnsi="宋体" w:eastAsia="方正仿宋_GBK"/>
          <w:sz w:val="28"/>
          <w:szCs w:val="28"/>
        </w:rPr>
        <w:t>节水节能</w:t>
      </w:r>
      <w:r>
        <w:rPr>
          <w:rFonts w:hint="eastAsia" w:ascii="方正仿宋_GBK" w:hAnsi="宋体" w:eastAsia="方正仿宋_GBK"/>
          <w:sz w:val="28"/>
          <w:szCs w:val="28"/>
          <w:lang w:eastAsia="zh-CN"/>
        </w:rPr>
        <w:t>。</w:t>
      </w:r>
    </w:p>
    <w:p w14:paraId="7049B6FA">
      <w:pPr>
        <w:snapToGrid w:val="0"/>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b.</w:t>
      </w:r>
      <w:r>
        <w:rPr>
          <w:rFonts w:ascii="方正仿宋_GBK" w:hAnsi="宋体" w:eastAsia="方正仿宋_GBK"/>
          <w:sz w:val="28"/>
          <w:szCs w:val="28"/>
        </w:rPr>
        <w:t>严格巡回检查制度，严禁跑、冒、滴、漏现象，严禁设备空载运转</w:t>
      </w:r>
      <w:r>
        <w:rPr>
          <w:rFonts w:hint="eastAsia" w:ascii="方正仿宋_GBK" w:hAnsi="宋体" w:eastAsia="方正仿宋_GBK"/>
          <w:sz w:val="28"/>
          <w:szCs w:val="28"/>
          <w:lang w:val="en-US" w:eastAsia="zh-CN"/>
        </w:rPr>
        <w:t>，。</w:t>
      </w:r>
    </w:p>
    <w:p w14:paraId="256FB11D">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c</w:t>
      </w:r>
      <w:r>
        <w:rPr>
          <w:rFonts w:ascii="方正仿宋_GBK" w:hAnsi="宋体" w:eastAsia="方正仿宋_GBK"/>
          <w:sz w:val="28"/>
          <w:szCs w:val="28"/>
        </w:rPr>
        <w:t>.定时统计汇总分析污水处理站能源及相关药品消耗。</w:t>
      </w:r>
    </w:p>
    <w:p w14:paraId="2F1326DB">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（4）安全运行管理</w:t>
      </w:r>
    </w:p>
    <w:p w14:paraId="379465E2">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a.建立安全生产责任制，落实安全责任人</w:t>
      </w:r>
    </w:p>
    <w:p w14:paraId="77602315">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b.实行安全生产检查制度，并严格执行</w:t>
      </w:r>
    </w:p>
    <w:p w14:paraId="14558DE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c.做好劳保护具的发放和使用管理工作</w:t>
      </w:r>
    </w:p>
    <w:p w14:paraId="5AD640B6">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d.做好安全防护设施的管理工作</w:t>
      </w:r>
    </w:p>
    <w:p w14:paraId="615D8538">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e.持续进行安全生产培训工作</w:t>
      </w:r>
    </w:p>
    <w:p w14:paraId="71CCEAB7">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（5）应急管理</w:t>
      </w:r>
    </w:p>
    <w:p w14:paraId="746256A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a.建立污水处理相关应急预案</w:t>
      </w:r>
    </w:p>
    <w:p w14:paraId="65E7891F">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b.定期进行污水处理应急预案的培训、演练。</w:t>
      </w:r>
    </w:p>
    <w:p w14:paraId="3ED3449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c.做好相关应急设施设备的维护管理</w:t>
      </w:r>
    </w:p>
    <w:p w14:paraId="1DFD46CE">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d.配置充足的污水应急所需的工具、水泵等相关器材和设备。</w:t>
      </w:r>
    </w:p>
    <w:p w14:paraId="096E827A">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（6）调整最佳运行工况</w:t>
      </w:r>
    </w:p>
    <w:p w14:paraId="2367F418">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仔细观察分析污水</w:t>
      </w:r>
      <w:r>
        <w:rPr>
          <w:rFonts w:hint="eastAsia" w:ascii="方正仿宋_GBK" w:hAnsi="宋体" w:eastAsia="方正仿宋_GBK"/>
          <w:sz w:val="28"/>
          <w:szCs w:val="28"/>
          <w:lang w:eastAsia="zh-CN"/>
        </w:rPr>
        <w:t>处理</w:t>
      </w:r>
      <w:r>
        <w:rPr>
          <w:rFonts w:ascii="方正仿宋_GBK" w:hAnsi="宋体" w:eastAsia="方正仿宋_GBK"/>
          <w:sz w:val="28"/>
          <w:szCs w:val="28"/>
        </w:rPr>
        <w:t>站的运行规律；根据运行规律，严格按照规定，合理安排各项工作，充分利用人力物力；对异常现象做到早发现、早分析、早解决，并如实记录、及时反馈和整改。不断优化最佳工艺条件，对污水处理系统存在的缺点和不足尽量采取补救措施，提出整改建议。</w:t>
      </w:r>
    </w:p>
    <w:p w14:paraId="1DFF3173">
      <w:pPr>
        <w:snapToGrid w:val="0"/>
        <w:ind w:firstLine="562" w:firstLineChars="200"/>
        <w:rPr>
          <w:rFonts w:ascii="方正仿宋_GBK" w:hAnsi="宋体" w:eastAsia="方正仿宋_GBK"/>
          <w:b/>
          <w:bCs/>
          <w:sz w:val="28"/>
          <w:szCs w:val="28"/>
        </w:rPr>
      </w:pPr>
      <w:r>
        <w:rPr>
          <w:rFonts w:ascii="方正仿宋_GBK" w:hAnsi="宋体" w:eastAsia="方正仿宋_GBK"/>
          <w:b/>
          <w:bCs/>
          <w:sz w:val="28"/>
          <w:szCs w:val="28"/>
        </w:rPr>
        <w:t>五</w:t>
      </w:r>
      <w:r>
        <w:rPr>
          <w:rFonts w:hint="eastAsia" w:ascii="方正仿宋_GBK" w:hAnsi="宋体" w:eastAsia="方正仿宋_GBK"/>
          <w:b/>
          <w:bCs/>
          <w:sz w:val="28"/>
          <w:szCs w:val="28"/>
          <w:lang w:eastAsia="zh-CN"/>
        </w:rPr>
        <w:t>、</w:t>
      </w:r>
      <w:r>
        <w:rPr>
          <w:rFonts w:ascii="方正仿宋_GBK" w:hAnsi="宋体" w:eastAsia="方正仿宋_GBK"/>
          <w:b/>
          <w:bCs/>
          <w:sz w:val="28"/>
          <w:szCs w:val="28"/>
        </w:rPr>
        <w:t>人员配置</w:t>
      </w:r>
    </w:p>
    <w:p w14:paraId="3B47631B">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1.</w:t>
      </w:r>
      <w:r>
        <w:rPr>
          <w:rFonts w:hint="eastAsia" w:ascii="方正仿宋_GBK" w:hAnsi="宋体" w:eastAsia="方正仿宋_GBK"/>
          <w:sz w:val="28"/>
          <w:szCs w:val="28"/>
          <w:lang w:eastAsia="zh-CN"/>
        </w:rPr>
        <w:t>托管公司</w:t>
      </w:r>
      <w:r>
        <w:rPr>
          <w:rFonts w:ascii="方正仿宋_GBK" w:hAnsi="宋体" w:eastAsia="方正仿宋_GBK"/>
          <w:sz w:val="28"/>
          <w:szCs w:val="28"/>
        </w:rPr>
        <w:t>须配备中级及以上环境工程师作为核心力量和技术支撑，同时配备电工（持电工作业证）、机械维修工等技术工人，持有污水处理工上岗证的操作人员。</w:t>
      </w:r>
    </w:p>
    <w:p w14:paraId="7451298B">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2.根据工作需要为本项目至少配备2名污水处理操作工及技术人员，保证污水处理站工作24小时值班。</w:t>
      </w:r>
    </w:p>
    <w:p w14:paraId="5234256D">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3.根据岗位不同，所有上岗人员必须具备相关工作要求资质，持证上岗并上墙公示。</w:t>
      </w:r>
    </w:p>
    <w:p w14:paraId="51210988">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4.其它要求：</w:t>
      </w:r>
    </w:p>
    <w:p w14:paraId="14AC45AA">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1</w:t>
      </w:r>
      <w:r>
        <w:rPr>
          <w:rFonts w:hint="eastAsia" w:ascii="方正仿宋_GBK" w:hAnsi="宋体" w:eastAsia="方正仿宋_GBK"/>
          <w:sz w:val="28"/>
          <w:szCs w:val="28"/>
          <w:lang w:eastAsia="zh-CN"/>
        </w:rPr>
        <w:t>）</w:t>
      </w:r>
      <w:r>
        <w:rPr>
          <w:rFonts w:ascii="方正仿宋_GBK" w:hAnsi="宋体" w:eastAsia="方正仿宋_GBK"/>
          <w:sz w:val="28"/>
          <w:szCs w:val="28"/>
        </w:rPr>
        <w:t>项目负责人负责整个项目运转，协调各方面关系；</w:t>
      </w:r>
    </w:p>
    <w:p w14:paraId="0277F67D">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2</w:t>
      </w:r>
      <w:r>
        <w:rPr>
          <w:rFonts w:hint="eastAsia" w:ascii="方正仿宋_GBK" w:hAnsi="宋体" w:eastAsia="方正仿宋_GBK"/>
          <w:sz w:val="28"/>
          <w:szCs w:val="28"/>
          <w:lang w:eastAsia="zh-CN"/>
        </w:rPr>
        <w:t>）</w:t>
      </w:r>
      <w:r>
        <w:rPr>
          <w:rFonts w:ascii="方正仿宋_GBK" w:hAnsi="宋体" w:eastAsia="方正仿宋_GBK"/>
          <w:sz w:val="28"/>
          <w:szCs w:val="28"/>
        </w:rPr>
        <w:t>工程技术人员负责整个污水</w:t>
      </w:r>
      <w:r>
        <w:rPr>
          <w:rFonts w:hint="eastAsia" w:ascii="方正仿宋_GBK" w:hAnsi="宋体" w:eastAsia="方正仿宋_GBK"/>
          <w:sz w:val="28"/>
          <w:szCs w:val="28"/>
        </w:rPr>
        <w:t>处理</w:t>
      </w:r>
      <w:r>
        <w:rPr>
          <w:rFonts w:ascii="方正仿宋_GBK" w:hAnsi="宋体" w:eastAsia="方正仿宋_GBK"/>
          <w:sz w:val="28"/>
          <w:szCs w:val="28"/>
        </w:rPr>
        <w:t>站的工作，解决污水处理运营中出现的各种技术问题；</w:t>
      </w:r>
    </w:p>
    <w:p w14:paraId="5E9103AA">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3</w:t>
      </w:r>
      <w:r>
        <w:rPr>
          <w:rFonts w:hint="eastAsia" w:ascii="方正仿宋_GBK" w:hAnsi="宋体" w:eastAsia="方正仿宋_GBK"/>
          <w:sz w:val="28"/>
          <w:szCs w:val="28"/>
          <w:lang w:eastAsia="zh-CN"/>
        </w:rPr>
        <w:t>）</w:t>
      </w:r>
      <w:r>
        <w:rPr>
          <w:rFonts w:ascii="方正仿宋_GBK" w:hAnsi="宋体" w:eastAsia="方正仿宋_GBK"/>
          <w:sz w:val="28"/>
          <w:szCs w:val="28"/>
        </w:rPr>
        <w:t>其他运维人员配合工程技术人员做好污水站的日常运行等具体工作。</w:t>
      </w:r>
    </w:p>
    <w:p w14:paraId="0206C863">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4</w:t>
      </w:r>
      <w:r>
        <w:rPr>
          <w:rFonts w:hint="eastAsia" w:ascii="方正仿宋_GBK" w:hAnsi="宋体" w:eastAsia="方正仿宋_GBK"/>
          <w:sz w:val="28"/>
          <w:szCs w:val="28"/>
          <w:lang w:eastAsia="zh-CN"/>
        </w:rPr>
        <w:t>）</w:t>
      </w:r>
      <w:r>
        <w:rPr>
          <w:rFonts w:ascii="方正仿宋_GBK" w:hAnsi="宋体" w:eastAsia="方正仿宋_GBK"/>
          <w:sz w:val="28"/>
          <w:szCs w:val="28"/>
        </w:rPr>
        <w:t>选择经验丰富、敬业爱岗的工程师、技师和操作运维工人；进行系统的岗前培训；实行持证上岗制度；定期考核和持续培训。</w:t>
      </w:r>
    </w:p>
    <w:p w14:paraId="5557D39E">
      <w:pPr>
        <w:snapToGrid w:val="0"/>
        <w:spacing w:line="400" w:lineRule="exact"/>
        <w:ind w:firstLine="540"/>
        <w:rPr>
          <w:rFonts w:hint="default" w:ascii="仿宋" w:hAnsi="仿宋" w:eastAsia="仿宋" w:cs="仿宋"/>
          <w:color w:val="auto"/>
          <w:sz w:val="28"/>
          <w:szCs w:val="28"/>
          <w:highlight w:val="none"/>
          <w:lang w:val="en-US" w:eastAsia="zh-CN"/>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5）</w:t>
      </w:r>
      <w:r>
        <w:rPr>
          <w:rFonts w:hint="eastAsia" w:ascii="仿宋" w:hAnsi="仿宋" w:eastAsia="仿宋" w:cs="仿宋"/>
          <w:color w:val="auto"/>
          <w:sz w:val="28"/>
          <w:szCs w:val="28"/>
          <w:highlight w:val="none"/>
          <w:lang w:eastAsia="zh-CN"/>
        </w:rPr>
        <w:t>本项目需配备项目负责人</w:t>
      </w:r>
      <w:r>
        <w:rPr>
          <w:rFonts w:hint="eastAsia" w:ascii="仿宋" w:hAnsi="仿宋" w:eastAsia="仿宋" w:cs="仿宋"/>
          <w:color w:val="auto"/>
          <w:sz w:val="28"/>
          <w:szCs w:val="28"/>
          <w:highlight w:val="none"/>
          <w:lang w:val="en-US" w:eastAsia="zh-CN"/>
        </w:rPr>
        <w:t>和</w:t>
      </w:r>
      <w:r>
        <w:rPr>
          <w:rFonts w:hint="eastAsia" w:ascii="仿宋" w:hAnsi="仿宋" w:eastAsia="仿宋" w:cs="仿宋"/>
          <w:color w:val="auto"/>
          <w:sz w:val="28"/>
          <w:szCs w:val="28"/>
          <w:highlight w:val="none"/>
          <w:lang w:eastAsia="zh-CN"/>
        </w:rPr>
        <w:t>技术负责人各1名，机械维修工</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名，现场操作人员2名；以上所有人员需提供</w:t>
      </w:r>
      <w:r>
        <w:rPr>
          <w:rFonts w:hint="eastAsia" w:ascii="仿宋" w:hAnsi="仿宋" w:eastAsia="仿宋" w:cs="仿宋"/>
          <w:color w:val="auto"/>
          <w:sz w:val="28"/>
          <w:szCs w:val="28"/>
          <w:highlight w:val="none"/>
          <w:lang w:val="en-US" w:eastAsia="zh-CN"/>
        </w:rPr>
        <w:t>由供应商近半年（6</w:t>
      </w:r>
      <w:r>
        <w:rPr>
          <w:rFonts w:hint="eastAsia" w:ascii="仿宋" w:hAnsi="仿宋" w:eastAsia="仿宋" w:cs="仿宋"/>
          <w:color w:val="auto"/>
          <w:sz w:val="28"/>
          <w:szCs w:val="28"/>
          <w:highlight w:val="none"/>
          <w:lang w:val="zh-CN" w:eastAsia="zh-CN"/>
        </w:rPr>
        <w:t>个月）为其缴纳的社保证明；本项目配备人员不得随意更换。</w:t>
      </w:r>
    </w:p>
    <w:p w14:paraId="51A7150D">
      <w:pPr>
        <w:snapToGrid w:val="0"/>
        <w:ind w:firstLine="562" w:firstLineChars="200"/>
        <w:rPr>
          <w:rFonts w:hint="eastAsia" w:ascii="方正仿宋_GBK" w:hAnsi="宋体" w:eastAsia="方正仿宋_GBK"/>
          <w:b/>
          <w:bCs/>
          <w:sz w:val="28"/>
          <w:szCs w:val="28"/>
          <w:lang w:eastAsia="zh-CN"/>
        </w:rPr>
      </w:pPr>
      <w:r>
        <w:rPr>
          <w:rFonts w:hint="eastAsia" w:ascii="方正仿宋_GBK" w:hAnsi="宋体" w:eastAsia="方正仿宋_GBK"/>
          <w:b/>
          <w:bCs/>
          <w:sz w:val="28"/>
          <w:szCs w:val="28"/>
          <w:lang w:eastAsia="zh-CN"/>
        </w:rPr>
        <w:t>六、资质要求</w:t>
      </w:r>
    </w:p>
    <w:p w14:paraId="43419A98">
      <w:pPr>
        <w:snapToGrid w:val="0"/>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1.具有环境污染治理服务能力评价证书（废水）乙级及以上资质，提供资质证书复印件并加盖供应商公章。</w:t>
      </w:r>
    </w:p>
    <w:p w14:paraId="1CE92BB3">
      <w:pPr>
        <w:snapToGrid w:val="0"/>
        <w:ind w:firstLine="560" w:firstLineChars="200"/>
        <w:rPr>
          <w:rFonts w:hint="eastAsia" w:ascii="方正仿宋_GBK" w:hAnsi="宋体" w:eastAsia="方正仿宋_GBK"/>
          <w:sz w:val="28"/>
          <w:szCs w:val="28"/>
          <w:lang w:eastAsia="zh-CN"/>
        </w:rPr>
      </w:pPr>
      <w:r>
        <w:rPr>
          <w:rFonts w:hint="eastAsia" w:ascii="方正仿宋_GBK" w:hAnsi="宋体" w:eastAsia="方正仿宋_GBK"/>
          <w:sz w:val="28"/>
          <w:szCs w:val="28"/>
          <w:lang w:val="en-US" w:eastAsia="zh-CN"/>
        </w:rPr>
        <w:t>2.具有污染治理设施运行服务能力评价证书（生活污水处理或工业废水处理）二级及以上资质，提供资质证书复印件并加盖供应商公章。</w:t>
      </w:r>
    </w:p>
    <w:p w14:paraId="5F92A719"/>
    <w:p w14:paraId="73BD7E5E"/>
    <w:p w14:paraId="3AE08D43"/>
    <w:p w14:paraId="0D15B6A9"/>
    <w:p w14:paraId="6DFA1391"/>
    <w:p w14:paraId="3E16543B"/>
    <w:p w14:paraId="38ED1098"/>
    <w:p w14:paraId="3390B579"/>
    <w:p w14:paraId="5BBE7905"/>
    <w:p w14:paraId="3E19ABEC"/>
    <w:p w14:paraId="44D473DC"/>
    <w:p w14:paraId="5A134C4E"/>
    <w:p w14:paraId="1624904F"/>
    <w:p w14:paraId="583D6DE9"/>
    <w:bookmarkEnd w:id="1"/>
    <w:p w14:paraId="316CC139">
      <w:pPr>
        <w:pStyle w:val="4"/>
        <w:spacing w:before="0" w:after="0" w:line="240" w:lineRule="auto"/>
        <w:rPr>
          <w:rFonts w:ascii="黑体" w:hAnsi="黑体" w:eastAsia="黑体"/>
          <w:b w:val="0"/>
          <w:sz w:val="28"/>
          <w:szCs w:val="28"/>
        </w:rPr>
      </w:pPr>
      <w:r>
        <w:rPr>
          <w:rFonts w:hint="eastAsia" w:ascii="黑体" w:hAnsi="黑体" w:eastAsia="黑体"/>
          <w:b w:val="0"/>
          <w:sz w:val="28"/>
          <w:szCs w:val="28"/>
        </w:rPr>
        <w:t>附件2：</w:t>
      </w:r>
    </w:p>
    <w:p w14:paraId="0CF376B8">
      <w:pPr>
        <w:pStyle w:val="4"/>
        <w:spacing w:before="0" w:after="0" w:line="240" w:lineRule="auto"/>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报价一览表</w:t>
      </w:r>
    </w:p>
    <w:p w14:paraId="6C708E55">
      <w:pPr>
        <w:spacing w:line="500" w:lineRule="exact"/>
        <w:rPr>
          <w:rFonts w:hint="eastAsia" w:ascii="方正仿宋_GBK" w:hAnsi="方正仿宋_GBK" w:eastAsia="方正仿宋_GBK" w:cs="方正仿宋_GBK"/>
          <w:b/>
          <w:bCs w:val="0"/>
          <w:sz w:val="28"/>
          <w:szCs w:val="28"/>
          <w:lang w:eastAsia="zh-CN"/>
        </w:rPr>
      </w:pPr>
      <w:r>
        <w:rPr>
          <w:rFonts w:hint="eastAsia" w:ascii="方正仿宋_GBK" w:hAnsi="方正仿宋_GBK" w:eastAsia="方正仿宋_GBK" w:cs="方正仿宋_GBK"/>
          <w:b/>
          <w:bCs w:val="0"/>
          <w:sz w:val="28"/>
          <w:szCs w:val="28"/>
        </w:rPr>
        <w:t>项目名称：</w:t>
      </w:r>
      <w:r>
        <w:rPr>
          <w:rFonts w:hint="eastAsia" w:ascii="方正仿宋_GBK" w:hAnsi="方正仿宋_GBK" w:eastAsia="方正仿宋_GBK" w:cs="方正仿宋_GBK"/>
          <w:b/>
          <w:bCs w:val="0"/>
          <w:sz w:val="28"/>
          <w:szCs w:val="28"/>
          <w:lang w:eastAsia="zh-CN"/>
        </w:rPr>
        <w:t>合川区人民医院</w:t>
      </w:r>
      <w:r>
        <w:rPr>
          <w:rFonts w:hint="eastAsia" w:ascii="方正仿宋_GBK" w:hAnsi="方正仿宋_GBK" w:eastAsia="方正仿宋_GBK" w:cs="方正仿宋_GBK"/>
          <w:b/>
          <w:bCs w:val="0"/>
          <w:sz w:val="28"/>
          <w:szCs w:val="28"/>
        </w:rPr>
        <w:t>污水处理运维托管</w:t>
      </w:r>
      <w:r>
        <w:rPr>
          <w:rFonts w:hint="eastAsia" w:ascii="方正仿宋_GBK" w:hAnsi="方正仿宋_GBK" w:eastAsia="方正仿宋_GBK" w:cs="方正仿宋_GBK"/>
          <w:b/>
          <w:bCs w:val="0"/>
          <w:sz w:val="28"/>
          <w:szCs w:val="28"/>
          <w:lang w:eastAsia="zh-CN"/>
        </w:rPr>
        <w:t>项目</w:t>
      </w:r>
    </w:p>
    <w:p w14:paraId="3B99C352">
      <w:pPr>
        <w:tabs>
          <w:tab w:val="center" w:pos="4153"/>
        </w:tabs>
        <w:rPr>
          <w:rFonts w:hint="eastAsia" w:ascii="方正仿宋_GBK" w:hAnsi="方正仿宋_GBK" w:eastAsia="方正仿宋_GBK" w:cs="方正仿宋_GBK"/>
          <w:color w:val="000000"/>
          <w:sz w:val="24"/>
          <w:szCs w:val="24"/>
          <w:shd w:val="clear" w:color="auto" w:fill="FFFFFF"/>
        </w:rPr>
      </w:pPr>
      <w:r>
        <w:rPr>
          <w:rFonts w:hint="eastAsia" w:ascii="方正仿宋_GBK" w:hAnsi="方正仿宋_GBK" w:eastAsia="方正仿宋_GBK" w:cs="方正仿宋_GBK"/>
          <w:b/>
          <w:bCs w:val="0"/>
          <w:sz w:val="28"/>
          <w:szCs w:val="28"/>
        </w:rPr>
        <w:t>潜在供应商：</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color w:val="000000"/>
          <w:sz w:val="28"/>
          <w:szCs w:val="28"/>
          <w:shd w:val="clear" w:color="auto" w:fill="FFFFFF"/>
        </w:rPr>
        <w:t xml:space="preserve">   </w:t>
      </w:r>
      <w:r>
        <w:rPr>
          <w:rFonts w:hint="eastAsia" w:ascii="方正仿宋_GBK" w:hAnsi="方正仿宋_GBK" w:eastAsia="方正仿宋_GBK" w:cs="方正仿宋_GBK"/>
          <w:color w:val="000000"/>
          <w:sz w:val="24"/>
          <w:szCs w:val="24"/>
          <w:shd w:val="clear" w:color="auto" w:fill="FFFFFF"/>
        </w:rPr>
        <w:t xml:space="preserve">                </w:t>
      </w:r>
    </w:p>
    <w:tbl>
      <w:tblPr>
        <w:tblStyle w:val="15"/>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365"/>
        <w:gridCol w:w="18"/>
        <w:gridCol w:w="1887"/>
        <w:gridCol w:w="3284"/>
      </w:tblGrid>
      <w:tr w14:paraId="2A29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6" w:type="dxa"/>
            <w:vAlign w:val="center"/>
          </w:tcPr>
          <w:p w14:paraId="47F9739D">
            <w:pPr>
              <w:snapToGrid w:val="0"/>
              <w:jc w:val="center"/>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序号</w:t>
            </w:r>
          </w:p>
        </w:tc>
        <w:tc>
          <w:tcPr>
            <w:tcW w:w="2383" w:type="dxa"/>
            <w:gridSpan w:val="2"/>
            <w:vAlign w:val="center"/>
          </w:tcPr>
          <w:p w14:paraId="62DF96ED">
            <w:pPr>
              <w:snapToGrid w:val="0"/>
              <w:jc w:val="center"/>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项目名称</w:t>
            </w:r>
          </w:p>
        </w:tc>
        <w:tc>
          <w:tcPr>
            <w:tcW w:w="1887" w:type="dxa"/>
            <w:vAlign w:val="center"/>
          </w:tcPr>
          <w:p w14:paraId="7A989E14">
            <w:pPr>
              <w:snapToGrid w:val="0"/>
              <w:jc w:val="center"/>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价格（元/年）</w:t>
            </w:r>
          </w:p>
        </w:tc>
        <w:tc>
          <w:tcPr>
            <w:tcW w:w="3284" w:type="dxa"/>
            <w:vAlign w:val="center"/>
          </w:tcPr>
          <w:p w14:paraId="08EC6EC6">
            <w:pPr>
              <w:snapToGrid w:val="0"/>
              <w:jc w:val="center"/>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说明</w:t>
            </w:r>
          </w:p>
        </w:tc>
      </w:tr>
      <w:tr w14:paraId="07E3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14:paraId="130CDCCA">
            <w:pPr>
              <w:snapToGrid w:val="0"/>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w:t>
            </w:r>
          </w:p>
        </w:tc>
        <w:tc>
          <w:tcPr>
            <w:tcW w:w="2383" w:type="dxa"/>
            <w:gridSpan w:val="2"/>
            <w:vAlign w:val="center"/>
          </w:tcPr>
          <w:p w14:paraId="28CFEF31">
            <w:pPr>
              <w:snapToGrid w:val="0"/>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化粪池清掏费</w:t>
            </w:r>
          </w:p>
        </w:tc>
        <w:tc>
          <w:tcPr>
            <w:tcW w:w="1887" w:type="dxa"/>
            <w:vAlign w:val="center"/>
          </w:tcPr>
          <w:p w14:paraId="75CEC154">
            <w:pPr>
              <w:snapToGrid w:val="0"/>
              <w:jc w:val="center"/>
              <w:rPr>
                <w:rFonts w:hint="eastAsia" w:ascii="方正仿宋_GBK" w:hAnsi="方正仿宋_GBK" w:eastAsia="方正仿宋_GBK" w:cs="方正仿宋_GBK"/>
                <w:bCs/>
                <w:szCs w:val="21"/>
              </w:rPr>
            </w:pPr>
          </w:p>
        </w:tc>
        <w:tc>
          <w:tcPr>
            <w:tcW w:w="3284" w:type="dxa"/>
            <w:vAlign w:val="center"/>
          </w:tcPr>
          <w:p w14:paraId="1ABC6463">
            <w:pPr>
              <w:snapToGrid w:val="0"/>
              <w:jc w:val="left"/>
              <w:rPr>
                <w:rFonts w:hint="eastAsia" w:ascii="方正仿宋_GBK" w:hAnsi="方正仿宋_GBK" w:eastAsia="方正仿宋_GBK" w:cs="方正仿宋_GBK"/>
                <w:bCs/>
                <w:szCs w:val="21"/>
              </w:rPr>
            </w:pPr>
            <w:r>
              <w:rPr>
                <w:rFonts w:hint="eastAsia" w:ascii="方正仿宋_GBK" w:hAnsi="方正仿宋_GBK" w:eastAsia="方正仿宋_GBK" w:cs="方正仿宋_GBK"/>
                <w:bCs/>
                <w:szCs w:val="21"/>
              </w:rPr>
              <w:t>每年2次对化粪池进行清掏，污泥无害化处理后外运</w:t>
            </w:r>
          </w:p>
        </w:tc>
      </w:tr>
      <w:tr w14:paraId="7E5D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6" w:type="dxa"/>
            <w:vAlign w:val="center"/>
          </w:tcPr>
          <w:p w14:paraId="5602EE66">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2</w:t>
            </w:r>
          </w:p>
        </w:tc>
        <w:tc>
          <w:tcPr>
            <w:tcW w:w="2383" w:type="dxa"/>
            <w:gridSpan w:val="2"/>
            <w:vAlign w:val="center"/>
          </w:tcPr>
          <w:p w14:paraId="2B6E029F">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消毒药剂费</w:t>
            </w:r>
          </w:p>
        </w:tc>
        <w:tc>
          <w:tcPr>
            <w:tcW w:w="1887" w:type="dxa"/>
            <w:vAlign w:val="center"/>
          </w:tcPr>
          <w:p w14:paraId="098B796A">
            <w:pPr>
              <w:snapToGrid w:val="0"/>
              <w:jc w:val="center"/>
              <w:rPr>
                <w:rFonts w:hint="eastAsia" w:ascii="方正仿宋_GBK" w:hAnsi="方正仿宋_GBK" w:eastAsia="方正仿宋_GBK" w:cs="方正仿宋_GBK"/>
                <w:bCs/>
                <w:color w:val="000000"/>
                <w:szCs w:val="21"/>
              </w:rPr>
            </w:pPr>
          </w:p>
        </w:tc>
        <w:tc>
          <w:tcPr>
            <w:tcW w:w="3284" w:type="dxa"/>
            <w:vAlign w:val="center"/>
          </w:tcPr>
          <w:p w14:paraId="6CFB298D">
            <w:pPr>
              <w:snapToGrid w:val="0"/>
              <w:jc w:val="left"/>
              <w:rPr>
                <w:rFonts w:hint="eastAsia" w:ascii="方正仿宋_GBK" w:hAnsi="方正仿宋_GBK" w:eastAsia="方正仿宋_GBK" w:cs="方正仿宋_GBK"/>
                <w:bCs/>
                <w:color w:val="000000"/>
                <w:szCs w:val="21"/>
                <w:lang w:eastAsia="zh-CN"/>
              </w:rPr>
            </w:pPr>
            <w:r>
              <w:rPr>
                <w:rFonts w:hint="eastAsia" w:ascii="方正仿宋_GBK" w:hAnsi="方正仿宋_GBK" w:eastAsia="方正仿宋_GBK" w:cs="方正仿宋_GBK"/>
                <w:bCs/>
                <w:color w:val="000000"/>
                <w:szCs w:val="21"/>
              </w:rPr>
              <w:t>次氯酸钠</w:t>
            </w:r>
            <w:r>
              <w:rPr>
                <w:rFonts w:hint="eastAsia" w:ascii="方正仿宋_GBK" w:hAnsi="方正仿宋_GBK" w:eastAsia="方正仿宋_GBK" w:cs="方正仿宋_GBK"/>
                <w:bCs/>
                <w:color w:val="000000"/>
                <w:szCs w:val="21"/>
                <w:lang w:eastAsia="zh-CN"/>
              </w:rPr>
              <w:t>等</w:t>
            </w:r>
            <w:r>
              <w:rPr>
                <w:rFonts w:hint="eastAsia" w:ascii="方正仿宋_GBK" w:hAnsi="方正仿宋_GBK" w:eastAsia="方正仿宋_GBK" w:cs="方正仿宋_GBK"/>
                <w:bCs/>
                <w:color w:val="000000"/>
                <w:szCs w:val="21"/>
              </w:rPr>
              <w:t>消毒</w:t>
            </w:r>
            <w:r>
              <w:rPr>
                <w:rFonts w:hint="eastAsia" w:ascii="方正仿宋_GBK" w:hAnsi="方正仿宋_GBK" w:eastAsia="方正仿宋_GBK" w:cs="方正仿宋_GBK"/>
                <w:bCs/>
                <w:color w:val="000000"/>
                <w:szCs w:val="21"/>
                <w:lang w:eastAsia="zh-CN"/>
              </w:rPr>
              <w:t>药剂</w:t>
            </w:r>
          </w:p>
        </w:tc>
      </w:tr>
      <w:tr w14:paraId="3FFD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06" w:type="dxa"/>
            <w:vAlign w:val="center"/>
          </w:tcPr>
          <w:p w14:paraId="7C89B95B">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3</w:t>
            </w:r>
          </w:p>
        </w:tc>
        <w:tc>
          <w:tcPr>
            <w:tcW w:w="2383" w:type="dxa"/>
            <w:gridSpan w:val="2"/>
            <w:vAlign w:val="center"/>
          </w:tcPr>
          <w:p w14:paraId="5A65ECAC">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劳保用品</w:t>
            </w:r>
          </w:p>
        </w:tc>
        <w:tc>
          <w:tcPr>
            <w:tcW w:w="1887" w:type="dxa"/>
            <w:vAlign w:val="center"/>
          </w:tcPr>
          <w:p w14:paraId="0EBDD418">
            <w:pPr>
              <w:snapToGrid w:val="0"/>
              <w:jc w:val="center"/>
              <w:rPr>
                <w:rFonts w:hint="eastAsia" w:ascii="方正仿宋_GBK" w:hAnsi="方正仿宋_GBK" w:eastAsia="方正仿宋_GBK" w:cs="方正仿宋_GBK"/>
                <w:bCs/>
                <w:color w:val="000000"/>
                <w:szCs w:val="21"/>
              </w:rPr>
            </w:pPr>
          </w:p>
        </w:tc>
        <w:tc>
          <w:tcPr>
            <w:tcW w:w="3284" w:type="dxa"/>
            <w:vAlign w:val="center"/>
          </w:tcPr>
          <w:p w14:paraId="15E8D0B0">
            <w:pPr>
              <w:snapToGrid w:val="0"/>
              <w:jc w:val="left"/>
              <w:rPr>
                <w:rFonts w:hint="eastAsia" w:ascii="方正仿宋_GBK" w:hAnsi="方正仿宋_GBK" w:eastAsia="方正仿宋_GBK" w:cs="方正仿宋_GBK"/>
                <w:bCs/>
                <w:color w:val="000000"/>
                <w:szCs w:val="21"/>
              </w:rPr>
            </w:pPr>
          </w:p>
        </w:tc>
      </w:tr>
      <w:tr w14:paraId="1842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14:paraId="73BD03F7">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4</w:t>
            </w:r>
          </w:p>
        </w:tc>
        <w:tc>
          <w:tcPr>
            <w:tcW w:w="2383" w:type="dxa"/>
            <w:gridSpan w:val="2"/>
            <w:vAlign w:val="center"/>
          </w:tcPr>
          <w:p w14:paraId="46696311">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操作工工资</w:t>
            </w:r>
          </w:p>
        </w:tc>
        <w:tc>
          <w:tcPr>
            <w:tcW w:w="1887" w:type="dxa"/>
            <w:vAlign w:val="center"/>
          </w:tcPr>
          <w:p w14:paraId="47E4A04B">
            <w:pPr>
              <w:snapToGrid w:val="0"/>
              <w:jc w:val="center"/>
              <w:rPr>
                <w:rFonts w:hint="eastAsia" w:ascii="方正仿宋_GBK" w:hAnsi="方正仿宋_GBK" w:eastAsia="方正仿宋_GBK" w:cs="方正仿宋_GBK"/>
                <w:bCs/>
                <w:color w:val="000000"/>
                <w:szCs w:val="21"/>
              </w:rPr>
            </w:pPr>
          </w:p>
        </w:tc>
        <w:tc>
          <w:tcPr>
            <w:tcW w:w="3284" w:type="dxa"/>
            <w:vAlign w:val="center"/>
          </w:tcPr>
          <w:p w14:paraId="7078648B">
            <w:pPr>
              <w:snapToGrid w:val="0"/>
              <w:jc w:val="left"/>
              <w:rPr>
                <w:rFonts w:hint="eastAsia"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含保险，按照固定员工</w:t>
            </w:r>
            <w:r>
              <w:rPr>
                <w:rFonts w:hint="eastAsia" w:ascii="方正仿宋_GBK" w:hAnsi="方正仿宋_GBK" w:eastAsia="方正仿宋_GBK" w:cs="方正仿宋_GBK"/>
                <w:bCs/>
                <w:color w:val="000000"/>
                <w:szCs w:val="21"/>
                <w:lang w:eastAsia="zh-CN"/>
              </w:rPr>
              <w:t>至少</w:t>
            </w:r>
            <w:r>
              <w:rPr>
                <w:rFonts w:hint="eastAsia" w:ascii="方正仿宋_GBK" w:hAnsi="方正仿宋_GBK" w:eastAsia="方正仿宋_GBK" w:cs="方正仿宋_GBK"/>
                <w:bCs/>
                <w:color w:val="000000"/>
                <w:szCs w:val="21"/>
              </w:rPr>
              <w:t>两人配置（24小时值班）</w:t>
            </w:r>
          </w:p>
        </w:tc>
      </w:tr>
      <w:tr w14:paraId="54AA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14:paraId="375E0B15">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5</w:t>
            </w:r>
          </w:p>
        </w:tc>
        <w:tc>
          <w:tcPr>
            <w:tcW w:w="2383" w:type="dxa"/>
            <w:gridSpan w:val="2"/>
            <w:vAlign w:val="center"/>
          </w:tcPr>
          <w:p w14:paraId="3CDC9DA4">
            <w:pPr>
              <w:snapToGrid w:val="0"/>
              <w:jc w:val="center"/>
              <w:rPr>
                <w:rFonts w:hint="eastAsia" w:ascii="方正仿宋_GBK" w:hAnsi="方正仿宋_GBK" w:eastAsia="方正仿宋_GBK" w:cs="方正仿宋_GBK"/>
                <w:bCs/>
                <w:color w:val="000000"/>
                <w:sz w:val="24"/>
                <w:szCs w:val="24"/>
                <w:lang w:eastAsia="zh-CN"/>
              </w:rPr>
            </w:pPr>
            <w:r>
              <w:rPr>
                <w:rFonts w:hint="eastAsia" w:ascii="方正仿宋_GBK" w:hAnsi="方正仿宋_GBK" w:eastAsia="方正仿宋_GBK" w:cs="方正仿宋_GBK"/>
                <w:bCs/>
                <w:color w:val="000000"/>
                <w:sz w:val="24"/>
                <w:szCs w:val="24"/>
              </w:rPr>
              <w:t>工程师定期巡查</w:t>
            </w:r>
            <w:r>
              <w:rPr>
                <w:rFonts w:hint="eastAsia" w:ascii="方正仿宋_GBK" w:hAnsi="方正仿宋_GBK" w:eastAsia="方正仿宋_GBK" w:cs="方正仿宋_GBK"/>
                <w:bCs/>
                <w:color w:val="000000"/>
                <w:sz w:val="24"/>
                <w:szCs w:val="24"/>
                <w:lang w:eastAsia="zh-CN"/>
              </w:rPr>
              <w:t>费用</w:t>
            </w:r>
          </w:p>
        </w:tc>
        <w:tc>
          <w:tcPr>
            <w:tcW w:w="1887" w:type="dxa"/>
            <w:vAlign w:val="center"/>
          </w:tcPr>
          <w:p w14:paraId="4419C542">
            <w:pPr>
              <w:snapToGrid w:val="0"/>
              <w:jc w:val="center"/>
              <w:rPr>
                <w:rFonts w:hint="eastAsia" w:ascii="方正仿宋_GBK" w:hAnsi="方正仿宋_GBK" w:eastAsia="方正仿宋_GBK" w:cs="方正仿宋_GBK"/>
                <w:bCs/>
                <w:color w:val="000000"/>
                <w:szCs w:val="21"/>
              </w:rPr>
            </w:pPr>
          </w:p>
        </w:tc>
        <w:tc>
          <w:tcPr>
            <w:tcW w:w="3284" w:type="dxa"/>
            <w:vAlign w:val="center"/>
          </w:tcPr>
          <w:p w14:paraId="472E8611">
            <w:pPr>
              <w:snapToGrid w:val="0"/>
              <w:jc w:val="left"/>
              <w:rPr>
                <w:rFonts w:hint="eastAsia"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按照工程师巡检及维修每月不低于四次计，含交通费</w:t>
            </w:r>
          </w:p>
        </w:tc>
      </w:tr>
      <w:tr w14:paraId="144F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14:paraId="4D3CF6A8">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6</w:t>
            </w:r>
          </w:p>
        </w:tc>
        <w:tc>
          <w:tcPr>
            <w:tcW w:w="2383" w:type="dxa"/>
            <w:gridSpan w:val="2"/>
            <w:vAlign w:val="center"/>
          </w:tcPr>
          <w:p w14:paraId="06E324CD">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机修人员费用</w:t>
            </w:r>
          </w:p>
        </w:tc>
        <w:tc>
          <w:tcPr>
            <w:tcW w:w="1887" w:type="dxa"/>
            <w:vAlign w:val="center"/>
          </w:tcPr>
          <w:p w14:paraId="05AE472D">
            <w:pPr>
              <w:snapToGrid w:val="0"/>
              <w:jc w:val="center"/>
              <w:rPr>
                <w:rFonts w:hint="eastAsia" w:ascii="方正仿宋_GBK" w:hAnsi="方正仿宋_GBK" w:eastAsia="方正仿宋_GBK" w:cs="方正仿宋_GBK"/>
                <w:bCs/>
                <w:color w:val="000000"/>
                <w:szCs w:val="21"/>
              </w:rPr>
            </w:pPr>
          </w:p>
        </w:tc>
        <w:tc>
          <w:tcPr>
            <w:tcW w:w="3284" w:type="dxa"/>
            <w:vAlign w:val="center"/>
          </w:tcPr>
          <w:p w14:paraId="39ED55FA">
            <w:pPr>
              <w:snapToGrid w:val="0"/>
              <w:jc w:val="left"/>
              <w:rPr>
                <w:rFonts w:hint="eastAsia"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随时处理设备设施各种小型故障，更换耗材及零部件等；含交通费</w:t>
            </w:r>
          </w:p>
        </w:tc>
      </w:tr>
      <w:tr w14:paraId="697B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14:paraId="27449523">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7</w:t>
            </w:r>
          </w:p>
        </w:tc>
        <w:tc>
          <w:tcPr>
            <w:tcW w:w="2383" w:type="dxa"/>
            <w:gridSpan w:val="2"/>
            <w:vAlign w:val="center"/>
          </w:tcPr>
          <w:p w14:paraId="049BF98C">
            <w:pPr>
              <w:snapToGrid w:val="0"/>
              <w:jc w:val="center"/>
              <w:rPr>
                <w:rFonts w:hint="eastAsia" w:ascii="方正仿宋_GBK" w:hAnsi="方正仿宋_GBK" w:eastAsia="方正仿宋_GBK" w:cs="方正仿宋_GBK"/>
                <w:bCs/>
                <w:color w:val="000000"/>
                <w:sz w:val="24"/>
                <w:szCs w:val="24"/>
                <w:lang w:eastAsia="zh-CN"/>
              </w:rPr>
            </w:pPr>
            <w:r>
              <w:rPr>
                <w:rFonts w:hint="eastAsia" w:ascii="方正仿宋_GBK" w:hAnsi="方正仿宋_GBK" w:eastAsia="方正仿宋_GBK" w:cs="方正仿宋_GBK"/>
                <w:bCs/>
                <w:color w:val="000000"/>
                <w:sz w:val="24"/>
                <w:szCs w:val="24"/>
              </w:rPr>
              <w:t>易损</w:t>
            </w:r>
            <w:r>
              <w:rPr>
                <w:rFonts w:hint="eastAsia" w:ascii="方正仿宋_GBK" w:hAnsi="方正仿宋_GBK" w:eastAsia="方正仿宋_GBK" w:cs="方正仿宋_GBK"/>
                <w:bCs/>
                <w:color w:val="000000"/>
                <w:sz w:val="24"/>
                <w:szCs w:val="24"/>
                <w:lang w:eastAsia="zh-CN"/>
              </w:rPr>
              <w:t>配件、</w:t>
            </w:r>
            <w:r>
              <w:rPr>
                <w:rFonts w:hint="eastAsia" w:ascii="方正仿宋_GBK" w:hAnsi="方正仿宋_GBK" w:eastAsia="方正仿宋_GBK" w:cs="方正仿宋_GBK"/>
                <w:bCs/>
                <w:color w:val="000000"/>
                <w:sz w:val="24"/>
                <w:szCs w:val="24"/>
              </w:rPr>
              <w:t>材料等</w:t>
            </w:r>
            <w:r>
              <w:rPr>
                <w:rFonts w:hint="eastAsia" w:ascii="方正仿宋_GBK" w:hAnsi="方正仿宋_GBK" w:eastAsia="方正仿宋_GBK" w:cs="方正仿宋_GBK"/>
                <w:bCs/>
                <w:color w:val="000000"/>
                <w:sz w:val="24"/>
                <w:szCs w:val="24"/>
                <w:lang w:eastAsia="zh-CN"/>
              </w:rPr>
              <w:t>费用</w:t>
            </w:r>
          </w:p>
        </w:tc>
        <w:tc>
          <w:tcPr>
            <w:tcW w:w="1887" w:type="dxa"/>
            <w:vAlign w:val="center"/>
          </w:tcPr>
          <w:p w14:paraId="6F169B8E">
            <w:pPr>
              <w:snapToGrid w:val="0"/>
              <w:jc w:val="center"/>
              <w:rPr>
                <w:rFonts w:hint="eastAsia" w:ascii="方正仿宋_GBK" w:hAnsi="方正仿宋_GBK" w:eastAsia="方正仿宋_GBK" w:cs="方正仿宋_GBK"/>
                <w:bCs/>
                <w:color w:val="000000"/>
                <w:szCs w:val="21"/>
              </w:rPr>
            </w:pPr>
          </w:p>
        </w:tc>
        <w:tc>
          <w:tcPr>
            <w:tcW w:w="3284" w:type="dxa"/>
            <w:vAlign w:val="center"/>
          </w:tcPr>
          <w:p w14:paraId="431623DE">
            <w:pPr>
              <w:snapToGrid w:val="0"/>
              <w:jc w:val="left"/>
              <w:rPr>
                <w:rFonts w:hint="eastAsia"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含机油、机械密封、空开、管阀件等</w:t>
            </w:r>
          </w:p>
        </w:tc>
      </w:tr>
      <w:tr w14:paraId="2000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6" w:type="dxa"/>
            <w:vAlign w:val="center"/>
          </w:tcPr>
          <w:p w14:paraId="56F0B244">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8</w:t>
            </w:r>
          </w:p>
        </w:tc>
        <w:tc>
          <w:tcPr>
            <w:tcW w:w="2365" w:type="dxa"/>
            <w:vAlign w:val="center"/>
          </w:tcPr>
          <w:p w14:paraId="364A4C41">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管理费</w:t>
            </w:r>
          </w:p>
        </w:tc>
        <w:tc>
          <w:tcPr>
            <w:tcW w:w="1905" w:type="dxa"/>
            <w:gridSpan w:val="2"/>
            <w:vAlign w:val="center"/>
          </w:tcPr>
          <w:p w14:paraId="5663CEE9">
            <w:pPr>
              <w:snapToGrid w:val="0"/>
              <w:jc w:val="center"/>
              <w:rPr>
                <w:rFonts w:hint="eastAsia" w:ascii="方正仿宋_GBK" w:hAnsi="方正仿宋_GBK" w:eastAsia="方正仿宋_GBK" w:cs="方正仿宋_GBK"/>
                <w:bCs/>
                <w:color w:val="000000"/>
                <w:szCs w:val="21"/>
              </w:rPr>
            </w:pPr>
          </w:p>
        </w:tc>
        <w:tc>
          <w:tcPr>
            <w:tcW w:w="3284" w:type="dxa"/>
            <w:vAlign w:val="center"/>
          </w:tcPr>
          <w:p w14:paraId="15952E6E">
            <w:pPr>
              <w:snapToGrid w:val="0"/>
              <w:jc w:val="center"/>
              <w:rPr>
                <w:rFonts w:hint="eastAsia" w:ascii="方正仿宋_GBK" w:hAnsi="方正仿宋_GBK" w:eastAsia="方正仿宋_GBK" w:cs="方正仿宋_GBK"/>
                <w:bCs/>
                <w:color w:val="000000"/>
                <w:szCs w:val="21"/>
              </w:rPr>
            </w:pPr>
          </w:p>
        </w:tc>
      </w:tr>
      <w:tr w14:paraId="08ED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06" w:type="dxa"/>
            <w:vAlign w:val="center"/>
          </w:tcPr>
          <w:p w14:paraId="6801F030">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9</w:t>
            </w:r>
          </w:p>
        </w:tc>
        <w:tc>
          <w:tcPr>
            <w:tcW w:w="2365" w:type="dxa"/>
            <w:shd w:val="clear" w:color="auto" w:fill="auto"/>
            <w:vAlign w:val="center"/>
          </w:tcPr>
          <w:p w14:paraId="77F8CB50">
            <w:pPr>
              <w:snapToGrid w:val="0"/>
              <w:jc w:val="center"/>
              <w:rPr>
                <w:rFonts w:hint="eastAsia" w:ascii="方正仿宋_GBK" w:hAnsi="方正仿宋_GBK" w:eastAsia="方正仿宋_GBK" w:cs="方正仿宋_GBK"/>
                <w:bCs/>
                <w:color w:val="000000"/>
                <w:kern w:val="2"/>
                <w:sz w:val="24"/>
                <w:szCs w:val="24"/>
                <w:lang w:val="en-US" w:eastAsia="zh-CN" w:bidi="ar-SA"/>
              </w:rPr>
            </w:pPr>
            <w:r>
              <w:rPr>
                <w:rFonts w:hint="eastAsia" w:ascii="方正仿宋_GBK" w:hAnsi="方正仿宋_GBK" w:eastAsia="方正仿宋_GBK" w:cs="方正仿宋_GBK"/>
                <w:bCs/>
                <w:color w:val="000000"/>
                <w:sz w:val="24"/>
                <w:szCs w:val="24"/>
              </w:rPr>
              <w:t>税费</w:t>
            </w:r>
          </w:p>
        </w:tc>
        <w:tc>
          <w:tcPr>
            <w:tcW w:w="1905" w:type="dxa"/>
            <w:gridSpan w:val="2"/>
            <w:vAlign w:val="center"/>
          </w:tcPr>
          <w:p w14:paraId="6EEFADCB">
            <w:pPr>
              <w:snapToGrid w:val="0"/>
              <w:jc w:val="center"/>
              <w:rPr>
                <w:rFonts w:hint="eastAsia" w:ascii="方正仿宋_GBK" w:hAnsi="方正仿宋_GBK" w:eastAsia="方正仿宋_GBK" w:cs="方正仿宋_GBK"/>
                <w:bCs/>
                <w:color w:val="000000"/>
                <w:szCs w:val="21"/>
              </w:rPr>
            </w:pPr>
          </w:p>
        </w:tc>
        <w:tc>
          <w:tcPr>
            <w:tcW w:w="3284" w:type="dxa"/>
            <w:vAlign w:val="center"/>
          </w:tcPr>
          <w:p w14:paraId="217E7BE7">
            <w:pPr>
              <w:snapToGrid w:val="0"/>
              <w:jc w:val="center"/>
              <w:rPr>
                <w:rFonts w:hint="eastAsia" w:ascii="方正仿宋_GBK" w:hAnsi="方正仿宋_GBK" w:eastAsia="方正仿宋_GBK" w:cs="方正仿宋_GBK"/>
                <w:bCs/>
                <w:color w:val="000000"/>
                <w:szCs w:val="21"/>
              </w:rPr>
            </w:pPr>
          </w:p>
        </w:tc>
      </w:tr>
      <w:tr w14:paraId="6634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06" w:type="dxa"/>
            <w:vAlign w:val="center"/>
          </w:tcPr>
          <w:p w14:paraId="3DEF4218">
            <w:pPr>
              <w:snapToGrid w:val="0"/>
              <w:jc w:val="center"/>
              <w:rPr>
                <w:rFonts w:hint="eastAsia" w:ascii="方正仿宋_GBK" w:hAnsi="方正仿宋_GBK" w:eastAsia="方正仿宋_GBK" w:cs="方正仿宋_GBK"/>
                <w:bCs/>
                <w:color w:val="000000"/>
                <w:sz w:val="24"/>
                <w:szCs w:val="24"/>
              </w:rPr>
            </w:pPr>
          </w:p>
        </w:tc>
        <w:tc>
          <w:tcPr>
            <w:tcW w:w="2365" w:type="dxa"/>
            <w:shd w:val="clear" w:color="auto" w:fill="auto"/>
            <w:vAlign w:val="center"/>
          </w:tcPr>
          <w:p w14:paraId="6C7C8CFA">
            <w:pPr>
              <w:snapToGrid w:val="0"/>
              <w:jc w:val="center"/>
              <w:rPr>
                <w:rFonts w:hint="eastAsia" w:ascii="方正仿宋_GBK" w:hAnsi="方正仿宋_GBK" w:eastAsia="方正仿宋_GBK" w:cs="方正仿宋_GBK"/>
                <w:bCs/>
                <w:color w:val="000000"/>
                <w:sz w:val="24"/>
                <w:szCs w:val="24"/>
                <w:lang w:eastAsia="zh-CN"/>
              </w:rPr>
            </w:pPr>
            <w:r>
              <w:rPr>
                <w:rFonts w:hint="eastAsia" w:ascii="方正仿宋_GBK" w:hAnsi="方正仿宋_GBK" w:eastAsia="方正仿宋_GBK" w:cs="方正仿宋_GBK"/>
                <w:bCs/>
                <w:color w:val="000000"/>
                <w:sz w:val="24"/>
                <w:szCs w:val="24"/>
                <w:lang w:eastAsia="zh-CN"/>
              </w:rPr>
              <w:t>……</w:t>
            </w:r>
          </w:p>
        </w:tc>
        <w:tc>
          <w:tcPr>
            <w:tcW w:w="1905" w:type="dxa"/>
            <w:gridSpan w:val="2"/>
            <w:vAlign w:val="center"/>
          </w:tcPr>
          <w:p w14:paraId="3B080A5A">
            <w:pPr>
              <w:snapToGrid w:val="0"/>
              <w:jc w:val="center"/>
              <w:rPr>
                <w:rFonts w:hint="eastAsia" w:ascii="方正仿宋_GBK" w:hAnsi="方正仿宋_GBK" w:eastAsia="方正仿宋_GBK" w:cs="方正仿宋_GBK"/>
                <w:bCs/>
                <w:color w:val="000000"/>
                <w:szCs w:val="21"/>
              </w:rPr>
            </w:pPr>
          </w:p>
        </w:tc>
        <w:tc>
          <w:tcPr>
            <w:tcW w:w="3284" w:type="dxa"/>
            <w:vAlign w:val="center"/>
          </w:tcPr>
          <w:p w14:paraId="60627EFF">
            <w:pPr>
              <w:snapToGrid w:val="0"/>
              <w:jc w:val="center"/>
              <w:rPr>
                <w:rFonts w:hint="eastAsia" w:ascii="方正仿宋_GBK" w:hAnsi="方正仿宋_GBK" w:eastAsia="方正仿宋_GBK" w:cs="方正仿宋_GBK"/>
                <w:bCs/>
                <w:color w:val="000000"/>
                <w:szCs w:val="21"/>
                <w:lang w:eastAsia="zh-CN"/>
              </w:rPr>
            </w:pPr>
            <w:r>
              <w:rPr>
                <w:rFonts w:hint="eastAsia" w:ascii="方正仿宋_GBK" w:hAnsi="方正仿宋_GBK" w:eastAsia="方正仿宋_GBK" w:cs="方正仿宋_GBK"/>
                <w:bCs/>
                <w:color w:val="000000"/>
                <w:szCs w:val="21"/>
                <w:lang w:eastAsia="zh-CN"/>
              </w:rPr>
              <w:t>可自行增加</w:t>
            </w:r>
          </w:p>
        </w:tc>
      </w:tr>
      <w:tr w14:paraId="7F92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071" w:type="dxa"/>
            <w:gridSpan w:val="2"/>
            <w:vAlign w:val="center"/>
          </w:tcPr>
          <w:p w14:paraId="66192284">
            <w:pPr>
              <w:snapToGrid w:val="0"/>
              <w:jc w:val="center"/>
              <w:rPr>
                <w:rFonts w:hint="eastAsia" w:ascii="方正仿宋_GBK" w:hAnsi="方正仿宋_GBK" w:eastAsia="方正仿宋_GBK" w:cs="方正仿宋_GBK"/>
                <w:bCs/>
                <w:color w:val="000000"/>
                <w:sz w:val="24"/>
                <w:szCs w:val="24"/>
                <w:lang w:eastAsia="zh-CN"/>
              </w:rPr>
            </w:pPr>
            <w:r>
              <w:rPr>
                <w:rFonts w:hint="eastAsia" w:ascii="方正仿宋_GBK" w:hAnsi="方正仿宋_GBK" w:eastAsia="方正仿宋_GBK" w:cs="方正仿宋_GBK"/>
                <w:bCs/>
                <w:color w:val="000000"/>
                <w:sz w:val="24"/>
                <w:szCs w:val="24"/>
              </w:rPr>
              <w:t>总运营费用</w:t>
            </w:r>
            <w:r>
              <w:rPr>
                <w:rFonts w:hint="eastAsia" w:ascii="方正仿宋_GBK" w:hAnsi="方正仿宋_GBK" w:eastAsia="方正仿宋_GBK" w:cs="方正仿宋_GBK"/>
                <w:bCs/>
                <w:color w:val="000000"/>
                <w:sz w:val="24"/>
                <w:szCs w:val="24"/>
                <w:lang w:eastAsia="zh-CN"/>
              </w:rPr>
              <w:t>（小写）</w:t>
            </w:r>
          </w:p>
        </w:tc>
        <w:tc>
          <w:tcPr>
            <w:tcW w:w="1905" w:type="dxa"/>
            <w:gridSpan w:val="2"/>
            <w:vAlign w:val="center"/>
          </w:tcPr>
          <w:p w14:paraId="111EF041">
            <w:pPr>
              <w:snapToGrid w:val="0"/>
              <w:jc w:val="center"/>
              <w:rPr>
                <w:rFonts w:hint="eastAsia" w:ascii="方正仿宋_GBK" w:hAnsi="方正仿宋_GBK" w:eastAsia="方正仿宋_GBK" w:cs="方正仿宋_GBK"/>
                <w:bCs/>
                <w:color w:val="000000"/>
                <w:szCs w:val="21"/>
              </w:rPr>
            </w:pPr>
          </w:p>
        </w:tc>
        <w:tc>
          <w:tcPr>
            <w:tcW w:w="3284" w:type="dxa"/>
            <w:vAlign w:val="center"/>
          </w:tcPr>
          <w:p w14:paraId="4347B85A">
            <w:pPr>
              <w:snapToGrid w:val="0"/>
              <w:jc w:val="center"/>
              <w:rPr>
                <w:rFonts w:hint="eastAsia" w:ascii="方正仿宋_GBK" w:hAnsi="方正仿宋_GBK" w:eastAsia="方正仿宋_GBK" w:cs="方正仿宋_GBK"/>
                <w:bCs/>
                <w:color w:val="000000"/>
                <w:szCs w:val="21"/>
              </w:rPr>
            </w:pPr>
          </w:p>
        </w:tc>
      </w:tr>
      <w:tr w14:paraId="373E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071" w:type="dxa"/>
            <w:gridSpan w:val="2"/>
            <w:vAlign w:val="center"/>
          </w:tcPr>
          <w:p w14:paraId="63EFD174">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总运营费用（大写）：</w:t>
            </w:r>
          </w:p>
        </w:tc>
        <w:tc>
          <w:tcPr>
            <w:tcW w:w="5189" w:type="dxa"/>
            <w:gridSpan w:val="3"/>
            <w:vAlign w:val="center"/>
          </w:tcPr>
          <w:p w14:paraId="74AF3361">
            <w:pPr>
              <w:snapToGrid w:val="0"/>
              <w:jc w:val="center"/>
              <w:rPr>
                <w:rFonts w:hint="eastAsia" w:ascii="方正仿宋_GBK" w:hAnsi="方正仿宋_GBK" w:eastAsia="方正仿宋_GBK" w:cs="方正仿宋_GBK"/>
                <w:bCs/>
                <w:color w:val="000000"/>
                <w:szCs w:val="21"/>
              </w:rPr>
            </w:pPr>
          </w:p>
        </w:tc>
      </w:tr>
    </w:tbl>
    <w:p w14:paraId="618C71FB">
      <w:pPr>
        <w:pStyle w:val="8"/>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w:t>
      </w:r>
      <w:r>
        <w:rPr>
          <w:rFonts w:hint="eastAsia" w:ascii="方正仿宋_GBK" w:hAnsi="方正仿宋_GBK" w:eastAsia="方正仿宋_GBK" w:cs="方正仿宋_GBK"/>
          <w:sz w:val="24"/>
          <w:szCs w:val="24"/>
        </w:rPr>
        <w:t>注：本</w:t>
      </w:r>
      <w:r>
        <w:rPr>
          <w:rFonts w:hint="eastAsia" w:ascii="方正仿宋_GBK" w:hAnsi="方正仿宋_GBK" w:eastAsia="方正仿宋_GBK" w:cs="方正仿宋_GBK"/>
          <w:sz w:val="24"/>
          <w:szCs w:val="24"/>
          <w:lang w:eastAsia="zh-CN"/>
        </w:rPr>
        <w:t>报价包括：维修材料费、消毒药剂费、化粪池清掏费、技术服务费、劳务支出、管理费、各种社会保险、安全保险、劳保福利、住宿、人员值守费用、入院体检费、节假日加班、中夜班费、税收等一切费用；</w:t>
      </w:r>
      <w:r>
        <w:rPr>
          <w:rFonts w:hint="eastAsia" w:ascii="方正仿宋_GBK" w:hAnsi="方正仿宋_GBK" w:eastAsia="方正仿宋_GBK" w:cs="方正仿宋_GBK"/>
          <w:sz w:val="24"/>
          <w:szCs w:val="24"/>
        </w:rPr>
        <w:t>不包括污水处理站自来水及电费）</w:t>
      </w:r>
    </w:p>
    <w:p w14:paraId="026245DE">
      <w:pPr>
        <w:rPr>
          <w:rFonts w:hint="eastAsia" w:ascii="方正仿宋_GBK" w:hAnsi="方正仿宋_GBK" w:eastAsia="方正仿宋_GBK" w:cs="方正仿宋_GBK"/>
        </w:rPr>
      </w:pPr>
    </w:p>
    <w:p w14:paraId="02D9ED6D">
      <w:pPr>
        <w:spacing w:line="500" w:lineRule="exact"/>
        <w:ind w:firstLine="3840" w:firstLineChars="16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潜在供应商（公章）：                                   </w:t>
      </w:r>
    </w:p>
    <w:p w14:paraId="5587AC41">
      <w:pPr>
        <w:spacing w:line="500" w:lineRule="exact"/>
        <w:ind w:firstLine="3840" w:firstLineChars="16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法定代表人授权代表（签字或盖章）：                                     </w:t>
      </w:r>
    </w:p>
    <w:p w14:paraId="1DAE365F">
      <w:pPr>
        <w:spacing w:line="500" w:lineRule="exact"/>
        <w:rPr>
          <w:rFonts w:hint="eastAsia" w:ascii="方正仿宋_GBK" w:hAnsi="方正仿宋_GBK" w:eastAsia="方正仿宋_GBK" w:cs="方正仿宋_GBK"/>
        </w:rPr>
      </w:pPr>
      <w:r>
        <w:rPr>
          <w:rFonts w:hint="eastAsia" w:ascii="方正仿宋_GBK" w:hAnsi="方正仿宋_GBK" w:eastAsia="方正仿宋_GBK" w:cs="方正仿宋_GBK"/>
          <w:sz w:val="24"/>
          <w:szCs w:val="28"/>
        </w:rPr>
        <w:t xml:space="preserve">                                    </w:t>
      </w:r>
      <w:r>
        <w:rPr>
          <w:rFonts w:hint="eastAsia" w:ascii="方正仿宋_GBK" w:hAnsi="方正仿宋_GBK" w:eastAsia="方正仿宋_GBK" w:cs="方正仿宋_GBK"/>
          <w:sz w:val="24"/>
          <w:szCs w:val="28"/>
          <w:lang w:val="en-US" w:eastAsia="zh-CN"/>
        </w:rPr>
        <w:t xml:space="preserve">    </w:t>
      </w:r>
      <w:r>
        <w:rPr>
          <w:rFonts w:hint="eastAsia" w:ascii="方正仿宋_GBK" w:hAnsi="方正仿宋_GBK" w:eastAsia="方正仿宋_GBK" w:cs="方正仿宋_GBK"/>
          <w:sz w:val="24"/>
          <w:szCs w:val="28"/>
        </w:rPr>
        <w:t>年     月     日</w:t>
      </w:r>
    </w:p>
    <w:sectPr>
      <w:footerReference r:id="rId3" w:type="even"/>
      <w:pgSz w:w="11906" w:h="16838"/>
      <w:pgMar w:top="1474"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12049">
    <w:pPr>
      <w:pStyle w:val="10"/>
      <w:framePr w:wrap="around" w:vAnchor="text" w:hAnchor="margin" w:xAlign="center" w:y="1"/>
      <w:rPr>
        <w:rStyle w:val="18"/>
      </w:rPr>
    </w:pPr>
    <w:r>
      <w:fldChar w:fldCharType="begin"/>
    </w:r>
    <w:r>
      <w:rPr>
        <w:rStyle w:val="18"/>
      </w:rPr>
      <w:instrText xml:space="preserve">PAGE  </w:instrText>
    </w:r>
    <w:r>
      <w:fldChar w:fldCharType="end"/>
    </w:r>
  </w:p>
  <w:p w14:paraId="62C92CEB">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723"/>
    <w:rsid w:val="0000374A"/>
    <w:rsid w:val="00011333"/>
    <w:rsid w:val="00082219"/>
    <w:rsid w:val="001539CC"/>
    <w:rsid w:val="001711C9"/>
    <w:rsid w:val="00184439"/>
    <w:rsid w:val="001C53B6"/>
    <w:rsid w:val="001C6810"/>
    <w:rsid w:val="002225FC"/>
    <w:rsid w:val="002658E1"/>
    <w:rsid w:val="00284257"/>
    <w:rsid w:val="002D70C3"/>
    <w:rsid w:val="002F3B55"/>
    <w:rsid w:val="00316E35"/>
    <w:rsid w:val="003553F8"/>
    <w:rsid w:val="003653DD"/>
    <w:rsid w:val="00375198"/>
    <w:rsid w:val="003832D9"/>
    <w:rsid w:val="003D764E"/>
    <w:rsid w:val="00437D4E"/>
    <w:rsid w:val="00440BBC"/>
    <w:rsid w:val="00446B2D"/>
    <w:rsid w:val="00483ACD"/>
    <w:rsid w:val="004940A6"/>
    <w:rsid w:val="004A1FB4"/>
    <w:rsid w:val="0050534E"/>
    <w:rsid w:val="00513C93"/>
    <w:rsid w:val="00520BB1"/>
    <w:rsid w:val="00541B35"/>
    <w:rsid w:val="00571793"/>
    <w:rsid w:val="00594C83"/>
    <w:rsid w:val="005E4DA9"/>
    <w:rsid w:val="00625802"/>
    <w:rsid w:val="006615B7"/>
    <w:rsid w:val="006803F6"/>
    <w:rsid w:val="00683D25"/>
    <w:rsid w:val="00686ADE"/>
    <w:rsid w:val="006B7654"/>
    <w:rsid w:val="006F77A7"/>
    <w:rsid w:val="00712D46"/>
    <w:rsid w:val="00712E07"/>
    <w:rsid w:val="007171AB"/>
    <w:rsid w:val="00733F49"/>
    <w:rsid w:val="00764267"/>
    <w:rsid w:val="007F5770"/>
    <w:rsid w:val="007F7426"/>
    <w:rsid w:val="00800962"/>
    <w:rsid w:val="00853B55"/>
    <w:rsid w:val="00864020"/>
    <w:rsid w:val="00880865"/>
    <w:rsid w:val="008F291D"/>
    <w:rsid w:val="009124BB"/>
    <w:rsid w:val="00912EC2"/>
    <w:rsid w:val="009165B3"/>
    <w:rsid w:val="0097461D"/>
    <w:rsid w:val="00993C33"/>
    <w:rsid w:val="009C6D83"/>
    <w:rsid w:val="009D2277"/>
    <w:rsid w:val="009D235F"/>
    <w:rsid w:val="00A20A7A"/>
    <w:rsid w:val="00A564ED"/>
    <w:rsid w:val="00A952E0"/>
    <w:rsid w:val="00AA3139"/>
    <w:rsid w:val="00B04CD2"/>
    <w:rsid w:val="00B27BB5"/>
    <w:rsid w:val="00B605D8"/>
    <w:rsid w:val="00B627EE"/>
    <w:rsid w:val="00B6689E"/>
    <w:rsid w:val="00B81BE6"/>
    <w:rsid w:val="00BE5206"/>
    <w:rsid w:val="00C278D2"/>
    <w:rsid w:val="00C376C8"/>
    <w:rsid w:val="00C60723"/>
    <w:rsid w:val="00CA3C29"/>
    <w:rsid w:val="00CE4DDC"/>
    <w:rsid w:val="00D23144"/>
    <w:rsid w:val="00D34CAA"/>
    <w:rsid w:val="00D50F1B"/>
    <w:rsid w:val="00DA009D"/>
    <w:rsid w:val="00E036E1"/>
    <w:rsid w:val="00E045EA"/>
    <w:rsid w:val="00E143DD"/>
    <w:rsid w:val="00E16AEA"/>
    <w:rsid w:val="00E22540"/>
    <w:rsid w:val="00EE4D55"/>
    <w:rsid w:val="00F02008"/>
    <w:rsid w:val="00F765AA"/>
    <w:rsid w:val="00FA2837"/>
    <w:rsid w:val="00FD4C2F"/>
    <w:rsid w:val="00FD7750"/>
    <w:rsid w:val="00FF4D1D"/>
    <w:rsid w:val="088E3F19"/>
    <w:rsid w:val="0D0B53B7"/>
    <w:rsid w:val="108C57F7"/>
    <w:rsid w:val="213225B5"/>
    <w:rsid w:val="22D14CB0"/>
    <w:rsid w:val="28D2025E"/>
    <w:rsid w:val="2F85048A"/>
    <w:rsid w:val="3D0D2A56"/>
    <w:rsid w:val="452724B6"/>
    <w:rsid w:val="46AC34BD"/>
    <w:rsid w:val="483D7866"/>
    <w:rsid w:val="4EEF4824"/>
    <w:rsid w:val="543811C8"/>
    <w:rsid w:val="57AF1927"/>
    <w:rsid w:val="62714C0A"/>
    <w:rsid w:val="6CDF1AC9"/>
    <w:rsid w:val="70A269F8"/>
    <w:rsid w:val="70EB429D"/>
    <w:rsid w:val="77BC3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4"/>
    <w:qFormat/>
    <w:uiPriority w:val="0"/>
    <w:pPr>
      <w:keepNext/>
      <w:keepLines/>
      <w:adjustRightInd w:val="0"/>
      <w:snapToGrid w:val="0"/>
      <w:spacing w:line="360" w:lineRule="auto"/>
      <w:outlineLvl w:val="1"/>
    </w:pPr>
    <w:rPr>
      <w:rFonts w:ascii="宋体" w:hAnsi="宋体" w:eastAsia="宋体" w:cs="Times New Roman"/>
      <w:sz w:val="28"/>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Body Text 2"/>
    <w:basedOn w:val="1"/>
    <w:qFormat/>
    <w:uiPriority w:val="0"/>
    <w:pPr>
      <w:adjustRightInd w:val="0"/>
      <w:snapToGrid w:val="0"/>
      <w:spacing w:after="120" w:line="480" w:lineRule="auto"/>
    </w:pPr>
    <w:rPr>
      <w:sz w:val="24"/>
    </w:rPr>
  </w:style>
  <w:style w:type="paragraph" w:styleId="6">
    <w:name w:val="Body Text Indent"/>
    <w:basedOn w:val="1"/>
    <w:link w:val="25"/>
    <w:qFormat/>
    <w:uiPriority w:val="0"/>
    <w:pPr>
      <w:spacing w:line="700" w:lineRule="exact"/>
      <w:ind w:left="960"/>
    </w:pPr>
    <w:rPr>
      <w:rFonts w:ascii="Calibri" w:hAnsi="Calibri" w:eastAsia="宋体" w:cs="Times New Roman"/>
      <w:sz w:val="44"/>
      <w:szCs w:val="20"/>
    </w:rPr>
  </w:style>
  <w:style w:type="paragraph" w:styleId="7">
    <w:name w:val="toc 3"/>
    <w:basedOn w:val="1"/>
    <w:next w:val="1"/>
    <w:qFormat/>
    <w:uiPriority w:val="0"/>
    <w:pPr>
      <w:widowControl/>
      <w:ind w:left="840" w:leftChars="400"/>
    </w:pPr>
    <w:rPr>
      <w:rFonts w:ascii="Calibri" w:hAnsi="Calibri" w:eastAsia="宋体" w:cs="Times New Roman"/>
      <w:szCs w:val="20"/>
    </w:rPr>
  </w:style>
  <w:style w:type="paragraph" w:styleId="8">
    <w:name w:val="Date"/>
    <w:basedOn w:val="1"/>
    <w:next w:val="1"/>
    <w:link w:val="23"/>
    <w:unhideWhenUsed/>
    <w:qFormat/>
    <w:uiPriority w:val="0"/>
    <w:pPr>
      <w:ind w:left="100" w:leftChars="2500"/>
    </w:pPr>
  </w:style>
  <w:style w:type="paragraph" w:styleId="9">
    <w:name w:val="Balloon Text"/>
    <w:basedOn w:val="1"/>
    <w:link w:val="29"/>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snapToGrid w:val="0"/>
      <w:jc w:val="left"/>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widowControl/>
    </w:pPr>
    <w:rPr>
      <w:rFonts w:ascii="Calibri" w:hAnsi="Calibri" w:eastAsia="宋体" w:cs="Times New Roman"/>
      <w:szCs w:val="20"/>
    </w:rPr>
  </w:style>
  <w:style w:type="paragraph" w:styleId="13">
    <w:name w:val="toc 2"/>
    <w:basedOn w:val="1"/>
    <w:next w:val="1"/>
    <w:qFormat/>
    <w:uiPriority w:val="0"/>
    <w:pPr>
      <w:widowControl/>
      <w:ind w:left="420" w:leftChars="200"/>
    </w:pPr>
    <w:rPr>
      <w:rFonts w:ascii="Calibri" w:hAnsi="Calibri" w:eastAsia="宋体" w:cs="Times New Roman"/>
      <w:szCs w:val="20"/>
    </w:rPr>
  </w:style>
  <w:style w:type="paragraph" w:styleId="14">
    <w:name w:val="Normal (Web)"/>
    <w:basedOn w:val="1"/>
    <w:qFormat/>
    <w:uiPriority w:val="0"/>
    <w:pPr>
      <w:widowControl/>
      <w:spacing w:before="100" w:beforeAutospacing="1" w:after="100" w:afterAutospacing="1"/>
      <w:jc w:val="left"/>
    </w:pPr>
    <w:rPr>
      <w:rFonts w:ascii="Calibri" w:hAnsi="Calibri" w:eastAsia="宋体" w:cs="Times New Roman"/>
      <w:kern w:val="0"/>
      <w:sz w:val="24"/>
      <w:szCs w:val="20"/>
    </w:rPr>
  </w:style>
  <w:style w:type="table" w:styleId="16">
    <w:name w:val="Table Grid"/>
    <w:basedOn w:val="15"/>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styleId="20">
    <w:name w:val="annotation reference"/>
    <w:qFormat/>
    <w:uiPriority w:val="0"/>
    <w:rPr>
      <w:sz w:val="21"/>
    </w:rPr>
  </w:style>
  <w:style w:type="character" w:customStyle="1" w:styleId="21">
    <w:name w:val="页眉 Char"/>
    <w:basedOn w:val="17"/>
    <w:link w:val="11"/>
    <w:semiHidden/>
    <w:qFormat/>
    <w:uiPriority w:val="99"/>
    <w:rPr>
      <w:sz w:val="18"/>
      <w:szCs w:val="18"/>
    </w:rPr>
  </w:style>
  <w:style w:type="character" w:customStyle="1" w:styleId="22">
    <w:name w:val="页脚 Char"/>
    <w:basedOn w:val="17"/>
    <w:link w:val="10"/>
    <w:semiHidden/>
    <w:qFormat/>
    <w:uiPriority w:val="99"/>
    <w:rPr>
      <w:sz w:val="18"/>
      <w:szCs w:val="18"/>
    </w:rPr>
  </w:style>
  <w:style w:type="character" w:customStyle="1" w:styleId="23">
    <w:name w:val="日期 Char"/>
    <w:basedOn w:val="17"/>
    <w:link w:val="8"/>
    <w:qFormat/>
    <w:uiPriority w:val="0"/>
  </w:style>
  <w:style w:type="character" w:customStyle="1" w:styleId="24">
    <w:name w:val="标题 2 Char"/>
    <w:basedOn w:val="17"/>
    <w:link w:val="5"/>
    <w:qFormat/>
    <w:uiPriority w:val="0"/>
    <w:rPr>
      <w:rFonts w:ascii="宋体" w:hAnsi="宋体" w:eastAsia="宋体" w:cs="Times New Roman"/>
      <w:sz w:val="28"/>
      <w:szCs w:val="20"/>
    </w:rPr>
  </w:style>
  <w:style w:type="character" w:customStyle="1" w:styleId="25">
    <w:name w:val="正文文本缩进 Char"/>
    <w:basedOn w:val="17"/>
    <w:link w:val="6"/>
    <w:qFormat/>
    <w:uiPriority w:val="0"/>
    <w:rPr>
      <w:rFonts w:ascii="Calibri" w:hAnsi="Calibri" w:eastAsia="宋体" w:cs="Times New Roman"/>
      <w:sz w:val="44"/>
      <w:szCs w:val="20"/>
    </w:rPr>
  </w:style>
  <w:style w:type="character" w:customStyle="1" w:styleId="26">
    <w:name w:val="标题 1 Char"/>
    <w:basedOn w:val="17"/>
    <w:link w:val="4"/>
    <w:qFormat/>
    <w:uiPriority w:val="9"/>
    <w:rPr>
      <w:b/>
      <w:bCs/>
      <w:kern w:val="44"/>
      <w:sz w:val="44"/>
      <w:szCs w:val="44"/>
    </w:rPr>
  </w:style>
  <w:style w:type="paragraph" w:customStyle="1" w:styleId="27">
    <w:name w:val="样式1"/>
    <w:qFormat/>
    <w:uiPriority w:val="0"/>
    <w:pPr>
      <w:tabs>
        <w:tab w:val="left" w:pos="4309"/>
        <w:tab w:val="left" w:pos="8618"/>
      </w:tabs>
    </w:pPr>
    <w:rPr>
      <w:rFonts w:ascii="Calibri" w:hAnsi="Calibri" w:eastAsia="宋体" w:cs="Times New Roman"/>
      <w:kern w:val="0"/>
      <w:sz w:val="21"/>
      <w:szCs w:val="22"/>
      <w:lang w:val="en-US" w:eastAsia="zh-CN" w:bidi="ar-SA"/>
    </w:rPr>
  </w:style>
  <w:style w:type="paragraph" w:styleId="28">
    <w:name w:val="List Paragraph"/>
    <w:basedOn w:val="1"/>
    <w:qFormat/>
    <w:uiPriority w:val="34"/>
    <w:pPr>
      <w:ind w:firstLine="420" w:firstLineChars="200"/>
    </w:pPr>
  </w:style>
  <w:style w:type="character" w:customStyle="1" w:styleId="29">
    <w:name w:val="批注框文本 Char"/>
    <w:basedOn w:val="17"/>
    <w:link w:val="9"/>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5223</Words>
  <Characters>5445</Characters>
  <Lines>51</Lines>
  <Paragraphs>14</Paragraphs>
  <TotalTime>24</TotalTime>
  <ScaleCrop>false</ScaleCrop>
  <LinksUpToDate>false</LinksUpToDate>
  <CharactersWithSpaces>5647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2018-08-16T06:43:00Z</dcterms:created>
  <dc:creator>Administrator</dc:creator>
  <cp:lastModifiedBy>知岁</cp:lastModifiedBy>
  <cp:lastPrinted>2025-04-29T08:32:00Z</cp:lastPrinted>
  <dcterms:modified xsi:type="dcterms:W3CDTF">2026-05-25T09:21:49Z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eyJoZGlkIjoiZWI1YzNkMTA4ZmVmN2E2MmJjN2UzZjMwODcyZDQyZTkiLCJ1c2VySWQiOiIyMTI4NjA4OTgifQ==</vt:lpwstr>
  </property>
  <property fmtid="{D5CDD505-2E9C-101B-9397-08002B2CF9AE}" pid="3" name="KSOProductBuildVer">
    <vt:lpwstr>2052-12.1.0.26375</vt:lpwstr>
  </property>
  <property fmtid="{D5CDD505-2E9C-101B-9397-08002B2CF9AE}" pid="4" name="ICV">
    <vt:lpwstr>AF75F775B63D46BD874227AE32DD3CC8_13</vt:lpwstr>
  </property>
</Properties>
</file>