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072F5">
      <w:pPr>
        <w:spacing w:line="220" w:lineRule="atLeast"/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  <w:lang w:val="en-US" w:eastAsia="zh-CN"/>
        </w:rPr>
        <w:t>能谱功能CT</w:t>
      </w:r>
      <w:r>
        <w:rPr>
          <w:rFonts w:hint="eastAsia" w:ascii="方正小标宋_GBK" w:eastAsia="方正小标宋_GBK"/>
          <w:sz w:val="32"/>
        </w:rPr>
        <w:t>需求</w:t>
      </w:r>
    </w:p>
    <w:p w14:paraId="01267EF6">
      <w:pPr>
        <w:numPr>
          <w:ilvl w:val="0"/>
          <w:numId w:val="1"/>
        </w:numPr>
        <w:spacing w:line="220" w:lineRule="atLeas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数    量：</w:t>
      </w:r>
      <w:r>
        <w:rPr>
          <w:rFonts w:hint="eastAsia"/>
          <w:lang w:val="en-US" w:eastAsia="zh-CN"/>
        </w:rPr>
        <w:t>1套</w:t>
      </w:r>
    </w:p>
    <w:p w14:paraId="35B53A15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超高端CT 1台，各厂家需提供在中国市场公开销售的最新一代产品</w:t>
      </w:r>
    </w:p>
    <w:p w14:paraId="3A910F07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液态金属轴承球管、球管阳极热容量 ≥ 30MHU</w:t>
      </w:r>
    </w:p>
    <w:p w14:paraId="447132CE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单源单层探测器宽度≥16cm 且物理排数≥256排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或单源双层探测器宽度≥8cm且 物理排数≥128排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或双源探测器宽度≥2×5.76cm</w:t>
      </w:r>
    </w:p>
    <w:p w14:paraId="7F8D36DC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机架孔径≥78cm，机架最快旋转速度≤0.25秒/360°</w:t>
      </w:r>
    </w:p>
    <w:p w14:paraId="63EE9B78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单源系统高压发生器最大功率≥100kW（非等效）或双源系统总功率≥180kW</w:t>
      </w:r>
    </w:p>
    <w:p w14:paraId="09BC7696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提供最新深度学习重建算法，提供智能等中心扫描采集系统，可实现单心动周期冠脉成像、胸痛三联一站式成像、</w:t>
      </w:r>
      <w:r>
        <w:rPr>
          <w:rFonts w:hint="default"/>
          <w:b w:val="0"/>
          <w:bCs w:val="0"/>
          <w:lang w:val="en-US" w:eastAsia="zh-CN"/>
        </w:rPr>
        <w:t>能谱成像</w:t>
      </w:r>
    </w:p>
    <w:p w14:paraId="49F9AC2D">
      <w:pPr>
        <w:numPr>
          <w:ilvl w:val="0"/>
          <w:numId w:val="1"/>
        </w:numPr>
        <w:adjustRightInd w:val="0"/>
        <w:snapToGrid w:val="0"/>
        <w:spacing w:after="200"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质保5年</w:t>
      </w:r>
    </w:p>
    <w:p w14:paraId="40462B2A">
      <w:pPr>
        <w:spacing w:line="220" w:lineRule="atLeast"/>
        <w:jc w:val="center"/>
        <w:rPr>
          <w:rFonts w:hint="default" w:ascii="方正小标宋_GBK" w:eastAsia="方正小标宋_GBK"/>
          <w:sz w:val="32"/>
          <w:lang w:val="en-US" w:eastAsia="zh-CN"/>
        </w:rPr>
      </w:pPr>
      <w:r>
        <w:rPr>
          <w:rFonts w:hint="eastAsia" w:ascii="方正小标宋_GBK" w:eastAsia="方正小标宋_GBK"/>
          <w:sz w:val="32"/>
          <w:lang w:val="en-US" w:eastAsia="zh-CN"/>
        </w:rPr>
        <w:t>3.0T MRI</w:t>
      </w:r>
      <w:r>
        <w:rPr>
          <w:rFonts w:hint="eastAsia" w:ascii="方正小标宋_GBK" w:eastAsia="方正小标宋_GBK"/>
          <w:sz w:val="32"/>
        </w:rPr>
        <w:t>需求</w:t>
      </w:r>
    </w:p>
    <w:p w14:paraId="7974F667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数量：1套</w:t>
      </w:r>
    </w:p>
    <w:p w14:paraId="04C7DF99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各厂家需提供在中国市场公开销售的最新一代产品</w:t>
      </w:r>
    </w:p>
    <w:p w14:paraId="5AF551C9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最大单轴梯度场强（非矢量值、非有效值）≥80mT/m</w:t>
      </w:r>
    </w:p>
    <w:p w14:paraId="3B1A587C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最大单轴梯度切换率（非矢量值、非有效值）≥200T/m/s</w:t>
      </w:r>
    </w:p>
    <w:p w14:paraId="6E0ED391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磁体检查孔径≥70cm</w:t>
      </w:r>
    </w:p>
    <w:p w14:paraId="66E9A757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单轴梯度放大器功率≥2.0MW</w:t>
      </w:r>
    </w:p>
    <w:p w14:paraId="459F616E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单FOV独立不移床的最大接收通道数≥64</w:t>
      </w:r>
    </w:p>
    <w:p w14:paraId="223D1448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5提供最新深度学习平台：支持2D/3D全身加速成像</w:t>
      </w:r>
    </w:p>
    <w:p w14:paraId="59B1C5F0">
      <w:pPr>
        <w:numPr>
          <w:ilvl w:val="0"/>
          <w:numId w:val="2"/>
        </w:numPr>
        <w:adjustRightInd w:val="0"/>
        <w:snapToGrid w:val="0"/>
        <w:spacing w:after="200"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质保5年</w:t>
      </w:r>
    </w:p>
    <w:p w14:paraId="430BF410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 w14:paraId="12A0FAC0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 w14:paraId="795C87D0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</w:p>
    <w:p w14:paraId="564C052C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0C383D4B">
      <w:pPr>
        <w:numPr>
          <w:ilvl w:val="0"/>
          <w:numId w:val="0"/>
        </w:numPr>
        <w:adjustRightInd w:val="0"/>
        <w:snapToGrid w:val="0"/>
        <w:spacing w:after="200" w:line="220" w:lineRule="atLeast"/>
        <w:jc w:val="center"/>
        <w:rPr>
          <w:rFonts w:hint="eastAsia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DSA</w:t>
      </w:r>
      <w:r>
        <w:rPr>
          <w:rFonts w:hint="eastAsia" w:ascii="方正小标宋_GBK" w:eastAsia="方正小标宋_GBK"/>
          <w:sz w:val="32"/>
        </w:rPr>
        <w:t>需求</w:t>
      </w:r>
    </w:p>
    <w:p w14:paraId="07DF966A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数量：1套</w:t>
      </w:r>
    </w:p>
    <w:p w14:paraId="74D3E9E2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各厂家需提供在中国市场公开销售的最新一代产品</w:t>
      </w:r>
    </w:p>
    <w:p w14:paraId="403FD1C8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机架系统：落地式机器人结构</w:t>
      </w:r>
    </w:p>
    <w:p w14:paraId="61CF7C56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高压发生器功率≥100KW</w:t>
      </w:r>
    </w:p>
    <w:p w14:paraId="406F7D68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管电压范围</w:t>
      </w:r>
      <w:r>
        <w:rPr>
          <w:rFonts w:hint="eastAsia"/>
          <w:lang w:val="en-US" w:eastAsia="zh-CN"/>
        </w:rPr>
        <w:t>至少包含</w:t>
      </w:r>
      <w:r>
        <w:rPr>
          <w:rFonts w:hint="default"/>
          <w:lang w:val="en-US" w:eastAsia="zh-CN"/>
        </w:rPr>
        <w:t>50-125kV</w:t>
      </w:r>
    </w:p>
    <w:p w14:paraId="010230E0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球管阳极热容量≥3.8MHU（非等效）</w:t>
      </w:r>
    </w:p>
    <w:p w14:paraId="48613A22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平板有效探测面积≥29cm x38cm</w:t>
      </w:r>
    </w:p>
    <w:p w14:paraId="0C6EF219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灰阶范围≥14 bit</w:t>
      </w:r>
    </w:p>
    <w:p w14:paraId="7EB2F6FA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检查室提供≥55英寸液晶显示屏1块</w:t>
      </w:r>
    </w:p>
    <w:p w14:paraId="768E9934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控制室提供≥24英寸液晶显示屏2块</w:t>
      </w:r>
    </w:p>
    <w:p w14:paraId="2CF7F67A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</w:t>
      </w:r>
      <w:r>
        <w:rPr>
          <w:rFonts w:hint="default"/>
          <w:lang w:val="en-US" w:eastAsia="zh-CN"/>
        </w:rPr>
        <w:t>最新</w:t>
      </w:r>
      <w:r>
        <w:rPr>
          <w:rFonts w:hint="eastAsia"/>
          <w:lang w:val="en-US" w:eastAsia="zh-CN"/>
        </w:rPr>
        <w:t>平台的</w:t>
      </w:r>
      <w:r>
        <w:rPr>
          <w:rFonts w:hint="default"/>
          <w:lang w:val="en-US" w:eastAsia="zh-CN"/>
        </w:rPr>
        <w:t>高清低剂量图像处理技术</w:t>
      </w:r>
    </w:p>
    <w:p w14:paraId="1561CBC8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提供原厂三维工作站及原厂高清CBCT功能</w:t>
      </w:r>
    </w:p>
    <w:p w14:paraId="5C62BE1B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</w:t>
      </w:r>
      <w:r>
        <w:rPr>
          <w:rFonts w:hint="default"/>
          <w:lang w:val="en-US" w:eastAsia="zh-CN"/>
        </w:rPr>
        <w:t>心脏、神经、外周及肿瘤方向的高级导航软件功能</w:t>
      </w:r>
    </w:p>
    <w:p w14:paraId="7D913A12">
      <w:pPr>
        <w:numPr>
          <w:ilvl w:val="0"/>
          <w:numId w:val="3"/>
        </w:numPr>
        <w:adjustRightInd w:val="0"/>
        <w:snapToGrid w:val="0"/>
        <w:spacing w:after="200" w:line="22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质保5年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3B4996"/>
    <w:multiLevelType w:val="singleLevel"/>
    <w:tmpl w:val="C83B49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FC49FE7"/>
    <w:multiLevelType w:val="singleLevel"/>
    <w:tmpl w:val="CFC49F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4D96840"/>
    <w:multiLevelType w:val="singleLevel"/>
    <w:tmpl w:val="74D968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GM3ODBmYTEwN2NmNWE3M2IxYWI4ZjA0YjBmZmNlZTEifQ=="/>
  </w:docVars>
  <w:rsids>
    <w:rsidRoot w:val="00D31D50"/>
    <w:rsid w:val="00027809"/>
    <w:rsid w:val="000759D6"/>
    <w:rsid w:val="0009038D"/>
    <w:rsid w:val="000A7D5E"/>
    <w:rsid w:val="000B4D6B"/>
    <w:rsid w:val="000C20F4"/>
    <w:rsid w:val="000E67AD"/>
    <w:rsid w:val="001134F9"/>
    <w:rsid w:val="00140AFD"/>
    <w:rsid w:val="00142844"/>
    <w:rsid w:val="00146D54"/>
    <w:rsid w:val="00185DCA"/>
    <w:rsid w:val="001908DD"/>
    <w:rsid w:val="001974FD"/>
    <w:rsid w:val="00211834"/>
    <w:rsid w:val="00323B43"/>
    <w:rsid w:val="00393A8B"/>
    <w:rsid w:val="003A09D9"/>
    <w:rsid w:val="003A7284"/>
    <w:rsid w:val="003D37D8"/>
    <w:rsid w:val="003F56DC"/>
    <w:rsid w:val="00406DBF"/>
    <w:rsid w:val="0040724D"/>
    <w:rsid w:val="00426133"/>
    <w:rsid w:val="004358AB"/>
    <w:rsid w:val="0044282D"/>
    <w:rsid w:val="0045248D"/>
    <w:rsid w:val="004B6D74"/>
    <w:rsid w:val="004C0948"/>
    <w:rsid w:val="004F3476"/>
    <w:rsid w:val="00534F4B"/>
    <w:rsid w:val="00587241"/>
    <w:rsid w:val="005B213B"/>
    <w:rsid w:val="005B2E62"/>
    <w:rsid w:val="005C57D5"/>
    <w:rsid w:val="00665943"/>
    <w:rsid w:val="00723D0A"/>
    <w:rsid w:val="007273D1"/>
    <w:rsid w:val="00735E07"/>
    <w:rsid w:val="00764B5E"/>
    <w:rsid w:val="007B1BB5"/>
    <w:rsid w:val="007E4B07"/>
    <w:rsid w:val="00823505"/>
    <w:rsid w:val="0085559E"/>
    <w:rsid w:val="008A3669"/>
    <w:rsid w:val="008A5CCB"/>
    <w:rsid w:val="008B7726"/>
    <w:rsid w:val="008C4EDE"/>
    <w:rsid w:val="00906985"/>
    <w:rsid w:val="00924A9E"/>
    <w:rsid w:val="00965977"/>
    <w:rsid w:val="00985DC1"/>
    <w:rsid w:val="00AB0784"/>
    <w:rsid w:val="00AC1C08"/>
    <w:rsid w:val="00B03DB8"/>
    <w:rsid w:val="00B33BBE"/>
    <w:rsid w:val="00B658BA"/>
    <w:rsid w:val="00BB5474"/>
    <w:rsid w:val="00BD05A7"/>
    <w:rsid w:val="00BD7F23"/>
    <w:rsid w:val="00BF17EE"/>
    <w:rsid w:val="00C15ECF"/>
    <w:rsid w:val="00C617B1"/>
    <w:rsid w:val="00CD54B6"/>
    <w:rsid w:val="00CE4189"/>
    <w:rsid w:val="00D31B7F"/>
    <w:rsid w:val="00D31D50"/>
    <w:rsid w:val="00D51DE8"/>
    <w:rsid w:val="00D54F3D"/>
    <w:rsid w:val="00D7302D"/>
    <w:rsid w:val="00D741E1"/>
    <w:rsid w:val="00DA0527"/>
    <w:rsid w:val="00DB16C3"/>
    <w:rsid w:val="00DC3C4F"/>
    <w:rsid w:val="00DD2BFC"/>
    <w:rsid w:val="00E26FBC"/>
    <w:rsid w:val="00E4025E"/>
    <w:rsid w:val="00E95B61"/>
    <w:rsid w:val="00EC144F"/>
    <w:rsid w:val="00EF5FA4"/>
    <w:rsid w:val="00F100ED"/>
    <w:rsid w:val="00F317CB"/>
    <w:rsid w:val="00F337CF"/>
    <w:rsid w:val="00F34543"/>
    <w:rsid w:val="00F752D6"/>
    <w:rsid w:val="00FD5BC2"/>
    <w:rsid w:val="00FE161F"/>
    <w:rsid w:val="039C2F9A"/>
    <w:rsid w:val="04377C3A"/>
    <w:rsid w:val="0D671DC3"/>
    <w:rsid w:val="1502784B"/>
    <w:rsid w:val="15F72E61"/>
    <w:rsid w:val="1E7E3C6A"/>
    <w:rsid w:val="20757347"/>
    <w:rsid w:val="23911EA0"/>
    <w:rsid w:val="25427B0C"/>
    <w:rsid w:val="26F14D32"/>
    <w:rsid w:val="2D3B0088"/>
    <w:rsid w:val="30D7041D"/>
    <w:rsid w:val="33D64A34"/>
    <w:rsid w:val="356D0868"/>
    <w:rsid w:val="42EE42E5"/>
    <w:rsid w:val="44DF02C8"/>
    <w:rsid w:val="463827CD"/>
    <w:rsid w:val="47A93628"/>
    <w:rsid w:val="4FEC0E92"/>
    <w:rsid w:val="52E12553"/>
    <w:rsid w:val="55C261C5"/>
    <w:rsid w:val="5B6C4879"/>
    <w:rsid w:val="5BF16A83"/>
    <w:rsid w:val="5DC344C6"/>
    <w:rsid w:val="646A047C"/>
    <w:rsid w:val="6CA24330"/>
    <w:rsid w:val="6E905A29"/>
    <w:rsid w:val="73467079"/>
    <w:rsid w:val="758D2DD0"/>
    <w:rsid w:val="7AC13E7A"/>
    <w:rsid w:val="7CD24A74"/>
    <w:rsid w:val="7EBD7FCB"/>
    <w:rsid w:val="7F39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541</Words>
  <Characters>661</Characters>
  <Lines>1</Lines>
  <Paragraphs>1</Paragraphs>
  <TotalTime>0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2024-02-23T06:03:00Z</dcterms:created>
  <dc:creator>Administrator</dc:creator>
  <cp:lastModifiedBy>我是一个粉刷匠</cp:lastModifiedBy>
  <dcterms:modified xsi:type="dcterms:W3CDTF">2026-04-23T07:11:27Z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05648B6C06DB4D52AE3A52D26DC69F3B_12</vt:lpwstr>
  </property>
  <property fmtid="{D5CDD505-2E9C-101B-9397-08002B2CF9AE}" pid="4" name="KSOTemplateDocerSaveRecord">
    <vt:lpwstr>eyJoZGlkIjoiMDVhM2IwZmM1NzlmNTdlZDJhMTU4ZWRkZTNmOTRmNjkiLCJ1c2VySWQiOiIyMTY2NDYzNjIifQ==</vt:lpwstr>
  </property>
</Properties>
</file>