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E71F">
      <w:pPr>
        <w:pStyle w:val="13"/>
        <w:bidi w:val="0"/>
        <w:rPr>
          <w:rFonts w:hint="default" w:ascii="方正小标宋_GBK" w:hAnsi="方正小标宋_GBK" w:eastAsia="方正小标宋_GBK" w:cs="宋体"/>
          <w:bCs/>
          <w:kern w:val="44"/>
          <w:sz w:val="44"/>
          <w:szCs w:val="48"/>
          <w:lang w:val="en-US" w:eastAsia="zh-CN" w:bidi="ar"/>
        </w:rPr>
      </w:pPr>
      <w:bookmarkStart w:id="0" w:name="_GoBack"/>
      <w:bookmarkEnd w:id="0"/>
      <w:r>
        <w:rPr>
          <w:rFonts w:hint="eastAsia"/>
          <w:lang w:val="en-US" w:eastAsia="zh-CN"/>
        </w:rPr>
        <w:t>合川区人民医院关于2026年防雷装置检测服务的询价函</w:t>
      </w:r>
    </w:p>
    <w:p w14:paraId="51835162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01AD5AD1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2D74173C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我院拟委托第三方开展本院区2026年度防雷检测，欢迎具有资质的供应商参与报价。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一、项目概况</w:t>
      </w:r>
    </w:p>
    <w:p w14:paraId="4BEA8855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（一）项目名称：</w:t>
      </w:r>
      <w:r>
        <w:rPr>
          <w:rFonts w:hint="eastAsia"/>
          <w:lang w:val="en-US" w:eastAsia="zh-CN"/>
        </w:rPr>
        <w:t>合川区人民医院2026年防雷装置检测服务。</w:t>
      </w:r>
    </w:p>
    <w:p w14:paraId="43C708A8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（二）采购人：</w:t>
      </w:r>
      <w:r>
        <w:rPr>
          <w:rFonts w:hint="eastAsia"/>
          <w:lang w:val="en-US" w:eastAsia="zh-CN"/>
        </w:rPr>
        <w:t>重庆市合川区人民医院</w:t>
      </w:r>
    </w:p>
    <w:p w14:paraId="5FDB1297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（三）项目实施地：</w:t>
      </w:r>
      <w:r>
        <w:rPr>
          <w:rFonts w:hint="eastAsia"/>
          <w:lang w:val="en-US" w:eastAsia="zh-CN"/>
        </w:rPr>
        <w:t>重庆市合川区人民医院</w:t>
      </w:r>
    </w:p>
    <w:p w14:paraId="442787E8">
      <w:pPr>
        <w:bidi w:val="0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二、中介服务内容及要求</w:t>
      </w:r>
    </w:p>
    <w:p w14:paraId="6D7441B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（一）服务内容</w:t>
      </w:r>
    </w:p>
    <w:p w14:paraId="52979959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1）进行防雷检测范围包括：合川区人民医院院区所有已投用的建（构）筑物及附属设施（含易燃易爆场所）。包括但不限于门诊医技楼、住院楼、行政楼、感染楼、二期综合楼、发热门诊、开闭所、污水处理站、医废暂存间、液氧站等，具体以院区实际为准，供应商可自行到现场踏勘。</w:t>
      </w:r>
    </w:p>
    <w:p w14:paraId="371227E9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（2）检测项目：包括但不限于接闪器、引下线、接地装置、等电位连接、电涌保护器（SPD）、电磁屏蔽、防静电设施。</w:t>
      </w:r>
    </w:p>
    <w:p w14:paraId="7D892A0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/>
          <w:spacing w:val="4"/>
          <w:lang w:val="en-US" w:eastAsia="zh-CN"/>
        </w:rPr>
        <w:t>检测频次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易燃易爆场所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（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包括不限于</w:t>
      </w:r>
      <w:r>
        <w:rPr>
          <w:rFonts w:hint="eastAsia"/>
          <w:spacing w:val="4"/>
          <w:lang w:val="en-US" w:eastAsia="zh-CN"/>
        </w:rPr>
        <w:t>液氧站，锅炉房，化学品仓库，食堂燃气间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）</w:t>
      </w:r>
      <w:r>
        <w:rPr>
          <w:spacing w:val="4"/>
        </w:rPr>
        <w:t>2次</w:t>
      </w:r>
      <w:r>
        <w:rPr>
          <w:spacing w:val="3"/>
        </w:rPr>
        <w:t>/年，其余建筑1次/</w:t>
      </w:r>
      <w:r>
        <w:rPr>
          <w:spacing w:val="-1"/>
        </w:rPr>
        <w:t>年。</w:t>
      </w:r>
      <w:r>
        <w:rPr>
          <w:spacing w:val="-1"/>
        </w:rPr>
        <w:br w:type="textWrapping"/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（二）验收方式及质量（技术）要求：</w:t>
      </w:r>
    </w:p>
    <w:p w14:paraId="31A27AD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（1）验收方式：完成所有检测后提供最终版本合格的防雷检测报告（至少三份纸质报告+电子件）；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若须向主管部门备案或上传网络监管平台，须协助采购方完成备案或上传。</w:t>
      </w:r>
    </w:p>
    <w:p w14:paraId="1C547A2E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/>
          <w:spacing w:val="4"/>
          <w:lang w:val="en-US" w:eastAsia="zh-CN"/>
        </w:rPr>
        <w:t>质量（技术）要求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检测中严格按照《建筑物防雷设计规范》《建筑防雷检测技术规范》《建筑物雷电防护装置检测技术规范》《建筑物电子信息系统防雷技术规范》等国家、重庆市有关标准和规范执行，检测报告结果真实，有效，要素齐全，格式合规。</w:t>
      </w:r>
    </w:p>
    <w:p w14:paraId="19839143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highlight w:val="none"/>
          <w:lang w:val="en-US" w:eastAsia="zh-CN"/>
        </w:rPr>
        <w:t>（三）其他要求：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如检测不合格，需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成交供应商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提交整改意见书，待我单位整改完成后进行复测，直至检测合格出具合格检测报告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在服务期间潜在发生的多次检测费用，均包含在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服务费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内。</w:t>
      </w:r>
    </w:p>
    <w:p w14:paraId="3E941133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highlight w:val="none"/>
          <w:lang w:val="en-US" w:eastAsia="zh-CN"/>
        </w:rPr>
        <w:t>（四）服务期限：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以合同约定为准。</w:t>
      </w:r>
    </w:p>
    <w:p w14:paraId="4D3B90B9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  <w:t>三、中介服务机构资格要求</w:t>
      </w:r>
    </w:p>
    <w:p w14:paraId="0CB6189F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  <w:t>（一）基本资格条件：</w:t>
      </w:r>
    </w:p>
    <w:p w14:paraId="7511D870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（1）具有独立承担民事责任的能力；</w:t>
      </w:r>
    </w:p>
    <w:p w14:paraId="7A63183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（2）具有良好的商业信誉和健全的财务会计制度；</w:t>
      </w:r>
    </w:p>
    <w:p w14:paraId="31BA9663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（3）具有履行合同所必需的设备和专业技术能力；</w:t>
      </w:r>
    </w:p>
    <w:p w14:paraId="3E7CBAD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（4）有依法缴纳税收和社会保障资金的良好记录；</w:t>
      </w:r>
    </w:p>
    <w:p w14:paraId="6C084FD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（5）参加政府采购活动前三年内，在经营活动中没有重大违法记录。</w:t>
      </w:r>
    </w:p>
    <w:p w14:paraId="3B9F224B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（6）法律、行政法规规定的其他条件。</w:t>
      </w:r>
    </w:p>
    <w:p w14:paraId="1837C1A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  <w:t>（二）特定资质条件：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供应商须具备气象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行政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主管部门颁发的雷电防护装置检测甲级资质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FF1E39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eastAsia="方正仿宋_GBK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（三）业绩要求：</w:t>
      </w:r>
      <w:r>
        <w:rPr>
          <w:spacing w:val="-4"/>
        </w:rPr>
        <w:t>2023年1月1日至今的同类型业绩</w:t>
      </w:r>
      <w:r>
        <w:rPr>
          <w:rFonts w:hint="eastAsia"/>
          <w:spacing w:val="-4"/>
          <w:lang w:val="en-US" w:eastAsia="zh-CN"/>
        </w:rPr>
        <w:t>一个。</w:t>
      </w:r>
    </w:p>
    <w:p w14:paraId="299C593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（四）</w:t>
      </w:r>
      <w:r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  <w:t>服务人员、项目负责人资格要求</w:t>
      </w:r>
      <w:r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  <w:t>：检测人员均应受过专业培训及考核，具有从事雷电防护装置检测工作的能力;使用的检测仪器按规定进行检定校准，定期进行养护维修，以保证设备状态良好运行;检测过程严格按照国家规范及行业标准进行检测，提交高质量成果报告，提供培训证明等相应的证明材料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77274B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四、报价说明：</w:t>
      </w:r>
      <w:r>
        <w:rPr>
          <w:rFonts w:hint="eastAsia"/>
          <w:lang w:val="en-US" w:eastAsia="zh-CN"/>
        </w:rPr>
        <w:t>本次报价包干使用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，</w:t>
      </w:r>
      <w:r>
        <w:rPr>
          <w:rFonts w:hint="eastAsia"/>
          <w:lang w:val="en-US" w:eastAsia="zh-CN"/>
        </w:rPr>
        <w:t>包括但不限于完成本检测服务（含复检）所产生的工时费、交通费、住宿费、保险费、设备进出场费、技术措施费、配合费、文件成果编制和递交的费用、手续费、管理费、利润、税金等各种费用，因投标供应商自身原因造成漏报、少报皆由其自行承担责任，采购人不再补偿。</w:t>
      </w:r>
    </w:p>
    <w:p w14:paraId="3B8DB5D6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五、报价格式和时限：</w:t>
      </w:r>
      <w:r>
        <w:rPr>
          <w:rFonts w:hint="eastAsia"/>
          <w:lang w:val="en-US" w:eastAsia="zh-CN"/>
        </w:rPr>
        <w:t>格式自拟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，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请各潜在供应厂商务必于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），将盖章后的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Style w:val="12"/>
          <w:rFonts w:hint="eastAsia"/>
          <w:sz w:val="32"/>
          <w:lang w:val="en-US" w:eastAsia="zh-CN"/>
        </w:rPr>
        <w:t>1256107814</w:t>
      </w:r>
      <w:r>
        <w:rPr>
          <w:rStyle w:val="12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3435ECA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六、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6714347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七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李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13028360281。</w:t>
      </w:r>
    </w:p>
    <w:p w14:paraId="117F9F28">
      <w:pPr>
        <w:tabs>
          <w:tab w:val="left" w:pos="1565"/>
        </w:tabs>
        <w:bidi w:val="0"/>
        <w:ind w:left="0" w:leftChars="0" w:firstLine="0" w:firstLineChars="0"/>
        <w:jc w:val="right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重庆市合川区人民医院</w:t>
      </w:r>
    </w:p>
    <w:p w14:paraId="02D9A782">
      <w:pPr>
        <w:tabs>
          <w:tab w:val="left" w:pos="1565"/>
        </w:tabs>
        <w:bidi w:val="0"/>
        <w:ind w:left="0" w:leftChars="0" w:firstLine="0" w:firstLineChars="0"/>
        <w:jc w:val="right"/>
        <w:rPr>
          <w:rFonts w:hint="default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 xml:space="preserve"> 2026年4月2日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11A24F4"/>
    <w:rsid w:val="082B0C9A"/>
    <w:rsid w:val="0C911CF8"/>
    <w:rsid w:val="0EA37BCD"/>
    <w:rsid w:val="116972BF"/>
    <w:rsid w:val="125D5E2E"/>
    <w:rsid w:val="15570396"/>
    <w:rsid w:val="157239D3"/>
    <w:rsid w:val="1790344A"/>
    <w:rsid w:val="187E452D"/>
    <w:rsid w:val="18D45952"/>
    <w:rsid w:val="19AD7A29"/>
    <w:rsid w:val="19CC7393"/>
    <w:rsid w:val="1EE47F71"/>
    <w:rsid w:val="240D3AC6"/>
    <w:rsid w:val="256B2C88"/>
    <w:rsid w:val="2BE727E4"/>
    <w:rsid w:val="32116EAC"/>
    <w:rsid w:val="32FC18D5"/>
    <w:rsid w:val="3A5B167E"/>
    <w:rsid w:val="3A822A04"/>
    <w:rsid w:val="3B693880"/>
    <w:rsid w:val="3DC85ED8"/>
    <w:rsid w:val="3F4E528D"/>
    <w:rsid w:val="40020B76"/>
    <w:rsid w:val="4554358E"/>
    <w:rsid w:val="47DD0DF1"/>
    <w:rsid w:val="48266C2A"/>
    <w:rsid w:val="48B92DDD"/>
    <w:rsid w:val="4D1A0E7E"/>
    <w:rsid w:val="4D464DAC"/>
    <w:rsid w:val="50E00577"/>
    <w:rsid w:val="58906498"/>
    <w:rsid w:val="61167757"/>
    <w:rsid w:val="63CA1729"/>
    <w:rsid w:val="68BA4E6C"/>
    <w:rsid w:val="6C4E5FF7"/>
    <w:rsid w:val="6D6511F5"/>
    <w:rsid w:val="6D9E442E"/>
    <w:rsid w:val="722D47D3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1333</Words>
  <Characters>1384</Characters>
  <Lines>0</Lines>
  <Paragraphs>0</Paragraphs>
  <TotalTime>12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2026-04-02T02:54:25Z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9B599BF0FA414F3A85597A798D3FF7E9_13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