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C9FA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合川区人民医院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val="en-US" w:eastAsia="zh-CN"/>
        </w:rPr>
        <w:t>骨科耗材第一批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val="en-US" w:eastAsia="zh-CN"/>
        </w:rPr>
        <w:t>第二次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</w:rPr>
        <w:t>遴选</w:t>
      </w:r>
    </w:p>
    <w:p w14:paraId="17880A68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结果公示</w:t>
      </w:r>
    </w:p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骨科耗材第一批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第二次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H2026001</w:t>
            </w:r>
            <w:bookmarkStart w:id="0" w:name="_GoBack"/>
            <w:bookmarkEnd w:id="0"/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6年3月10日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包1、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包2、包3、包4、包6因投标供应商不足三家均流标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2026年3月10日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AA77C73"/>
    <w:rsid w:val="1CC37B15"/>
    <w:rsid w:val="2928397E"/>
    <w:rsid w:val="2CED7FCF"/>
    <w:rsid w:val="39AC47B0"/>
    <w:rsid w:val="49D56A35"/>
    <w:rsid w:val="4A31765E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293</Characters>
  <Lines>0</Lines>
  <Paragraphs>0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2026-03-10T01:42:17Z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