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8E14">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0"/>
          <w:szCs w:val="40"/>
          <w:lang w:val="en-US" w:eastAsia="zh-CN"/>
        </w:rPr>
      </w:pPr>
      <w:bookmarkStart w:id="0" w:name="_Toc232930620"/>
      <w:bookmarkStart w:id="1" w:name="_Toc232784012"/>
      <w:bookmarkStart w:id="2" w:name="_Toc197093641"/>
      <w:bookmarkStart w:id="19" w:name="_GoBack"/>
      <w:bookmarkEnd w:id="19"/>
      <w:r>
        <w:rPr>
          <w:rFonts w:hint="eastAsia" w:ascii="方正黑体_GBK" w:hAnsi="方正黑体_GBK" w:eastAsia="方正黑体_GBK" w:cs="方正黑体_GBK"/>
          <w:b/>
          <w:bCs/>
          <w:kern w:val="44"/>
          <w:sz w:val="40"/>
          <w:szCs w:val="40"/>
          <w:lang w:val="en-US" w:eastAsia="zh-CN"/>
        </w:rPr>
        <w:t>重庆市合川区人民医院</w:t>
      </w:r>
    </w:p>
    <w:p w14:paraId="2ACE1518">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0"/>
          <w:szCs w:val="40"/>
          <w:lang w:eastAsia="zh-CN"/>
        </w:rPr>
      </w:pPr>
      <w:r>
        <w:rPr>
          <w:rFonts w:hint="eastAsia" w:ascii="方正黑体_GBK" w:hAnsi="方正黑体_GBK" w:eastAsia="方正黑体_GBK" w:cs="方正黑体_GBK"/>
          <w:b/>
          <w:bCs/>
          <w:kern w:val="44"/>
          <w:sz w:val="40"/>
          <w:szCs w:val="40"/>
          <w:lang w:val="en-US" w:eastAsia="zh-CN"/>
        </w:rPr>
        <w:t>关于</w:t>
      </w:r>
      <w:r>
        <w:rPr>
          <w:rFonts w:hint="eastAsia" w:ascii="方正黑体_GBK" w:hAnsi="方正黑体_GBK" w:eastAsia="方正黑体_GBK" w:cs="方正黑体_GBK"/>
          <w:b/>
          <w:bCs/>
          <w:kern w:val="44"/>
          <w:sz w:val="40"/>
          <w:szCs w:val="40"/>
          <w:lang w:eastAsia="zh-CN"/>
        </w:rPr>
        <w:t>合川区人民医院急诊医学科流程</w:t>
      </w:r>
      <w:r>
        <w:rPr>
          <w:rFonts w:hint="eastAsia" w:ascii="方正黑体_GBK" w:hAnsi="方正黑体_GBK" w:eastAsia="方正黑体_GBK" w:cs="方正黑体_GBK"/>
          <w:b/>
          <w:bCs/>
          <w:kern w:val="44"/>
          <w:sz w:val="40"/>
          <w:szCs w:val="40"/>
          <w:lang w:val="en-US" w:eastAsia="zh-CN"/>
        </w:rPr>
        <w:t>改造</w:t>
      </w:r>
      <w:r>
        <w:rPr>
          <w:rFonts w:hint="eastAsia" w:ascii="方正黑体_GBK" w:hAnsi="方正黑体_GBK" w:eastAsia="方正黑体_GBK" w:cs="方正黑体_GBK"/>
          <w:b/>
          <w:bCs/>
          <w:kern w:val="44"/>
          <w:sz w:val="40"/>
          <w:szCs w:val="40"/>
          <w:lang w:eastAsia="zh-CN"/>
        </w:rPr>
        <w:t>项目</w:t>
      </w:r>
    </w:p>
    <w:p w14:paraId="320D3DFA">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仿宋_GBK" w:hAnsi="方正仿宋_GBK" w:eastAsia="方正仿宋_GBK" w:cs="方正仿宋_GBK"/>
          <w:b/>
          <w:bCs/>
          <w:kern w:val="44"/>
          <w:sz w:val="24"/>
          <w:szCs w:val="24"/>
        </w:rPr>
      </w:pPr>
      <w:r>
        <w:rPr>
          <w:rFonts w:hint="eastAsia" w:ascii="方正黑体_GBK" w:hAnsi="方正黑体_GBK" w:eastAsia="方正黑体_GBK" w:cs="方正黑体_GBK"/>
          <w:b/>
          <w:bCs/>
          <w:kern w:val="44"/>
          <w:sz w:val="40"/>
          <w:szCs w:val="40"/>
        </w:rPr>
        <w:t>可行性研究报告编制</w:t>
      </w:r>
      <w:r>
        <w:rPr>
          <w:rFonts w:hint="eastAsia" w:ascii="方正黑体_GBK" w:hAnsi="方正黑体_GBK" w:eastAsia="方正黑体_GBK" w:cs="方正黑体_GBK"/>
          <w:b/>
          <w:bCs/>
          <w:kern w:val="44"/>
          <w:sz w:val="40"/>
          <w:szCs w:val="40"/>
          <w:lang w:val="en-US" w:eastAsia="zh-CN"/>
        </w:rPr>
        <w:t>服务的</w:t>
      </w:r>
      <w:r>
        <w:rPr>
          <w:rFonts w:hint="eastAsia" w:ascii="方正黑体_GBK" w:hAnsi="方正黑体_GBK" w:eastAsia="方正黑体_GBK" w:cs="方正黑体_GBK"/>
          <w:b/>
          <w:bCs/>
          <w:kern w:val="44"/>
          <w:sz w:val="40"/>
          <w:szCs w:val="40"/>
        </w:rPr>
        <w:t xml:space="preserve">询价函 </w:t>
      </w:r>
      <w:r>
        <w:rPr>
          <w:rFonts w:hint="eastAsia" w:ascii="方正仿宋_GBK" w:hAnsi="方正仿宋_GBK" w:eastAsia="方正仿宋_GBK" w:cs="方正仿宋_GBK"/>
          <w:b/>
          <w:bCs/>
          <w:kern w:val="44"/>
          <w:sz w:val="24"/>
          <w:szCs w:val="24"/>
        </w:rPr>
        <w:t xml:space="preserve"> </w:t>
      </w:r>
    </w:p>
    <w:bookmarkEnd w:id="0"/>
    <w:bookmarkEnd w:id="1"/>
    <w:bookmarkEnd w:id="2"/>
    <w:p w14:paraId="17ADD0EB">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仿宋_GBK" w:hAnsi="方正仿宋_GBK" w:eastAsia="方正仿宋_GBK" w:cs="方正仿宋_GBK"/>
          <w:b/>
          <w:bCs/>
          <w:kern w:val="44"/>
          <w:sz w:val="28"/>
          <w:szCs w:val="28"/>
        </w:rPr>
      </w:pPr>
      <w:bookmarkStart w:id="3" w:name="_Toc361144029"/>
      <w:bookmarkStart w:id="4" w:name="_Toc232930626"/>
      <w:bookmarkStart w:id="5" w:name="_Toc197093647"/>
      <w:bookmarkStart w:id="6" w:name="_Toc361144035"/>
    </w:p>
    <w:p w14:paraId="55CFFB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一、询价</w:t>
      </w:r>
      <w:bookmarkEnd w:id="3"/>
      <w:r>
        <w:rPr>
          <w:rFonts w:hint="eastAsia" w:ascii="Times New Roman" w:hAnsi="Times New Roman" w:eastAsia="方正黑体_GBK" w:cs="Times New Roman"/>
          <w:kern w:val="2"/>
          <w:sz w:val="32"/>
          <w:szCs w:val="32"/>
          <w:lang w:val="en-US" w:eastAsia="zh-CN" w:bidi="ar-SA"/>
        </w:rPr>
        <w:t>内容</w:t>
      </w:r>
    </w:p>
    <w:p w14:paraId="22DE21F9">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rPr>
      </w:pPr>
      <w:bookmarkStart w:id="7" w:name="_Toc197093642"/>
      <w:bookmarkStart w:id="8" w:name="_Toc232930621"/>
      <w:bookmarkStart w:id="9" w:name="_Toc232784013"/>
      <w:r>
        <w:rPr>
          <w:rFonts w:hint="eastAsia" w:ascii="方正仿宋_GBK" w:hAnsi="方正仿宋_GBK" w:eastAsia="方正仿宋_GBK" w:cs="方正仿宋_GBK"/>
          <w:sz w:val="30"/>
          <w:szCs w:val="30"/>
        </w:rPr>
        <w:t>重庆市合川区</w:t>
      </w:r>
      <w:r>
        <w:rPr>
          <w:rFonts w:hint="eastAsia" w:ascii="方正仿宋_GBK" w:hAnsi="方正仿宋_GBK" w:eastAsia="方正仿宋_GBK" w:cs="方正仿宋_GBK"/>
          <w:sz w:val="30"/>
          <w:szCs w:val="30"/>
          <w:lang w:val="en-US" w:eastAsia="zh-CN"/>
        </w:rPr>
        <w:t>人民医院拟委托第三方就</w:t>
      </w:r>
      <w:r>
        <w:rPr>
          <w:rFonts w:hint="eastAsia" w:ascii="方正仿宋_GBK" w:hAnsi="方正仿宋_GBK" w:eastAsia="方正仿宋_GBK" w:cs="方正仿宋_GBK"/>
          <w:sz w:val="30"/>
          <w:szCs w:val="30"/>
          <w:lang w:eastAsia="zh-CN"/>
        </w:rPr>
        <w:t>合川区人民医院急诊医学科流程改造项目</w:t>
      </w:r>
      <w:r>
        <w:rPr>
          <w:rFonts w:hint="eastAsia" w:ascii="方正仿宋_GBK" w:hAnsi="方正仿宋_GBK" w:eastAsia="方正仿宋_GBK" w:cs="方正仿宋_GBK"/>
          <w:sz w:val="30"/>
          <w:szCs w:val="30"/>
        </w:rPr>
        <w:t>编制可行性研究报告，欢迎具有相应资质的供应商参与报价。</w:t>
      </w:r>
    </w:p>
    <w:p w14:paraId="709E545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kern w:val="2"/>
          <w:sz w:val="32"/>
          <w:szCs w:val="32"/>
          <w:lang w:val="en-US" w:eastAsia="zh-CN" w:bidi="ar-SA"/>
        </w:rPr>
      </w:pPr>
      <w:bookmarkStart w:id="10" w:name="_Toc361144030"/>
      <w:r>
        <w:rPr>
          <w:rFonts w:hint="eastAsia" w:ascii="Times New Roman" w:hAnsi="Times New Roman" w:eastAsia="方正黑体_GBK" w:cs="Times New Roman"/>
          <w:kern w:val="2"/>
          <w:sz w:val="32"/>
          <w:szCs w:val="32"/>
          <w:lang w:val="en-US" w:eastAsia="zh-CN" w:bidi="ar-SA"/>
        </w:rPr>
        <w:t>二、项目概况</w:t>
      </w:r>
      <w:bookmarkEnd w:id="7"/>
      <w:bookmarkEnd w:id="8"/>
      <w:bookmarkEnd w:id="9"/>
      <w:bookmarkEnd w:id="10"/>
    </w:p>
    <w:p w14:paraId="3D22DB1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1、项目名称：</w:t>
      </w:r>
      <w:r>
        <w:rPr>
          <w:rFonts w:hint="eastAsia" w:ascii="方正仿宋_GBK" w:hAnsi="方正仿宋_GBK" w:eastAsia="方正仿宋_GBK" w:cs="方正仿宋_GBK"/>
          <w:sz w:val="30"/>
          <w:szCs w:val="30"/>
          <w:lang w:eastAsia="zh-CN"/>
        </w:rPr>
        <w:t>合川区人民医院急诊医学科流程改造项目</w:t>
      </w:r>
      <w:r>
        <w:rPr>
          <w:rFonts w:hint="eastAsia" w:ascii="方正仿宋_GBK" w:hAnsi="方正仿宋_GBK" w:eastAsia="方正仿宋_GBK" w:cs="方正仿宋_GBK"/>
          <w:sz w:val="30"/>
          <w:szCs w:val="30"/>
          <w:lang w:val="en-US" w:eastAsia="zh-CN"/>
        </w:rPr>
        <w:t>。</w:t>
      </w:r>
    </w:p>
    <w:p w14:paraId="35495BC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2、项目业主：重庆市合川区人民医院。</w:t>
      </w:r>
    </w:p>
    <w:p w14:paraId="35ED7C3C">
      <w:pPr>
        <w:pageBreakBefore w:val="0"/>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bookmarkStart w:id="11" w:name="_Toc232784014"/>
      <w:bookmarkStart w:id="12" w:name="_Toc197093643"/>
      <w:bookmarkStart w:id="13" w:name="_Toc232930622"/>
      <w:r>
        <w:rPr>
          <w:rFonts w:hint="eastAsia" w:ascii="方正仿宋_GBK" w:hAnsi="方正仿宋_GBK" w:eastAsia="方正仿宋_GBK" w:cs="方正仿宋_GBK"/>
          <w:sz w:val="30"/>
          <w:szCs w:val="30"/>
          <w:lang w:val="en-US" w:eastAsia="zh-CN"/>
        </w:rPr>
        <w:t>3、项目位置：合川区人民医院院内（重庆市合川区南办处希尔安大道1366号）。</w:t>
      </w:r>
    </w:p>
    <w:p w14:paraId="66EBD80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建设规模</w:t>
      </w:r>
      <w:r>
        <w:rPr>
          <w:rFonts w:hint="eastAsia" w:ascii="方正仿宋_GBK" w:hAnsi="方正仿宋_GBK" w:eastAsia="方正仿宋_GBK" w:cs="方正仿宋_GBK"/>
          <w:sz w:val="30"/>
          <w:szCs w:val="30"/>
          <w:lang w:val="en-US" w:eastAsia="zh-CN"/>
        </w:rPr>
        <w:t>与内容</w:t>
      </w:r>
      <w:r>
        <w:rPr>
          <w:rFonts w:hint="eastAsia" w:ascii="方正仿宋_GBK" w:hAnsi="方正仿宋_GBK" w:eastAsia="方正仿宋_GBK" w:cs="方正仿宋_GBK"/>
          <w:sz w:val="30"/>
          <w:szCs w:val="30"/>
        </w:rPr>
        <w:t>：总改造建筑面积约3500平方米</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主要对合川区人民医院现急诊医学科诊疗区、生活区及周边区域进行改建，重塑急诊就医流程(包括扩建抢救室并分区、新建EICU病房及配套功能用房、改造留察室、新增清创室、新增部分专科诊室、新增独立的沟通室、新增急诊手术室等)，主要涉及土建、装饰装修、强弱电、给排水、暖通、消防、医气工程及配套设施设备</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项目总投资约2500万元。</w:t>
      </w:r>
    </w:p>
    <w:p w14:paraId="23BB3A5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三、服务要求</w:t>
      </w:r>
    </w:p>
    <w:p w14:paraId="2811B2B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1、服务内容：</w:t>
      </w:r>
      <w:bookmarkEnd w:id="11"/>
      <w:bookmarkEnd w:id="12"/>
      <w:bookmarkEnd w:id="13"/>
      <w:bookmarkStart w:id="14" w:name="OLE_LINK7"/>
      <w:bookmarkStart w:id="15" w:name="_Toc361144031"/>
      <w:r>
        <w:rPr>
          <w:rFonts w:hint="eastAsia" w:ascii="方正仿宋_GBK" w:hAnsi="方正仿宋_GBK" w:eastAsia="方正仿宋_GBK" w:cs="方正仿宋_GBK"/>
          <w:sz w:val="30"/>
          <w:szCs w:val="30"/>
          <w:lang w:val="en-US" w:eastAsia="zh-CN"/>
        </w:rPr>
        <w:t>按照国家和行业有关规程规范规定的内容和深度，完成合川区人民医院急诊医学科流程改造项目可行性研究报告的编制工作，配合完成国家或行业主管部门的审查及评估、委托方内部评审等工作。</w:t>
      </w:r>
      <w:bookmarkEnd w:id="14"/>
    </w:p>
    <w:p w14:paraId="09666B6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2、深度及质量要求：按照国家和行业有关规程规范规定的内容和深度编制，符合审查和规范要求并通过相关部门技术审查。</w:t>
      </w:r>
    </w:p>
    <w:p w14:paraId="7BE12B9C">
      <w:pPr>
        <w:pageBreakBefore w:val="0"/>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3、服务期限：合同签订之日起至可行性研究报告通过相关部门审核止。</w:t>
      </w:r>
    </w:p>
    <w:p w14:paraId="3ABB98D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4、支付方式：出具可研成果报告并取得可研批复后15个工作日内支付。</w:t>
      </w:r>
    </w:p>
    <w:p w14:paraId="02C0343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四、资格要求</w:t>
      </w:r>
      <w:bookmarkEnd w:id="15"/>
      <w:bookmarkStart w:id="16" w:name="OLE_LINK2"/>
      <w:bookmarkStart w:id="17" w:name="OLE_LINK1"/>
      <w:bookmarkStart w:id="18" w:name="OLE_LINK3"/>
    </w:p>
    <w:p w14:paraId="7CFCD2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具备建设行政主管部门颁发的工程咨询甲级</w:t>
      </w:r>
      <w:bookmarkEnd w:id="16"/>
      <w:bookmarkEnd w:id="17"/>
      <w:r>
        <w:rPr>
          <w:rFonts w:hint="eastAsia" w:ascii="方正仿宋_GBK" w:hAnsi="方正仿宋_GBK" w:eastAsia="方正仿宋_GBK" w:cs="方正仿宋_GBK"/>
          <w:sz w:val="30"/>
          <w:szCs w:val="30"/>
          <w:lang w:val="en-US" w:eastAsia="zh-CN"/>
        </w:rPr>
        <w:t>资信证书</w:t>
      </w:r>
    </w:p>
    <w:bookmarkEnd w:id="18"/>
    <w:p w14:paraId="62212D3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五、报价要求</w:t>
      </w:r>
    </w:p>
    <w:p w14:paraId="4B5EDC5C">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本项目可行性研究服务费涵盖完成本项目可研报告编制、协助业主完成各项审批手续办理等工作内容，包括服务人员和相关工作人员的人工成本、劳保、医疗、福利、津贴、保险、差旅费、资料费、各阶段评审专家咨询费、会务费用、单位的管理费、税金、利润等一切可预见和不可预见费用。</w:t>
      </w:r>
    </w:p>
    <w:p w14:paraId="789D0FE6">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ascii="方正仿宋_GBK" w:hAnsi="方正仿宋_GBK" w:eastAsia="方正仿宋_GBK" w:cs="方正仿宋_GBK"/>
          <w:color w:val="000000"/>
          <w:sz w:val="30"/>
          <w:szCs w:val="30"/>
        </w:rPr>
        <w:t>请各潜在供应商于2025年</w:t>
      </w:r>
      <w:r>
        <w:rPr>
          <w:rFonts w:hint="eastAsia" w:ascii="方正仿宋_GBK" w:hAnsi="方正仿宋_GBK" w:eastAsia="方正仿宋_GBK" w:cs="方正仿宋_GBK"/>
          <w:color w:val="000000"/>
          <w:sz w:val="30"/>
          <w:szCs w:val="30"/>
          <w:lang w:val="en-US" w:eastAsia="zh-CN"/>
        </w:rPr>
        <w:t>9</w:t>
      </w:r>
      <w:r>
        <w:rPr>
          <w:rFonts w:ascii="方正仿宋_GBK" w:hAnsi="方正仿宋_GBK" w:eastAsia="方正仿宋_GBK" w:cs="方正仿宋_GBK"/>
          <w:color w:val="000000"/>
          <w:sz w:val="30"/>
          <w:szCs w:val="30"/>
        </w:rPr>
        <w:t>月</w:t>
      </w:r>
      <w:r>
        <w:rPr>
          <w:rFonts w:hint="eastAsia" w:ascii="方正仿宋_GBK" w:hAnsi="方正仿宋_GBK" w:eastAsia="方正仿宋_GBK" w:cs="方正仿宋_GBK"/>
          <w:color w:val="000000"/>
          <w:sz w:val="30"/>
          <w:szCs w:val="30"/>
          <w:lang w:val="en-US" w:eastAsia="zh-CN"/>
        </w:rPr>
        <w:t>17</w:t>
      </w:r>
      <w:r>
        <w:rPr>
          <w:rFonts w:ascii="方正仿宋_GBK" w:hAnsi="方正仿宋_GBK" w:eastAsia="方正仿宋_GBK" w:cs="方正仿宋_GBK"/>
          <w:color w:val="000000"/>
          <w:sz w:val="30"/>
          <w:szCs w:val="30"/>
        </w:rPr>
        <w:t>日17:30前（以邮箱接收显示时间为限），将</w:t>
      </w:r>
      <w:r>
        <w:rPr>
          <w:rFonts w:hint="eastAsia" w:ascii="方正仿宋_GBK" w:hAnsi="方正仿宋_GBK" w:eastAsia="方正仿宋_GBK" w:cs="方正仿宋_GBK"/>
          <w:color w:val="000000"/>
          <w:sz w:val="30"/>
          <w:szCs w:val="30"/>
          <w:lang w:val="en-US" w:eastAsia="zh-CN"/>
        </w:rPr>
        <w:t>加盖公章的报价文件</w:t>
      </w:r>
      <w:r>
        <w:rPr>
          <w:rFonts w:ascii="方正仿宋_GBK" w:hAnsi="方正仿宋_GBK" w:eastAsia="方正仿宋_GBK" w:cs="方正仿宋_GBK"/>
          <w:color w:val="000000"/>
          <w:sz w:val="30"/>
          <w:szCs w:val="30"/>
        </w:rPr>
        <w:t>报送至邮箱1256107814@qq.com</w:t>
      </w:r>
      <w:r>
        <w:rPr>
          <w:rFonts w:hint="eastAsia" w:ascii="方正仿宋_GBK" w:hAnsi="方正仿宋_GBK" w:eastAsia="方正仿宋_GBK" w:cs="方正仿宋_GBK"/>
          <w:color w:val="000000"/>
          <w:sz w:val="30"/>
          <w:szCs w:val="30"/>
          <w:lang w:eastAsia="zh-CN"/>
        </w:rPr>
        <w:t>。</w:t>
      </w:r>
    </w:p>
    <w:p w14:paraId="5DAC75D2">
      <w:pPr>
        <w:pageBreakBefore w:val="0"/>
        <w:kinsoku/>
        <w:wordWrap/>
        <w:overflowPunct/>
        <w:topLinePunct w:val="0"/>
        <w:autoSpaceDE/>
        <w:autoSpaceDN/>
        <w:bidi w:val="0"/>
        <w:adjustRightInd/>
        <w:snapToGrid w:val="0"/>
        <w:spacing w:line="572" w:lineRule="exact"/>
        <w:ind w:left="-105" w:leftChars="-50" w:right="-105" w:rightChars="-50" w:firstLine="640" w:firstLineChars="200"/>
        <w:textAlignment w:val="auto"/>
        <w:rPr>
          <w:rFonts w:hint="eastAsia" w:ascii="方正仿宋_GBK" w:hAnsi="方正仿宋_GBK" w:eastAsia="方正仿宋_GBK" w:cs="方正仿宋_GBK"/>
          <w:kern w:val="0"/>
          <w:sz w:val="28"/>
          <w:szCs w:val="28"/>
        </w:rPr>
      </w:pPr>
      <w:r>
        <w:rPr>
          <w:rFonts w:hint="eastAsia" w:ascii="Times New Roman" w:hAnsi="Times New Roman" w:eastAsia="方正黑体_GBK" w:cs="Times New Roman"/>
          <w:kern w:val="2"/>
          <w:sz w:val="32"/>
          <w:szCs w:val="32"/>
          <w:lang w:val="en-US" w:eastAsia="zh-CN" w:bidi="ar-SA"/>
        </w:rPr>
        <w:t>六、联系方式</w:t>
      </w:r>
      <w:bookmarkEnd w:id="4"/>
      <w:bookmarkEnd w:id="5"/>
      <w:bookmarkEnd w:id="6"/>
      <w:r>
        <w:rPr>
          <w:rFonts w:hint="eastAsia" w:ascii="Times New Roman" w:hAnsi="Times New Roman" w:eastAsia="方正黑体_GBK" w:cs="Times New Roman"/>
          <w:kern w:val="2"/>
          <w:sz w:val="32"/>
          <w:szCs w:val="32"/>
          <w:lang w:val="en-US" w:eastAsia="zh-CN" w:bidi="ar-SA"/>
        </w:rPr>
        <w:t xml:space="preserve">  </w:t>
      </w:r>
      <w:r>
        <w:rPr>
          <w:rFonts w:hint="eastAsia" w:ascii="方正仿宋_GBK" w:hAnsi="方正仿宋_GBK" w:eastAsia="方正仿宋_GBK" w:cs="方正仿宋_GBK"/>
          <w:spacing w:val="-4"/>
          <w:sz w:val="28"/>
          <w:szCs w:val="28"/>
        </w:rPr>
        <w:t xml:space="preserve">   </w:t>
      </w:r>
    </w:p>
    <w:p w14:paraId="50820CC0">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联系人：李老师                         </w:t>
      </w:r>
    </w:p>
    <w:p w14:paraId="20A86530">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电  话：13028360281 </w:t>
      </w:r>
    </w:p>
    <w:p w14:paraId="202E4461">
      <w:pPr>
        <w:pageBreakBefore w:val="0"/>
        <w:numPr>
          <w:ilvl w:val="0"/>
          <w:numId w:val="0"/>
        </w:numPr>
        <w:kinsoku/>
        <w:wordWrap/>
        <w:overflowPunct/>
        <w:topLinePunct w:val="0"/>
        <w:autoSpaceDE/>
        <w:autoSpaceDN/>
        <w:bidi w:val="0"/>
        <w:adjustRightInd/>
        <w:snapToGrid w:val="0"/>
        <w:spacing w:line="572" w:lineRule="exact"/>
        <w:ind w:right="-105" w:rightChars="-5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br w:type="page"/>
      </w:r>
    </w:p>
    <w:p w14:paraId="27E06075">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 价 函</w:t>
      </w:r>
    </w:p>
    <w:p w14:paraId="7C814D57">
      <w:pPr>
        <w:spacing w:line="500" w:lineRule="exact"/>
        <w:rPr>
          <w:rFonts w:ascii="仿宋" w:hAnsi="仿宋" w:eastAsia="仿宋" w:cs="仿宋"/>
          <w:sz w:val="28"/>
          <w:szCs w:val="28"/>
        </w:rPr>
      </w:pPr>
    </w:p>
    <w:p w14:paraId="03E66DD1">
      <w:pPr>
        <w:ind w:left="-210" w:leftChars="-100" w:right="-210" w:rightChars="-100"/>
        <w:rPr>
          <w:rFonts w:hint="eastAsia" w:ascii="仿宋" w:hAnsi="仿宋" w:eastAsia="仿宋" w:cs="仿宋"/>
          <w:sz w:val="32"/>
          <w:szCs w:val="32"/>
        </w:rPr>
      </w:pPr>
      <w:r>
        <w:rPr>
          <w:rFonts w:hint="eastAsia" w:ascii="方正仿宋_GBK" w:hAnsi="方正仿宋_GBK" w:eastAsia="方正仿宋_GBK" w:cs="方正仿宋_GBK"/>
          <w:sz w:val="30"/>
          <w:szCs w:val="30"/>
        </w:rPr>
        <w:t>重庆市合川区</w:t>
      </w:r>
      <w:r>
        <w:rPr>
          <w:rFonts w:hint="eastAsia" w:ascii="方正仿宋_GBK" w:hAnsi="方正仿宋_GBK" w:eastAsia="方正仿宋_GBK" w:cs="方正仿宋_GBK"/>
          <w:sz w:val="30"/>
          <w:szCs w:val="30"/>
          <w:lang w:val="en-US" w:eastAsia="zh-CN"/>
        </w:rPr>
        <w:t>人民医院</w:t>
      </w:r>
      <w:r>
        <w:rPr>
          <w:rFonts w:hint="eastAsia" w:ascii="仿宋" w:hAnsi="仿宋" w:eastAsia="仿宋" w:cs="仿宋"/>
          <w:sz w:val="32"/>
          <w:szCs w:val="32"/>
        </w:rPr>
        <w:t>：</w:t>
      </w:r>
    </w:p>
    <w:p w14:paraId="2C73BB74">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我方收到贵单位关于</w:t>
      </w:r>
      <w:r>
        <w:rPr>
          <w:rFonts w:hint="eastAsia" w:ascii="方正仿宋_GBK" w:hAnsi="方正仿宋_GBK" w:eastAsia="方正仿宋_GBK" w:cs="方正仿宋_GBK"/>
          <w:b/>
          <w:bCs/>
          <w:sz w:val="32"/>
          <w:szCs w:val="32"/>
          <w:u w:val="single"/>
          <w:lang w:eastAsia="zh-CN"/>
        </w:rPr>
        <w:t>合川区人民医院急诊医学科流程改造项目</w:t>
      </w:r>
      <w:r>
        <w:rPr>
          <w:rFonts w:hint="eastAsia" w:ascii="方正仿宋_GBK" w:hAnsi="方正仿宋_GBK" w:eastAsia="方正仿宋_GBK" w:cs="方正仿宋_GBK"/>
          <w:b/>
          <w:bCs/>
          <w:sz w:val="32"/>
          <w:szCs w:val="32"/>
          <w:u w:val="single"/>
          <w:lang w:val="en-US" w:eastAsia="zh-CN"/>
        </w:rPr>
        <w:t>可行性</w:t>
      </w:r>
      <w:r>
        <w:rPr>
          <w:rFonts w:hint="eastAsia" w:ascii="方正仿宋_GBK" w:hAnsi="方正仿宋_GBK" w:eastAsia="方正仿宋_GBK" w:cs="方正仿宋_GBK"/>
          <w:b/>
          <w:bCs/>
          <w:sz w:val="32"/>
          <w:szCs w:val="32"/>
          <w:u w:val="single"/>
        </w:rPr>
        <w:t>研究报告编制</w:t>
      </w:r>
      <w:r>
        <w:rPr>
          <w:rFonts w:hint="eastAsia" w:ascii="方正仿宋_GBK" w:hAnsi="方正仿宋_GBK" w:eastAsia="方正仿宋_GBK" w:cs="方正仿宋_GBK"/>
          <w:sz w:val="32"/>
          <w:szCs w:val="32"/>
        </w:rPr>
        <w:t>询价函，经详细研究，决定参加该项目的竞价。</w:t>
      </w:r>
    </w:p>
    <w:p w14:paraId="0C56EBD8">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我方愿意按照该项目询价函中的一切要求，提供可行性研究服务。总价包干为人民币大写：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（小写RMB：</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p>
    <w:p w14:paraId="6290FF8A">
      <w:pPr>
        <w:ind w:firstLine="640" w:firstLineChars="200"/>
        <w:rPr>
          <w:rFonts w:hint="eastAsia" w:ascii="方正仿宋_GBK" w:hAnsi="方正仿宋_GBK" w:eastAsia="方正仿宋_GBK" w:cs="方正仿宋_GBK"/>
          <w:sz w:val="32"/>
          <w:szCs w:val="32"/>
        </w:rPr>
      </w:pPr>
    </w:p>
    <w:p w14:paraId="60F34224">
      <w:pPr>
        <w:ind w:firstLine="640" w:firstLineChars="200"/>
        <w:rPr>
          <w:rFonts w:hint="eastAsia" w:ascii="方正仿宋_GBK" w:hAnsi="方正仿宋_GBK" w:eastAsia="方正仿宋_GBK" w:cs="方正仿宋_GBK"/>
          <w:sz w:val="32"/>
          <w:szCs w:val="40"/>
        </w:rPr>
      </w:pPr>
    </w:p>
    <w:p w14:paraId="0C1382D6">
      <w:pPr>
        <w:ind w:firstLine="640" w:firstLineChars="200"/>
        <w:rPr>
          <w:rFonts w:ascii="仿宋" w:hAnsi="仿宋" w:eastAsia="仿宋" w:cs="仿宋"/>
          <w:sz w:val="32"/>
          <w:szCs w:val="40"/>
        </w:rPr>
      </w:pPr>
      <w:r>
        <w:rPr>
          <w:rFonts w:hint="eastAsia" w:ascii="仿宋" w:hAnsi="仿宋" w:eastAsia="仿宋" w:cs="仿宋"/>
          <w:sz w:val="32"/>
          <w:szCs w:val="40"/>
        </w:rPr>
        <w:t>竞价单位（公章）：</w:t>
      </w:r>
      <w:r>
        <w:rPr>
          <w:rFonts w:hint="eastAsia" w:ascii="仿宋" w:hAnsi="仿宋" w:eastAsia="仿宋" w:cs="仿宋"/>
          <w:snapToGrid w:val="0"/>
          <w:color w:val="000000"/>
          <w:kern w:val="0"/>
          <w:sz w:val="30"/>
          <w:szCs w:val="30"/>
        </w:rPr>
        <w:t xml:space="preserve"> </w:t>
      </w:r>
      <w:r>
        <w:rPr>
          <w:rFonts w:hint="eastAsia" w:ascii="仿宋" w:hAnsi="仿宋" w:eastAsia="仿宋" w:cs="仿宋"/>
          <w:sz w:val="32"/>
          <w:szCs w:val="40"/>
        </w:rPr>
        <w:t xml:space="preserve">         </w:t>
      </w:r>
    </w:p>
    <w:p w14:paraId="77F2A6D6">
      <w:pPr>
        <w:ind w:firstLine="640" w:firstLineChars="200"/>
        <w:rPr>
          <w:rFonts w:ascii="仿宋" w:hAnsi="仿宋" w:eastAsia="仿宋" w:cs="仿宋"/>
          <w:sz w:val="32"/>
          <w:szCs w:val="40"/>
        </w:rPr>
      </w:pPr>
      <w:r>
        <w:rPr>
          <w:rFonts w:hint="eastAsia" w:ascii="仿宋" w:hAnsi="仿宋" w:eastAsia="仿宋" w:cs="仿宋"/>
          <w:sz w:val="32"/>
          <w:szCs w:val="40"/>
        </w:rPr>
        <w:t xml:space="preserve">联系人： </w:t>
      </w:r>
    </w:p>
    <w:p w14:paraId="76D99FB0">
      <w:pPr>
        <w:ind w:firstLine="640" w:firstLineChars="200"/>
        <w:rPr>
          <w:rFonts w:ascii="仿宋" w:hAnsi="仿宋" w:eastAsia="仿宋" w:cs="仿宋"/>
          <w:sz w:val="32"/>
          <w:szCs w:val="40"/>
        </w:rPr>
      </w:pPr>
      <w:r>
        <w:rPr>
          <w:rFonts w:hint="eastAsia" w:ascii="仿宋" w:hAnsi="仿宋" w:eastAsia="仿宋" w:cs="仿宋"/>
          <w:sz w:val="32"/>
          <w:szCs w:val="40"/>
        </w:rPr>
        <w:t>地址：</w:t>
      </w:r>
      <w:r>
        <w:rPr>
          <w:rFonts w:hint="eastAsia" w:ascii="仿宋" w:hAnsi="仿宋" w:eastAsia="仿宋" w:cs="仿宋"/>
          <w:color w:val="000000"/>
          <w:sz w:val="32"/>
          <w:szCs w:val="32"/>
        </w:rPr>
        <w:t xml:space="preserve">                           </w:t>
      </w:r>
      <w:r>
        <w:rPr>
          <w:rFonts w:hint="eastAsia" w:ascii="仿宋" w:hAnsi="仿宋" w:eastAsia="仿宋" w:cs="仿宋"/>
          <w:sz w:val="32"/>
          <w:szCs w:val="40"/>
        </w:rPr>
        <w:t>邮编：</w:t>
      </w:r>
    </w:p>
    <w:p w14:paraId="6EF042F4">
      <w:pPr>
        <w:ind w:firstLine="640" w:firstLineChars="200"/>
        <w:rPr>
          <w:rFonts w:ascii="仿宋" w:hAnsi="仿宋" w:eastAsia="仿宋" w:cs="仿宋"/>
          <w:sz w:val="32"/>
          <w:szCs w:val="40"/>
        </w:rPr>
      </w:pPr>
      <w:r>
        <w:rPr>
          <w:rFonts w:hint="eastAsia" w:ascii="仿宋" w:hAnsi="仿宋" w:eastAsia="仿宋" w:cs="仿宋"/>
          <w:sz w:val="32"/>
          <w:szCs w:val="40"/>
        </w:rPr>
        <w:t xml:space="preserve">电话：                           邮箱：            </w:t>
      </w:r>
    </w:p>
    <w:p w14:paraId="20D9BAB9">
      <w:pPr>
        <w:ind w:firstLine="640" w:firstLineChars="200"/>
        <w:rPr>
          <w:rFonts w:ascii="仿宋" w:hAnsi="仿宋" w:eastAsia="仿宋" w:cs="仿宋"/>
          <w:sz w:val="32"/>
          <w:szCs w:val="40"/>
        </w:rPr>
      </w:pPr>
    </w:p>
    <w:p w14:paraId="32CC7C81">
      <w:pPr>
        <w:ind w:firstLine="640" w:firstLineChars="200"/>
        <w:rPr>
          <w:rFonts w:ascii="仿宋" w:hAnsi="仿宋" w:eastAsia="仿宋" w:cs="仿宋"/>
          <w:sz w:val="32"/>
          <w:szCs w:val="40"/>
        </w:rPr>
      </w:pPr>
    </w:p>
    <w:p w14:paraId="7FF14348">
      <w:pPr>
        <w:ind w:firstLine="640" w:firstLineChars="200"/>
        <w:rPr>
          <w:rFonts w:ascii="仿宋" w:hAnsi="仿宋" w:eastAsia="仿宋" w:cs="仿宋"/>
          <w:sz w:val="32"/>
          <w:szCs w:val="40"/>
        </w:rPr>
      </w:pPr>
      <w:r>
        <w:rPr>
          <w:rFonts w:hint="eastAsia" w:ascii="仿宋" w:hAnsi="仿宋" w:eastAsia="仿宋" w:cs="仿宋"/>
          <w:sz w:val="32"/>
          <w:szCs w:val="40"/>
        </w:rPr>
        <w:t xml:space="preserve">                                 年  月  日  </w:t>
      </w:r>
    </w:p>
    <w:p w14:paraId="5C4FEFBF">
      <w:pPr>
        <w:ind w:firstLine="640" w:firstLineChars="200"/>
        <w:rPr>
          <w:rFonts w:ascii="仿宋" w:hAnsi="仿宋" w:eastAsia="仿宋" w:cs="仿宋"/>
          <w:sz w:val="32"/>
          <w:szCs w:val="40"/>
        </w:rPr>
      </w:pPr>
    </w:p>
    <w:p w14:paraId="61AF3660">
      <w:pPr>
        <w:ind w:firstLine="640" w:firstLineChars="200"/>
        <w:rPr>
          <w:rFonts w:ascii="仿宋" w:hAnsi="仿宋" w:eastAsia="仿宋" w:cs="仿宋"/>
          <w:sz w:val="32"/>
          <w:szCs w:val="40"/>
        </w:rPr>
      </w:pPr>
    </w:p>
    <w:p w14:paraId="35AECA33">
      <w:pPr>
        <w:ind w:firstLine="640" w:firstLineChars="200"/>
        <w:rPr>
          <w:rFonts w:ascii="仿宋" w:hAnsi="仿宋" w:eastAsia="仿宋" w:cs="仿宋"/>
          <w:sz w:val="32"/>
          <w:szCs w:val="40"/>
        </w:rPr>
      </w:pPr>
    </w:p>
    <w:p w14:paraId="2DBEF242">
      <w:pPr>
        <w:ind w:firstLine="640" w:firstLineChars="200"/>
        <w:rPr>
          <w:rFonts w:ascii="仿宋" w:hAnsi="仿宋" w:eastAsia="仿宋" w:cs="仿宋"/>
          <w:sz w:val="32"/>
          <w:szCs w:val="40"/>
        </w:rPr>
      </w:pPr>
    </w:p>
    <w:p w14:paraId="26DDB492">
      <w:pPr>
        <w:ind w:firstLine="640" w:firstLineChars="200"/>
        <w:rPr>
          <w:rFonts w:ascii="仿宋" w:hAnsi="仿宋" w:eastAsia="仿宋" w:cs="仿宋"/>
          <w:sz w:val="32"/>
          <w:szCs w:val="40"/>
        </w:rPr>
      </w:pPr>
    </w:p>
    <w:p w14:paraId="73F75441">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报价明细表</w:t>
      </w:r>
    </w:p>
    <w:p w14:paraId="2DBCA474">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p>
    <w:p w14:paraId="4DB0E09A">
      <w:pPr>
        <w:spacing w:line="400" w:lineRule="exact"/>
        <w:ind w:left="7000" w:hanging="7000" w:hangingChars="25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r>
        <w:rPr>
          <w:rFonts w:hint="eastAsia" w:ascii="方正仿宋_GBK" w:hAnsi="方正仿宋_GBK" w:eastAsia="方正仿宋_GBK" w:cs="方正仿宋_GBK"/>
          <w:sz w:val="28"/>
          <w:szCs w:val="28"/>
        </w:rPr>
        <w:t xml:space="preserve">                                                             单位：元   </w:t>
      </w:r>
    </w:p>
    <w:tbl>
      <w:tblPr>
        <w:tblStyle w:val="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474"/>
        <w:gridCol w:w="1562"/>
        <w:gridCol w:w="1562"/>
        <w:gridCol w:w="1470"/>
        <w:gridCol w:w="1391"/>
      </w:tblGrid>
      <w:tr w14:paraId="4CD3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819" w:type="dxa"/>
            <w:vAlign w:val="center"/>
          </w:tcPr>
          <w:p w14:paraId="7ABC197E">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序号</w:t>
            </w:r>
          </w:p>
        </w:tc>
        <w:tc>
          <w:tcPr>
            <w:tcW w:w="2474" w:type="dxa"/>
            <w:vAlign w:val="center"/>
          </w:tcPr>
          <w:p w14:paraId="145656DE">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名称</w:t>
            </w:r>
          </w:p>
        </w:tc>
        <w:tc>
          <w:tcPr>
            <w:tcW w:w="1562" w:type="dxa"/>
          </w:tcPr>
          <w:p w14:paraId="6E8A7DDD">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单位</w:t>
            </w:r>
          </w:p>
        </w:tc>
        <w:tc>
          <w:tcPr>
            <w:tcW w:w="1562" w:type="dxa"/>
            <w:vAlign w:val="center"/>
          </w:tcPr>
          <w:p w14:paraId="37A4893C">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数量</w:t>
            </w:r>
          </w:p>
        </w:tc>
        <w:tc>
          <w:tcPr>
            <w:tcW w:w="1470" w:type="dxa"/>
            <w:vAlign w:val="center"/>
          </w:tcPr>
          <w:p w14:paraId="187D67BD">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单价</w:t>
            </w:r>
          </w:p>
        </w:tc>
        <w:tc>
          <w:tcPr>
            <w:tcW w:w="1391" w:type="dxa"/>
            <w:vAlign w:val="center"/>
          </w:tcPr>
          <w:p w14:paraId="71868754">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合计</w:t>
            </w:r>
          </w:p>
        </w:tc>
      </w:tr>
      <w:tr w14:paraId="3B62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819" w:type="dxa"/>
            <w:vAlign w:val="center"/>
          </w:tcPr>
          <w:p w14:paraId="7D4019FA">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474" w:type="dxa"/>
            <w:vAlign w:val="center"/>
          </w:tcPr>
          <w:p w14:paraId="7CFB19F6">
            <w:pPr>
              <w:jc w:val="center"/>
              <w:rPr>
                <w:rFonts w:hint="eastAsia" w:ascii="方正仿宋_GBK" w:hAnsi="方正仿宋_GBK" w:eastAsia="方正仿宋_GBK" w:cs="方正仿宋_GBK"/>
                <w:sz w:val="28"/>
                <w:szCs w:val="28"/>
              </w:rPr>
            </w:pPr>
          </w:p>
        </w:tc>
        <w:tc>
          <w:tcPr>
            <w:tcW w:w="1562" w:type="dxa"/>
          </w:tcPr>
          <w:p w14:paraId="7143260D">
            <w:pPr>
              <w:jc w:val="center"/>
              <w:rPr>
                <w:rFonts w:hint="eastAsia" w:ascii="方正仿宋_GBK" w:hAnsi="方正仿宋_GBK" w:eastAsia="方正仿宋_GBK" w:cs="方正仿宋_GBK"/>
                <w:sz w:val="28"/>
                <w:szCs w:val="28"/>
              </w:rPr>
            </w:pPr>
          </w:p>
        </w:tc>
        <w:tc>
          <w:tcPr>
            <w:tcW w:w="1562" w:type="dxa"/>
            <w:vAlign w:val="center"/>
          </w:tcPr>
          <w:p w14:paraId="0E24EBE6">
            <w:pPr>
              <w:jc w:val="center"/>
              <w:rPr>
                <w:rFonts w:hint="eastAsia" w:ascii="方正仿宋_GBK" w:hAnsi="方正仿宋_GBK" w:eastAsia="方正仿宋_GBK" w:cs="方正仿宋_GBK"/>
                <w:sz w:val="28"/>
                <w:szCs w:val="28"/>
                <w:highlight w:val="yellow"/>
              </w:rPr>
            </w:pPr>
          </w:p>
        </w:tc>
        <w:tc>
          <w:tcPr>
            <w:tcW w:w="1470" w:type="dxa"/>
            <w:vAlign w:val="center"/>
          </w:tcPr>
          <w:p w14:paraId="29B7C7C6">
            <w:pPr>
              <w:jc w:val="center"/>
              <w:rPr>
                <w:rFonts w:hint="eastAsia" w:ascii="方正仿宋_GBK" w:hAnsi="方正仿宋_GBK" w:eastAsia="方正仿宋_GBK" w:cs="方正仿宋_GBK"/>
                <w:sz w:val="28"/>
                <w:szCs w:val="28"/>
              </w:rPr>
            </w:pPr>
          </w:p>
        </w:tc>
        <w:tc>
          <w:tcPr>
            <w:tcW w:w="1391" w:type="dxa"/>
            <w:vAlign w:val="center"/>
          </w:tcPr>
          <w:p w14:paraId="4AC0EAAA">
            <w:pPr>
              <w:jc w:val="center"/>
              <w:rPr>
                <w:rFonts w:hint="eastAsia" w:ascii="方正仿宋_GBK" w:hAnsi="方正仿宋_GBK" w:eastAsia="方正仿宋_GBK" w:cs="方正仿宋_GBK"/>
                <w:sz w:val="28"/>
                <w:szCs w:val="28"/>
              </w:rPr>
            </w:pPr>
          </w:p>
        </w:tc>
      </w:tr>
      <w:tr w14:paraId="721B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19" w:type="dxa"/>
            <w:vAlign w:val="center"/>
          </w:tcPr>
          <w:p w14:paraId="160B1704">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2474" w:type="dxa"/>
            <w:vAlign w:val="center"/>
          </w:tcPr>
          <w:p w14:paraId="66289947">
            <w:pPr>
              <w:jc w:val="center"/>
              <w:rPr>
                <w:rFonts w:hint="eastAsia" w:ascii="方正仿宋_GBK" w:hAnsi="方正仿宋_GBK" w:eastAsia="方正仿宋_GBK" w:cs="方正仿宋_GBK"/>
                <w:sz w:val="28"/>
                <w:szCs w:val="28"/>
              </w:rPr>
            </w:pPr>
          </w:p>
        </w:tc>
        <w:tc>
          <w:tcPr>
            <w:tcW w:w="1562" w:type="dxa"/>
          </w:tcPr>
          <w:p w14:paraId="45D7F2C0">
            <w:pPr>
              <w:jc w:val="center"/>
              <w:rPr>
                <w:rFonts w:hint="eastAsia" w:ascii="方正仿宋_GBK" w:hAnsi="方正仿宋_GBK" w:eastAsia="方正仿宋_GBK" w:cs="方正仿宋_GBK"/>
                <w:sz w:val="28"/>
                <w:szCs w:val="28"/>
              </w:rPr>
            </w:pPr>
          </w:p>
        </w:tc>
        <w:tc>
          <w:tcPr>
            <w:tcW w:w="1562" w:type="dxa"/>
            <w:vAlign w:val="center"/>
          </w:tcPr>
          <w:p w14:paraId="644AF4FE">
            <w:pPr>
              <w:jc w:val="center"/>
              <w:rPr>
                <w:rFonts w:hint="eastAsia" w:ascii="方正仿宋_GBK" w:hAnsi="方正仿宋_GBK" w:eastAsia="方正仿宋_GBK" w:cs="方正仿宋_GBK"/>
                <w:sz w:val="28"/>
                <w:szCs w:val="28"/>
                <w:highlight w:val="yellow"/>
              </w:rPr>
            </w:pPr>
          </w:p>
        </w:tc>
        <w:tc>
          <w:tcPr>
            <w:tcW w:w="1470" w:type="dxa"/>
            <w:vAlign w:val="center"/>
          </w:tcPr>
          <w:p w14:paraId="30A9F451">
            <w:pPr>
              <w:jc w:val="center"/>
              <w:rPr>
                <w:rFonts w:hint="eastAsia" w:ascii="方正仿宋_GBK" w:hAnsi="方正仿宋_GBK" w:eastAsia="方正仿宋_GBK" w:cs="方正仿宋_GBK"/>
                <w:sz w:val="28"/>
                <w:szCs w:val="28"/>
              </w:rPr>
            </w:pPr>
          </w:p>
        </w:tc>
        <w:tc>
          <w:tcPr>
            <w:tcW w:w="1391" w:type="dxa"/>
            <w:vAlign w:val="center"/>
          </w:tcPr>
          <w:p w14:paraId="2C1F9D96">
            <w:pPr>
              <w:jc w:val="center"/>
              <w:rPr>
                <w:rFonts w:hint="eastAsia" w:ascii="方正仿宋_GBK" w:hAnsi="方正仿宋_GBK" w:eastAsia="方正仿宋_GBK" w:cs="方正仿宋_GBK"/>
                <w:sz w:val="28"/>
                <w:szCs w:val="28"/>
              </w:rPr>
            </w:pPr>
          </w:p>
        </w:tc>
      </w:tr>
      <w:tr w14:paraId="4A26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819" w:type="dxa"/>
            <w:vAlign w:val="center"/>
          </w:tcPr>
          <w:p w14:paraId="1289AD78">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2474" w:type="dxa"/>
            <w:vAlign w:val="center"/>
          </w:tcPr>
          <w:p w14:paraId="56E4B029">
            <w:pPr>
              <w:jc w:val="center"/>
              <w:rPr>
                <w:rFonts w:hint="eastAsia" w:ascii="方正仿宋_GBK" w:hAnsi="方正仿宋_GBK" w:eastAsia="方正仿宋_GBK" w:cs="方正仿宋_GBK"/>
                <w:sz w:val="28"/>
                <w:szCs w:val="28"/>
              </w:rPr>
            </w:pPr>
          </w:p>
        </w:tc>
        <w:tc>
          <w:tcPr>
            <w:tcW w:w="1562" w:type="dxa"/>
          </w:tcPr>
          <w:p w14:paraId="3C5D48A1">
            <w:pPr>
              <w:jc w:val="center"/>
              <w:rPr>
                <w:rFonts w:hint="eastAsia" w:ascii="方正仿宋_GBK" w:hAnsi="方正仿宋_GBK" w:eastAsia="方正仿宋_GBK" w:cs="方正仿宋_GBK"/>
                <w:sz w:val="28"/>
                <w:szCs w:val="28"/>
              </w:rPr>
            </w:pPr>
          </w:p>
        </w:tc>
        <w:tc>
          <w:tcPr>
            <w:tcW w:w="1562" w:type="dxa"/>
            <w:vAlign w:val="center"/>
          </w:tcPr>
          <w:p w14:paraId="7A3729A0">
            <w:pPr>
              <w:jc w:val="center"/>
              <w:rPr>
                <w:rFonts w:hint="eastAsia" w:ascii="方正仿宋_GBK" w:hAnsi="方正仿宋_GBK" w:eastAsia="方正仿宋_GBK" w:cs="方正仿宋_GBK"/>
                <w:sz w:val="28"/>
                <w:szCs w:val="28"/>
                <w:highlight w:val="yellow"/>
              </w:rPr>
            </w:pPr>
          </w:p>
        </w:tc>
        <w:tc>
          <w:tcPr>
            <w:tcW w:w="1470" w:type="dxa"/>
            <w:vAlign w:val="center"/>
          </w:tcPr>
          <w:p w14:paraId="0902C70E">
            <w:pPr>
              <w:jc w:val="center"/>
              <w:rPr>
                <w:rFonts w:hint="eastAsia" w:ascii="方正仿宋_GBK" w:hAnsi="方正仿宋_GBK" w:eastAsia="方正仿宋_GBK" w:cs="方正仿宋_GBK"/>
                <w:sz w:val="28"/>
                <w:szCs w:val="28"/>
              </w:rPr>
            </w:pPr>
          </w:p>
        </w:tc>
        <w:tc>
          <w:tcPr>
            <w:tcW w:w="1391" w:type="dxa"/>
            <w:vAlign w:val="center"/>
          </w:tcPr>
          <w:p w14:paraId="62065C63">
            <w:pPr>
              <w:jc w:val="center"/>
              <w:rPr>
                <w:rFonts w:hint="eastAsia" w:ascii="方正仿宋_GBK" w:hAnsi="方正仿宋_GBK" w:eastAsia="方正仿宋_GBK" w:cs="方正仿宋_GBK"/>
                <w:sz w:val="28"/>
                <w:szCs w:val="28"/>
              </w:rPr>
            </w:pPr>
          </w:p>
        </w:tc>
      </w:tr>
      <w:tr w14:paraId="5198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19" w:type="dxa"/>
            <w:vAlign w:val="center"/>
          </w:tcPr>
          <w:p w14:paraId="01382C9F">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2474" w:type="dxa"/>
            <w:vAlign w:val="center"/>
          </w:tcPr>
          <w:p w14:paraId="62FF3EEC">
            <w:pPr>
              <w:jc w:val="center"/>
              <w:rPr>
                <w:rFonts w:hint="eastAsia" w:ascii="方正仿宋_GBK" w:hAnsi="方正仿宋_GBK" w:eastAsia="方正仿宋_GBK" w:cs="方正仿宋_GBK"/>
                <w:sz w:val="28"/>
                <w:szCs w:val="28"/>
              </w:rPr>
            </w:pPr>
          </w:p>
        </w:tc>
        <w:tc>
          <w:tcPr>
            <w:tcW w:w="1562" w:type="dxa"/>
          </w:tcPr>
          <w:p w14:paraId="76BCDE11">
            <w:pPr>
              <w:jc w:val="center"/>
              <w:rPr>
                <w:rFonts w:hint="eastAsia" w:ascii="方正仿宋_GBK" w:hAnsi="方正仿宋_GBK" w:eastAsia="方正仿宋_GBK" w:cs="方正仿宋_GBK"/>
                <w:sz w:val="28"/>
                <w:szCs w:val="28"/>
              </w:rPr>
            </w:pPr>
          </w:p>
        </w:tc>
        <w:tc>
          <w:tcPr>
            <w:tcW w:w="1562" w:type="dxa"/>
            <w:vAlign w:val="center"/>
          </w:tcPr>
          <w:p w14:paraId="041E5BC0">
            <w:pPr>
              <w:jc w:val="center"/>
              <w:rPr>
                <w:rFonts w:hint="eastAsia" w:ascii="方正仿宋_GBK" w:hAnsi="方正仿宋_GBK" w:eastAsia="方正仿宋_GBK" w:cs="方正仿宋_GBK"/>
                <w:sz w:val="28"/>
                <w:szCs w:val="28"/>
                <w:highlight w:val="yellow"/>
              </w:rPr>
            </w:pPr>
          </w:p>
        </w:tc>
        <w:tc>
          <w:tcPr>
            <w:tcW w:w="1470" w:type="dxa"/>
            <w:vAlign w:val="center"/>
          </w:tcPr>
          <w:p w14:paraId="2032F23D">
            <w:pPr>
              <w:jc w:val="center"/>
              <w:rPr>
                <w:rFonts w:hint="eastAsia" w:ascii="方正仿宋_GBK" w:hAnsi="方正仿宋_GBK" w:eastAsia="方正仿宋_GBK" w:cs="方正仿宋_GBK"/>
                <w:sz w:val="28"/>
                <w:szCs w:val="28"/>
              </w:rPr>
            </w:pPr>
          </w:p>
        </w:tc>
        <w:tc>
          <w:tcPr>
            <w:tcW w:w="1391" w:type="dxa"/>
            <w:vAlign w:val="center"/>
          </w:tcPr>
          <w:p w14:paraId="43D39A87">
            <w:pPr>
              <w:jc w:val="center"/>
              <w:rPr>
                <w:rFonts w:hint="eastAsia" w:ascii="方正仿宋_GBK" w:hAnsi="方正仿宋_GBK" w:eastAsia="方正仿宋_GBK" w:cs="方正仿宋_GBK"/>
                <w:sz w:val="28"/>
                <w:szCs w:val="28"/>
              </w:rPr>
            </w:pPr>
          </w:p>
        </w:tc>
      </w:tr>
      <w:tr w14:paraId="16A2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3293" w:type="dxa"/>
            <w:gridSpan w:val="2"/>
            <w:vAlign w:val="center"/>
          </w:tcPr>
          <w:p w14:paraId="3E1BCDA4">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1562" w:type="dxa"/>
          </w:tcPr>
          <w:p w14:paraId="5384BEB9">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w:t>
            </w:r>
          </w:p>
        </w:tc>
        <w:tc>
          <w:tcPr>
            <w:tcW w:w="4423" w:type="dxa"/>
            <w:gridSpan w:val="3"/>
            <w:vAlign w:val="center"/>
          </w:tcPr>
          <w:p w14:paraId="3EEF8D0E">
            <w:pPr>
              <w:jc w:val="center"/>
              <w:rPr>
                <w:rFonts w:hint="eastAsia" w:ascii="方正仿宋_GBK" w:hAnsi="方正仿宋_GBK" w:eastAsia="方正仿宋_GBK" w:cs="方正仿宋_GBK"/>
                <w:sz w:val="28"/>
                <w:szCs w:val="28"/>
              </w:rPr>
            </w:pPr>
          </w:p>
        </w:tc>
      </w:tr>
    </w:tbl>
    <w:p w14:paraId="202DBCBA">
      <w:pPr>
        <w:spacing w:line="500" w:lineRule="exact"/>
        <w:rPr>
          <w:rFonts w:hint="eastAsia" w:ascii="方正仿宋_GBK" w:hAnsi="宋体" w:eastAsia="方正仿宋_GBK" w:cs="Times New Roman"/>
          <w:sz w:val="24"/>
          <w:szCs w:val="28"/>
          <w:lang w:val="en-US" w:eastAsia="zh-CN"/>
        </w:rPr>
      </w:pPr>
    </w:p>
    <w:p w14:paraId="3730CFF8">
      <w:pPr>
        <w:snapToGrid w:val="0"/>
        <w:spacing w:line="500" w:lineRule="exact"/>
        <w:ind w:firstLine="480" w:firstLineChars="200"/>
        <w:jc w:val="center"/>
        <w:rPr>
          <w:rFonts w:hint="eastAsia" w:ascii="方正仿宋_GBK" w:hAnsi="宋体" w:eastAsia="方正仿宋_GBK" w:cs="Times New Roman"/>
          <w:sz w:val="24"/>
          <w:szCs w:val="28"/>
        </w:rPr>
      </w:pPr>
      <w:r>
        <w:rPr>
          <w:rFonts w:hint="eastAsia" w:ascii="方正仿宋_GBK" w:hAnsi="宋体" w:eastAsia="方正仿宋_GBK" w:cs="Times New Roman"/>
          <w:sz w:val="24"/>
          <w:szCs w:val="28"/>
          <w:lang w:val="en-US" w:eastAsia="zh-CN"/>
        </w:rPr>
        <w:t xml:space="preserve">                                   </w:t>
      </w:r>
      <w:r>
        <w:rPr>
          <w:rFonts w:hint="eastAsia" w:ascii="方正仿宋_GBK" w:hAnsi="宋体" w:eastAsia="方正仿宋_GBK" w:cs="Times New Roman"/>
          <w:b/>
          <w:bCs/>
          <w:sz w:val="24"/>
          <w:szCs w:val="28"/>
          <w:lang w:val="en-US" w:eastAsia="zh-CN"/>
        </w:rPr>
        <w:t xml:space="preserve"> 单位名称（公章）</w:t>
      </w:r>
      <w:r>
        <w:rPr>
          <w:rFonts w:hint="eastAsia" w:ascii="方正仿宋_GBK" w:hAnsi="宋体" w:eastAsia="方正仿宋_GBK" w:cs="Times New Roman"/>
          <w:sz w:val="24"/>
          <w:szCs w:val="28"/>
          <w:lang w:val="en-US" w:eastAsia="zh-CN"/>
        </w:rPr>
        <w:t>：</w:t>
      </w:r>
      <w:r>
        <w:rPr>
          <w:rFonts w:hint="eastAsia" w:ascii="方正仿宋_GBK" w:hAnsi="宋体" w:eastAsia="方正仿宋_GBK" w:cs="Times New Roman"/>
          <w:sz w:val="24"/>
          <w:szCs w:val="28"/>
        </w:rPr>
        <w:t xml:space="preserve">                                     </w:t>
      </w:r>
    </w:p>
    <w:p w14:paraId="1AA7FCA7">
      <w:pPr>
        <w:snapToGrid w:val="0"/>
        <w:spacing w:line="500" w:lineRule="exact"/>
        <w:ind w:firstLine="480" w:firstLineChars="200"/>
        <w:jc w:val="center"/>
        <w:rPr>
          <w:rFonts w:hint="eastAsia" w:ascii="方正仿宋_GBK" w:hAnsi="宋体" w:eastAsia="方正仿宋_GBK" w:cs="Times New Roman"/>
          <w:sz w:val="24"/>
          <w:szCs w:val="28"/>
          <w:lang w:val="en-US" w:eastAsia="zh-CN"/>
        </w:rPr>
      </w:pPr>
      <w:r>
        <w:rPr>
          <w:rFonts w:hint="eastAsia" w:ascii="方正仿宋_GBK" w:hAnsi="宋体" w:eastAsia="方正仿宋_GBK" w:cs="Times New Roman"/>
          <w:sz w:val="24"/>
          <w:szCs w:val="28"/>
          <w:lang w:val="en-US" w:eastAsia="zh-CN"/>
        </w:rPr>
        <w:t xml:space="preserve">                                               </w:t>
      </w:r>
      <w:r>
        <w:rPr>
          <w:rFonts w:hint="eastAsia" w:ascii="方正仿宋_GBK" w:hAnsi="宋体" w:eastAsia="方正仿宋_GBK" w:cs="Times New Roman"/>
          <w:b/>
          <w:bCs/>
          <w:sz w:val="24"/>
          <w:szCs w:val="28"/>
          <w:lang w:val="en-US" w:eastAsia="zh-CN"/>
        </w:rPr>
        <w:t>联系人</w:t>
      </w:r>
      <w:r>
        <w:rPr>
          <w:rFonts w:hint="eastAsia" w:ascii="方正仿宋_GBK" w:hAnsi="宋体" w:eastAsia="方正仿宋_GBK" w:cs="Times New Roman"/>
          <w:sz w:val="24"/>
          <w:szCs w:val="28"/>
          <w:lang w:val="en-US" w:eastAsia="zh-CN"/>
        </w:rPr>
        <w:t>：</w:t>
      </w:r>
    </w:p>
    <w:p w14:paraId="7704CEB4">
      <w:pPr>
        <w:snapToGrid w:val="0"/>
        <w:spacing w:line="500" w:lineRule="exact"/>
        <w:ind w:firstLine="480" w:firstLineChars="200"/>
        <w:jc w:val="center"/>
        <w:rPr>
          <w:rFonts w:hint="default" w:ascii="方正仿宋_GBK" w:hAnsi="宋体" w:eastAsia="方正仿宋_GBK" w:cs="Times New Roman"/>
          <w:sz w:val="24"/>
          <w:szCs w:val="28"/>
          <w:lang w:val="en-US" w:eastAsia="zh-CN"/>
        </w:rPr>
      </w:pPr>
      <w:r>
        <w:rPr>
          <w:rFonts w:hint="eastAsia" w:ascii="方正仿宋_GBK" w:hAnsi="宋体" w:eastAsia="方正仿宋_GBK" w:cs="Times New Roman"/>
          <w:sz w:val="24"/>
          <w:szCs w:val="28"/>
          <w:lang w:val="en-US" w:eastAsia="zh-CN"/>
        </w:rPr>
        <w:t xml:space="preserve">                                             </w:t>
      </w:r>
      <w:r>
        <w:rPr>
          <w:rFonts w:hint="eastAsia" w:ascii="方正仿宋_GBK" w:hAnsi="宋体" w:eastAsia="方正仿宋_GBK" w:cs="Times New Roman"/>
          <w:b/>
          <w:bCs/>
          <w:sz w:val="24"/>
          <w:szCs w:val="28"/>
          <w:lang w:val="en-US" w:eastAsia="zh-CN"/>
        </w:rPr>
        <w:t>联系电话</w:t>
      </w:r>
      <w:r>
        <w:rPr>
          <w:rFonts w:hint="eastAsia" w:ascii="方正仿宋_GBK" w:hAnsi="宋体" w:eastAsia="方正仿宋_GBK" w:cs="Times New Roman"/>
          <w:sz w:val="24"/>
          <w:szCs w:val="28"/>
          <w:lang w:val="en-US" w:eastAsia="zh-CN"/>
        </w:rPr>
        <w:t>：</w:t>
      </w:r>
    </w:p>
    <w:p w14:paraId="1D664943">
      <w:pPr>
        <w:snapToGrid w:val="0"/>
        <w:spacing w:line="500" w:lineRule="exact"/>
        <w:ind w:firstLine="6987" w:firstLineChars="2900"/>
        <w:jc w:val="both"/>
        <w:rPr>
          <w:rFonts w:hint="default" w:ascii="方正仿宋_GBK" w:hAnsi="宋体" w:eastAsia="方正仿宋_GBK" w:cs="Times New Roman"/>
          <w:sz w:val="24"/>
          <w:szCs w:val="28"/>
          <w:lang w:val="en-US" w:eastAsia="zh-CN"/>
        </w:rPr>
      </w:pPr>
      <w:r>
        <w:rPr>
          <w:rFonts w:hint="eastAsia" w:ascii="方正仿宋_GBK" w:hAnsi="宋体" w:eastAsia="方正仿宋_GBK" w:cs="Times New Roman"/>
          <w:b/>
          <w:bCs/>
          <w:sz w:val="24"/>
          <w:szCs w:val="28"/>
          <w:lang w:val="en-US" w:eastAsia="zh-CN"/>
        </w:rPr>
        <w:t>日期</w:t>
      </w:r>
      <w:r>
        <w:rPr>
          <w:rFonts w:hint="eastAsia" w:ascii="方正仿宋_GBK" w:hAnsi="宋体" w:eastAsia="方正仿宋_GBK" w:cs="Times New Roman"/>
          <w:sz w:val="24"/>
          <w:szCs w:val="28"/>
          <w:lang w:val="en-US" w:eastAsia="zh-CN"/>
        </w:rPr>
        <w:t>：</w:t>
      </w:r>
    </w:p>
    <w:p w14:paraId="5453B843">
      <w:pPr>
        <w:ind w:firstLine="640" w:firstLineChars="200"/>
        <w:rPr>
          <w:rFonts w:ascii="仿宋" w:hAnsi="仿宋" w:eastAsia="仿宋" w:cs="仿宋"/>
          <w:sz w:val="32"/>
          <w:szCs w:val="40"/>
        </w:rPr>
      </w:pPr>
    </w:p>
    <w:p w14:paraId="6E7585FF">
      <w:pPr>
        <w:ind w:firstLine="640" w:firstLineChars="200"/>
        <w:rPr>
          <w:rFonts w:ascii="仿宋" w:hAnsi="仿宋" w:eastAsia="仿宋" w:cs="仿宋"/>
          <w:sz w:val="32"/>
          <w:szCs w:val="40"/>
        </w:rPr>
      </w:pPr>
    </w:p>
    <w:p w14:paraId="187349FC">
      <w:pPr>
        <w:ind w:firstLine="640" w:firstLineChars="200"/>
        <w:rPr>
          <w:rFonts w:ascii="仿宋" w:hAnsi="仿宋" w:eastAsia="仿宋" w:cs="仿宋"/>
          <w:sz w:val="32"/>
          <w:szCs w:val="40"/>
        </w:rPr>
      </w:pPr>
    </w:p>
    <w:p w14:paraId="1A24C35F">
      <w:pPr>
        <w:ind w:firstLine="640" w:firstLineChars="200"/>
        <w:rPr>
          <w:rFonts w:ascii="仿宋" w:hAnsi="仿宋" w:eastAsia="仿宋" w:cs="仿宋"/>
          <w:sz w:val="32"/>
          <w:szCs w:val="40"/>
        </w:rPr>
      </w:pPr>
    </w:p>
    <w:p w14:paraId="7CE17388">
      <w:pPr>
        <w:ind w:firstLine="640" w:firstLineChars="200"/>
        <w:rPr>
          <w:rFonts w:ascii="仿宋" w:hAnsi="仿宋" w:eastAsia="仿宋" w:cs="仿宋"/>
          <w:sz w:val="32"/>
          <w:szCs w:val="40"/>
        </w:rPr>
        <w:sectPr>
          <w:pgSz w:w="11906" w:h="16838"/>
          <w:pgMar w:top="1440" w:right="1800" w:bottom="1440" w:left="1800" w:header="851" w:footer="992" w:gutter="0"/>
          <w:cols w:space="425" w:num="1"/>
          <w:docGrid w:type="lines" w:linePitch="312" w:charSpace="0"/>
        </w:sectPr>
      </w:pPr>
    </w:p>
    <w:p w14:paraId="4FE84887">
      <w:pPr>
        <w:ind w:firstLine="640" w:firstLineChars="200"/>
        <w:rPr>
          <w:rFonts w:ascii="仿宋" w:hAnsi="仿宋" w:eastAsia="仿宋" w:cs="仿宋"/>
          <w:sz w:val="32"/>
          <w:szCs w:val="40"/>
        </w:rPr>
      </w:pPr>
    </w:p>
    <w:p w14:paraId="179CEC5F">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lang w:eastAsia="zh-CN"/>
        </w:rPr>
      </w:pPr>
      <w:r>
        <w:rPr>
          <w:rFonts w:hint="eastAsia" w:ascii="方正黑体_GBK" w:hAnsi="方正黑体_GBK" w:eastAsia="方正黑体_GBK" w:cs="方正黑体_GBK"/>
          <w:b/>
          <w:bCs/>
          <w:kern w:val="44"/>
          <w:sz w:val="36"/>
          <w:szCs w:val="36"/>
        </w:rPr>
        <w:t>报价人营业执照</w:t>
      </w:r>
      <w:r>
        <w:rPr>
          <w:rFonts w:hint="eastAsia" w:ascii="方正黑体_GBK" w:hAnsi="方正黑体_GBK" w:eastAsia="方正黑体_GBK" w:cs="方正黑体_GBK"/>
          <w:b/>
          <w:bCs/>
          <w:kern w:val="44"/>
          <w:sz w:val="36"/>
          <w:szCs w:val="36"/>
          <w:lang w:eastAsia="zh-CN"/>
        </w:rPr>
        <w:t>：</w:t>
      </w:r>
    </w:p>
    <w:p w14:paraId="5BE67AFD">
      <w:pPr>
        <w:widowControl/>
        <w:jc w:val="left"/>
        <w:rPr>
          <w:rFonts w:ascii="仿宋" w:hAnsi="仿宋" w:eastAsia="仿宋" w:cs="仿宋"/>
          <w:sz w:val="32"/>
          <w:szCs w:val="40"/>
        </w:rPr>
      </w:pPr>
      <w:r>
        <w:rPr>
          <w:rFonts w:ascii="仿宋" w:hAnsi="仿宋" w:eastAsia="仿宋" w:cs="仿宋"/>
          <w:sz w:val="32"/>
          <w:szCs w:val="40"/>
        </w:rPr>
        <w:br w:type="page"/>
      </w:r>
    </w:p>
    <w:p w14:paraId="0468C411">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rPr>
      </w:pPr>
      <w:r>
        <w:rPr>
          <w:rFonts w:hint="eastAsia" w:ascii="方正黑体_GBK" w:hAnsi="方正黑体_GBK" w:eastAsia="方正黑体_GBK" w:cs="方正黑体_GBK"/>
          <w:b/>
          <w:bCs/>
          <w:kern w:val="44"/>
          <w:sz w:val="36"/>
          <w:szCs w:val="36"/>
        </w:rPr>
        <w:t>报价人资质证书：</w:t>
      </w:r>
    </w:p>
    <w:p w14:paraId="2D10B247">
      <w:pPr>
        <w:widowControl/>
        <w:jc w:val="left"/>
        <w:rPr>
          <w:rFonts w:ascii="仿宋" w:hAnsi="仿宋" w:eastAsia="仿宋" w:cs="仿宋"/>
          <w:sz w:val="32"/>
          <w:szCs w:val="40"/>
        </w:rPr>
      </w:pPr>
    </w:p>
    <w:p w14:paraId="7B24AB79">
      <w:pPr>
        <w:widowControl/>
        <w:jc w:val="left"/>
        <w:rPr>
          <w:rFonts w:ascii="仿宋" w:hAnsi="仿宋" w:eastAsia="仿宋" w:cs="仿宋"/>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GRiNWU4N2ZmMzdiOTY4MjdjOTFlYjMxNzEyYWUifQ=="/>
  </w:docVars>
  <w:rsids>
    <w:rsidRoot w:val="00861296"/>
    <w:rsid w:val="00042359"/>
    <w:rsid w:val="00114EE1"/>
    <w:rsid w:val="001903A3"/>
    <w:rsid w:val="00310804"/>
    <w:rsid w:val="003256E2"/>
    <w:rsid w:val="004127DE"/>
    <w:rsid w:val="00606BE6"/>
    <w:rsid w:val="006E1596"/>
    <w:rsid w:val="00765322"/>
    <w:rsid w:val="00790C4C"/>
    <w:rsid w:val="00861296"/>
    <w:rsid w:val="00921D7D"/>
    <w:rsid w:val="00935A5B"/>
    <w:rsid w:val="00A6767E"/>
    <w:rsid w:val="00AF5A10"/>
    <w:rsid w:val="00BD522F"/>
    <w:rsid w:val="00BF4122"/>
    <w:rsid w:val="00C234CD"/>
    <w:rsid w:val="00C71E09"/>
    <w:rsid w:val="00C748E8"/>
    <w:rsid w:val="00CB0A9F"/>
    <w:rsid w:val="00D22E4D"/>
    <w:rsid w:val="00DA50E0"/>
    <w:rsid w:val="00E1497C"/>
    <w:rsid w:val="00E243B0"/>
    <w:rsid w:val="00F56561"/>
    <w:rsid w:val="00FF7645"/>
    <w:rsid w:val="039C5DC6"/>
    <w:rsid w:val="06E34A76"/>
    <w:rsid w:val="0D794027"/>
    <w:rsid w:val="0D9452AF"/>
    <w:rsid w:val="151358DE"/>
    <w:rsid w:val="15CE57D6"/>
    <w:rsid w:val="22DB7B79"/>
    <w:rsid w:val="2531712E"/>
    <w:rsid w:val="26714BFB"/>
    <w:rsid w:val="2D0724B2"/>
    <w:rsid w:val="2E0D7231"/>
    <w:rsid w:val="343225F8"/>
    <w:rsid w:val="37DE5A4E"/>
    <w:rsid w:val="3E304B29"/>
    <w:rsid w:val="4ADE6DAF"/>
    <w:rsid w:val="53A60423"/>
    <w:rsid w:val="53F80720"/>
    <w:rsid w:val="5932001B"/>
    <w:rsid w:val="5E3F1EE5"/>
    <w:rsid w:val="61D218D0"/>
    <w:rsid w:val="6CC7031A"/>
    <w:rsid w:val="708E73B5"/>
    <w:rsid w:val="74E14238"/>
    <w:rsid w:val="7A39287A"/>
    <w:rsid w:val="7CA12173"/>
    <w:rsid w:val="7E72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仿宋_GB2312" w:eastAsia="仿宋_GB2312"/>
      <w:sz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HtmlNormal"/>
    <w:basedOn w:val="1"/>
    <w:qFormat/>
    <w:uiPriority w:val="0"/>
    <w:pPr>
      <w:widowControl/>
      <w:spacing w:before="100" w:beforeAutospacing="1" w:after="100" w:afterAutospacing="1"/>
      <w:jc w:val="left"/>
    </w:pPr>
    <w:rPr>
      <w:rFonts w:ascii="Times New Roman" w:hAnsi="Times New Roman" w:eastAsia="宋体"/>
      <w:kern w:val="0"/>
      <w:sz w:val="24"/>
      <w:szCs w:val="20"/>
    </w:rPr>
  </w:style>
  <w:style w:type="character" w:customStyle="1" w:styleId="9">
    <w:name w:val="NormalCharacter"/>
    <w:qFormat/>
    <w:uiPriority w:val="0"/>
    <w:rPr>
      <w:rFonts w:hint="default" w:ascii="Tahoma" w:hAnsi="Tahoma" w:cs="Tahoma"/>
      <w:sz w:val="24"/>
      <w:szCs w:val="20"/>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1038</Words>
  <Characters>1087</Characters>
  <Lines>16</Lines>
  <Paragraphs>4</Paragraphs>
  <TotalTime>0</TotalTime>
  <ScaleCrop>false</ScaleCrop>
  <LinksUpToDate>false</LinksUpToDate>
  <CharactersWithSpaces>1482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2022-05-05T01:58:00Z</dcterms:created>
  <dc:creator>邓婕</dc:creator>
  <cp:lastModifiedBy>有、意思</cp:lastModifiedBy>
  <cp:lastPrinted>2025-03-11T08:19:00Z</cp:lastPrinted>
  <dcterms:modified xsi:type="dcterms:W3CDTF">2025-09-10T10:05:14Z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5C14FC1E6D0B4B3DABD91803E2E0C326_13</vt:lpwstr>
  </property>
  <property fmtid="{D5CDD505-2E9C-101B-9397-08002B2CF9AE}" pid="4" name="KSOTemplateDocerSaveRecord">
    <vt:lpwstr>eyJoZGlkIjoiZTE0ZGY1MzFlZjQwODMzZjFmNTQzMTU1OTljMmE2MmYiLCJ1c2VySWQiOiIyNTMzMDI1MjcifQ==</vt:lpwstr>
  </property>
</Properties>
</file>