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C3D559">
      <w:pPr>
        <w:jc w:val="left"/>
        <w:rPr>
          <w:rFonts w:hint="eastAsia" w:ascii="方正仿宋_GBK" w:hAnsi="宋体" w:eastAsia="方正仿宋_GBK"/>
          <w:color w:val="auto"/>
          <w:highlight w:val="none"/>
        </w:rPr>
      </w:pPr>
      <w:bookmarkStart w:id="173" w:name="_GoBack"/>
      <w:bookmarkEnd w:id="173"/>
    </w:p>
    <w:p w14:paraId="53958E46">
      <w:pPr>
        <w:spacing w:line="1100" w:lineRule="exact"/>
        <w:rPr>
          <w:rFonts w:hint="eastAsia" w:ascii="方正黑体_GBK" w:hAnsi="宋体" w:eastAsia="方正黑体_GBK"/>
          <w:color w:val="auto"/>
          <w:sz w:val="130"/>
          <w:szCs w:val="130"/>
          <w:highlight w:val="none"/>
        </w:rPr>
      </w:pPr>
    </w:p>
    <w:p w14:paraId="126C34DB">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公开比价通知书</w:t>
      </w:r>
    </w:p>
    <w:p w14:paraId="650C758D">
      <w:pPr>
        <w:spacing w:line="700" w:lineRule="exact"/>
        <w:jc w:val="center"/>
        <w:rPr>
          <w:rFonts w:hint="eastAsia" w:ascii="黑体" w:eastAsia="黑体"/>
          <w:color w:val="auto"/>
          <w:sz w:val="72"/>
          <w:szCs w:val="72"/>
          <w:highlight w:val="none"/>
        </w:rPr>
      </w:pPr>
      <w:r>
        <w:rPr>
          <w:rFonts w:hint="eastAsia" w:ascii="黑体" w:eastAsia="黑体"/>
          <w:color w:val="auto"/>
          <w:sz w:val="72"/>
          <w:szCs w:val="72"/>
          <w:highlight w:val="none"/>
        </w:rPr>
        <w:t>（工程类）</w:t>
      </w:r>
    </w:p>
    <w:p w14:paraId="37158335">
      <w:pPr>
        <w:spacing w:line="700" w:lineRule="exact"/>
        <w:jc w:val="center"/>
        <w:rPr>
          <w:rFonts w:hint="eastAsia" w:ascii="黑体" w:eastAsia="黑体"/>
          <w:color w:val="auto"/>
          <w:sz w:val="32"/>
          <w:highlight w:val="none"/>
        </w:rPr>
      </w:pPr>
    </w:p>
    <w:p w14:paraId="7AB0453C">
      <w:pPr>
        <w:spacing w:line="700" w:lineRule="exact"/>
        <w:jc w:val="center"/>
        <w:rPr>
          <w:rFonts w:hint="eastAsia" w:ascii="黑体" w:eastAsia="黑体"/>
          <w:color w:val="auto"/>
          <w:sz w:val="32"/>
          <w:highlight w:val="none"/>
        </w:rPr>
      </w:pPr>
    </w:p>
    <w:p w14:paraId="42982892">
      <w:pPr>
        <w:spacing w:line="500" w:lineRule="exact"/>
        <w:ind w:firstLine="1080" w:firstLineChars="300"/>
        <w:rPr>
          <w:rFonts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项</w:t>
      </w:r>
      <w:r>
        <w:rPr>
          <w:rFonts w:hint="eastAsia" w:ascii="方正小标宋_GBK" w:hAnsi="宋体" w:eastAsia="方正小标宋_GBK"/>
          <w:color w:val="auto"/>
          <w:sz w:val="36"/>
          <w:szCs w:val="36"/>
          <w:highlight w:val="none"/>
        </w:rPr>
        <w:t xml:space="preserve"> </w:t>
      </w:r>
      <w:r>
        <w:rPr>
          <w:rFonts w:hint="eastAsia" w:ascii="方正小标宋_GBK" w:hAnsi="宋体" w:eastAsia="方正小标宋_GBK"/>
          <w:color w:val="auto"/>
          <w:sz w:val="36"/>
          <w:szCs w:val="36"/>
          <w:highlight w:val="none"/>
        </w:rPr>
        <w:t>目</w:t>
      </w:r>
      <w:r>
        <w:rPr>
          <w:rFonts w:hint="eastAsia" w:ascii="方正小标宋_GBK" w:hAnsi="宋体" w:eastAsia="方正小标宋_GBK"/>
          <w:color w:val="auto"/>
          <w:sz w:val="36"/>
          <w:szCs w:val="36"/>
          <w:highlight w:val="none"/>
        </w:rPr>
        <w:t xml:space="preserve"> </w:t>
      </w:r>
      <w:r>
        <w:rPr>
          <w:rFonts w:hint="eastAsia" w:ascii="方正小标宋_GBK" w:hAnsi="宋体" w:eastAsia="方正小标宋_GBK"/>
          <w:color w:val="auto"/>
          <w:sz w:val="36"/>
          <w:szCs w:val="36"/>
          <w:highlight w:val="none"/>
        </w:rPr>
        <w:t>编</w:t>
      </w:r>
      <w:r>
        <w:rPr>
          <w:rFonts w:hint="eastAsia" w:ascii="方正小标宋_GBK" w:hAnsi="宋体" w:eastAsia="方正小标宋_GBK"/>
          <w:color w:val="auto"/>
          <w:sz w:val="36"/>
          <w:szCs w:val="36"/>
          <w:highlight w:val="none"/>
        </w:rPr>
        <w:t xml:space="preserve"> </w:t>
      </w:r>
      <w:r>
        <w:rPr>
          <w:rFonts w:hint="eastAsia" w:ascii="方正小标宋_GBK" w:hAnsi="宋体" w:eastAsia="方正小标宋_GBK"/>
          <w:color w:val="auto"/>
          <w:sz w:val="36"/>
          <w:szCs w:val="36"/>
          <w:highlight w:val="none"/>
        </w:rPr>
        <w:t>号：2025072</w:t>
      </w:r>
    </w:p>
    <w:p w14:paraId="025F99E2">
      <w:pPr>
        <w:spacing w:line="500" w:lineRule="exact"/>
        <w:ind w:firstLine="1080" w:firstLineChars="300"/>
        <w:rPr>
          <w:rFonts w:ascii="方正小标宋_GBK" w:hAnsi="宋体" w:eastAsia="方正小标宋_GBK"/>
          <w:color w:val="auto"/>
          <w:sz w:val="36"/>
          <w:szCs w:val="36"/>
          <w:highlight w:val="none"/>
        </w:rPr>
      </w:pPr>
    </w:p>
    <w:p w14:paraId="78BD6CB0">
      <w:pPr>
        <w:spacing w:line="500" w:lineRule="exact"/>
        <w:ind w:firstLine="1080" w:firstLineChars="30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采购执行编号：SDZB-25-</w:t>
      </w:r>
      <w:r>
        <w:rPr>
          <w:rFonts w:hint="eastAsia" w:ascii="方正小标宋_GBK" w:hAnsi="宋体" w:eastAsia="方正小标宋_GBK"/>
          <w:color w:val="auto"/>
          <w:sz w:val="36"/>
          <w:szCs w:val="36"/>
          <w:highlight w:val="none"/>
          <w:lang w:val="en-US" w:eastAsia="zh-CN"/>
        </w:rPr>
        <w:t>204</w:t>
      </w:r>
      <w:r>
        <w:rPr>
          <w:rFonts w:hint="eastAsia" w:ascii="方正小标宋_GBK" w:hAnsi="宋体" w:eastAsia="方正小标宋_GBK"/>
          <w:color w:val="auto"/>
          <w:sz w:val="36"/>
          <w:szCs w:val="36"/>
          <w:highlight w:val="none"/>
        </w:rPr>
        <w:t>W</w:t>
      </w:r>
    </w:p>
    <w:p w14:paraId="56C540AD">
      <w:pPr>
        <w:spacing w:line="440" w:lineRule="exact"/>
        <w:ind w:firstLine="1080" w:firstLineChars="300"/>
        <w:rPr>
          <w:rFonts w:ascii="方正小标宋_GBK" w:hAnsi="宋体" w:eastAsia="方正小标宋_GBK"/>
          <w:color w:val="auto"/>
          <w:sz w:val="36"/>
          <w:szCs w:val="36"/>
          <w:highlight w:val="none"/>
        </w:rPr>
      </w:pPr>
    </w:p>
    <w:p w14:paraId="7C60AEE9">
      <w:pPr>
        <w:spacing w:line="440" w:lineRule="exact"/>
        <w:ind w:firstLine="1080" w:firstLineChars="300"/>
        <w:rPr>
          <w:rFonts w:ascii="方正小标宋_GBK" w:hAnsi="宋体" w:eastAsia="方正小标宋_GBK" w:cs="Times New Roman"/>
          <w:b w:val="0"/>
          <w:bCs w:val="0"/>
          <w:color w:val="auto"/>
          <w:sz w:val="36"/>
          <w:szCs w:val="36"/>
          <w:highlight w:val="none"/>
        </w:rPr>
      </w:pPr>
      <w:r>
        <w:rPr>
          <w:rFonts w:hint="eastAsia" w:ascii="方正小标宋_GBK" w:hAnsi="宋体" w:eastAsia="方正小标宋_GBK"/>
          <w:color w:val="auto"/>
          <w:sz w:val="36"/>
          <w:szCs w:val="36"/>
          <w:highlight w:val="none"/>
        </w:rPr>
        <w:t>项</w:t>
      </w:r>
      <w:r>
        <w:rPr>
          <w:rFonts w:hint="eastAsia" w:ascii="方正小标宋_GBK" w:hAnsi="宋体" w:eastAsia="方正小标宋_GBK"/>
          <w:color w:val="auto"/>
          <w:sz w:val="36"/>
          <w:szCs w:val="36"/>
          <w:highlight w:val="none"/>
        </w:rPr>
        <w:t xml:space="preserve"> </w:t>
      </w:r>
      <w:r>
        <w:rPr>
          <w:rFonts w:hint="eastAsia" w:ascii="方正小标宋_GBK" w:hAnsi="宋体" w:eastAsia="方正小标宋_GBK"/>
          <w:color w:val="auto"/>
          <w:sz w:val="36"/>
          <w:szCs w:val="36"/>
          <w:highlight w:val="none"/>
        </w:rPr>
        <w:t>目</w:t>
      </w:r>
      <w:r>
        <w:rPr>
          <w:rFonts w:hint="eastAsia" w:ascii="方正小标宋_GBK" w:hAnsi="宋体" w:eastAsia="方正小标宋_GBK"/>
          <w:color w:val="auto"/>
          <w:sz w:val="36"/>
          <w:szCs w:val="36"/>
          <w:highlight w:val="none"/>
        </w:rPr>
        <w:t xml:space="preserve"> </w:t>
      </w:r>
      <w:r>
        <w:rPr>
          <w:rFonts w:hint="eastAsia" w:ascii="方正小标宋_GBK" w:hAnsi="宋体" w:eastAsia="方正小标宋_GBK"/>
          <w:color w:val="auto"/>
          <w:sz w:val="36"/>
          <w:szCs w:val="36"/>
          <w:highlight w:val="none"/>
        </w:rPr>
        <w:t>名</w:t>
      </w:r>
      <w:r>
        <w:rPr>
          <w:rFonts w:hint="eastAsia" w:ascii="方正小标宋_GBK" w:hAnsi="宋体" w:eastAsia="方正小标宋_GBK"/>
          <w:color w:val="auto"/>
          <w:sz w:val="36"/>
          <w:szCs w:val="36"/>
          <w:highlight w:val="none"/>
        </w:rPr>
        <w:t xml:space="preserve"> </w:t>
      </w:r>
      <w:r>
        <w:rPr>
          <w:rFonts w:hint="eastAsia" w:ascii="方正小标宋_GBK" w:hAnsi="宋体" w:eastAsia="方正小标宋_GBK"/>
          <w:color w:val="auto"/>
          <w:sz w:val="36"/>
          <w:szCs w:val="36"/>
          <w:highlight w:val="none"/>
        </w:rPr>
        <w:t>称：</w:t>
      </w:r>
      <w:r>
        <w:rPr>
          <w:rFonts w:hint="eastAsia" w:ascii="方正小标宋_GBK" w:hAnsi="宋体" w:eastAsia="方正小标宋_GBK" w:cs="Times New Roman"/>
          <w:b w:val="0"/>
          <w:bCs w:val="0"/>
          <w:color w:val="auto"/>
          <w:sz w:val="36"/>
          <w:szCs w:val="36"/>
          <w:highlight w:val="none"/>
        </w:rPr>
        <w:t>整形美容中心改造项目</w:t>
      </w:r>
    </w:p>
    <w:p w14:paraId="32063263">
      <w:pPr>
        <w:spacing w:line="500" w:lineRule="exact"/>
        <w:ind w:firstLine="1080" w:firstLineChars="300"/>
        <w:rPr>
          <w:rFonts w:hint="eastAsia" w:ascii="方正小标宋_GBK" w:hAnsi="宋体" w:eastAsia="方正小标宋_GBK"/>
          <w:color w:val="auto"/>
          <w:sz w:val="36"/>
          <w:szCs w:val="36"/>
          <w:highlight w:val="none"/>
        </w:rPr>
      </w:pPr>
    </w:p>
    <w:p w14:paraId="34BAED68">
      <w:pPr>
        <w:spacing w:line="700" w:lineRule="exact"/>
        <w:jc w:val="center"/>
        <w:rPr>
          <w:rFonts w:ascii="方正小标宋_GBK" w:hAnsi="宋体" w:eastAsia="方正小标宋_GBK"/>
          <w:b/>
          <w:color w:val="auto"/>
          <w:sz w:val="36"/>
          <w:szCs w:val="36"/>
          <w:highlight w:val="none"/>
        </w:rPr>
      </w:pPr>
      <w:r>
        <w:rPr>
          <w:rFonts w:hint="eastAsia" w:ascii="方正小标宋_GBK" w:hAnsi="宋体" w:eastAsia="方正小标宋_GBK"/>
          <w:b/>
          <w:color w:val="auto"/>
          <w:sz w:val="36"/>
          <w:szCs w:val="36"/>
          <w:highlight w:val="none"/>
        </w:rPr>
        <w:t xml:space="preserve">  </w:t>
      </w:r>
    </w:p>
    <w:p w14:paraId="1E474E09">
      <w:pPr>
        <w:spacing w:line="700" w:lineRule="exact"/>
        <w:jc w:val="center"/>
        <w:rPr>
          <w:rFonts w:hint="eastAsia" w:ascii="方正小标宋_GBK" w:hAnsi="宋体" w:eastAsia="方正小标宋_GBK"/>
          <w:b/>
          <w:color w:val="auto"/>
          <w:sz w:val="36"/>
          <w:szCs w:val="36"/>
          <w:highlight w:val="none"/>
        </w:rPr>
      </w:pPr>
    </w:p>
    <w:p w14:paraId="5A76298A">
      <w:pPr>
        <w:spacing w:line="700" w:lineRule="exact"/>
        <w:rPr>
          <w:rFonts w:hint="eastAsia" w:ascii="方正小标宋_GBK" w:hAnsi="宋体" w:eastAsia="方正小标宋_GBK"/>
          <w:b/>
          <w:color w:val="auto"/>
          <w:sz w:val="36"/>
          <w:szCs w:val="36"/>
          <w:highlight w:val="none"/>
        </w:rPr>
      </w:pPr>
    </w:p>
    <w:p w14:paraId="6DC3B521">
      <w:pPr>
        <w:spacing w:line="700" w:lineRule="exact"/>
        <w:rPr>
          <w:rFonts w:hint="eastAsia" w:ascii="方正小标宋_GBK" w:hAnsi="宋体" w:eastAsia="方正小标宋_GBK"/>
          <w:b/>
          <w:color w:val="auto"/>
          <w:sz w:val="36"/>
          <w:szCs w:val="36"/>
          <w:highlight w:val="none"/>
        </w:rPr>
      </w:pPr>
    </w:p>
    <w:p w14:paraId="782EEB4A">
      <w:pPr>
        <w:spacing w:line="700" w:lineRule="exact"/>
        <w:rPr>
          <w:rFonts w:hint="eastAsia" w:ascii="方正小标宋_GBK" w:hAnsi="宋体" w:eastAsia="方正小标宋_GBK"/>
          <w:b/>
          <w:color w:val="auto"/>
          <w:sz w:val="36"/>
          <w:szCs w:val="36"/>
          <w:highlight w:val="none"/>
        </w:rPr>
      </w:pPr>
    </w:p>
    <w:p w14:paraId="0FEBB279">
      <w:pPr>
        <w:spacing w:line="500" w:lineRule="exact"/>
        <w:ind w:firstLine="1440" w:firstLineChars="400"/>
        <w:jc w:val="left"/>
        <w:outlineLvl w:val="0"/>
        <w:rPr>
          <w:rFonts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   购   人：重庆市合川区人民医院</w:t>
      </w:r>
    </w:p>
    <w:p w14:paraId="6D0C44FA">
      <w:pPr>
        <w:spacing w:line="500" w:lineRule="exact"/>
        <w:ind w:firstLine="1440" w:firstLineChars="400"/>
        <w:jc w:val="left"/>
        <w:outlineLvl w:val="0"/>
        <w:rPr>
          <w:rFonts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采购代理机构：重庆赛迪工程咨询有限公司</w:t>
      </w:r>
    </w:p>
    <w:p w14:paraId="3BC68BE9">
      <w:pPr>
        <w:spacing w:line="720" w:lineRule="exact"/>
        <w:jc w:val="center"/>
        <w:rPr>
          <w:rFonts w:hint="eastAsia" w:ascii="方正黑体_GBK" w:hAnsi="宋体" w:eastAsia="方正黑体_GBK"/>
          <w:color w:val="auto"/>
          <w:sz w:val="48"/>
          <w:szCs w:val="32"/>
          <w:highlight w:val="none"/>
        </w:rPr>
      </w:pPr>
      <w:r>
        <w:rPr>
          <w:rFonts w:hint="eastAsia" w:ascii="方正小标宋_GBK" w:hAnsi="宋体" w:eastAsia="方正小标宋_GBK"/>
          <w:color w:val="auto"/>
          <w:sz w:val="36"/>
          <w:szCs w:val="36"/>
          <w:highlight w:val="none"/>
        </w:rPr>
        <w:t xml:space="preserve">  二〇二五年七月</w:t>
      </w:r>
    </w:p>
    <w:p w14:paraId="4862AE60">
      <w:pPr>
        <w:spacing w:line="480" w:lineRule="exact"/>
        <w:outlineLvl w:val="0"/>
        <w:rPr>
          <w:rFonts w:ascii="方正黑体_GBK" w:eastAsia="方正黑体_GBK"/>
          <w:color w:val="auto"/>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740692B0">
      <w:pPr>
        <w:pStyle w:val="2"/>
        <w:rPr>
          <w:rFonts w:hint="eastAsia"/>
          <w:color w:val="auto"/>
          <w:highlight w:val="none"/>
        </w:rPr>
      </w:pPr>
      <w:bookmarkStart w:id="0" w:name="_Toc106034769"/>
      <w:bookmarkStart w:id="1" w:name="_Toc65660329"/>
      <w:bookmarkStart w:id="2" w:name="_Toc24173"/>
      <w:bookmarkStart w:id="3" w:name="_Toc24817"/>
      <w:bookmarkStart w:id="4" w:name="_Toc15726"/>
      <w:bookmarkStart w:id="5" w:name="_Toc12789052"/>
      <w:bookmarkStart w:id="6" w:name="_Toc11641050"/>
      <w:r>
        <w:rPr>
          <w:rFonts w:hint="eastAsia"/>
          <w:color w:val="auto"/>
          <w:highlight w:val="none"/>
        </w:rPr>
        <w:t>第一篇  公开比价邀请书</w:t>
      </w:r>
      <w:bookmarkEnd w:id="0"/>
      <w:bookmarkEnd w:id="1"/>
      <w:bookmarkEnd w:id="2"/>
      <w:bookmarkEnd w:id="3"/>
      <w:bookmarkEnd w:id="4"/>
      <w:bookmarkEnd w:id="5"/>
      <w:bookmarkEnd w:id="6"/>
    </w:p>
    <w:p w14:paraId="623E2BA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重庆市合川区人民医院，拟对</w:t>
      </w:r>
      <w:r>
        <w:rPr>
          <w:rFonts w:hint="eastAsia" w:ascii="方正仿宋_GBK" w:hAnsi="宋体" w:eastAsia="方正仿宋_GBK"/>
          <w:b/>
          <w:bCs/>
          <w:color w:val="auto"/>
          <w:sz w:val="24"/>
          <w:szCs w:val="24"/>
          <w:highlight w:val="none"/>
          <w:u w:val="single"/>
        </w:rPr>
        <w:t>整形美容中心改造</w:t>
      </w:r>
      <w:r>
        <w:rPr>
          <w:rFonts w:hint="eastAsia" w:ascii="方正仿宋_GBK" w:hAnsi="宋体" w:eastAsia="方正仿宋_GBK" w:cs="宋体"/>
          <w:b/>
          <w:bCs/>
          <w:color w:val="auto"/>
          <w:sz w:val="24"/>
          <w:szCs w:val="24"/>
          <w:highlight w:val="none"/>
          <w:u w:val="single"/>
        </w:rPr>
        <w:t>项目</w:t>
      </w:r>
      <w:r>
        <w:rPr>
          <w:rFonts w:hint="eastAsia" w:ascii="方正仿宋_GBK" w:hAnsi="宋体" w:eastAsia="方正仿宋_GBK"/>
          <w:color w:val="auto"/>
          <w:sz w:val="24"/>
          <w:szCs w:val="24"/>
          <w:highlight w:val="none"/>
        </w:rPr>
        <w:t>进行</w:t>
      </w:r>
      <w:r>
        <w:rPr>
          <w:rFonts w:hint="eastAsia" w:ascii="方正仿宋_GBK" w:hAnsi="宋体" w:eastAsia="方正仿宋_GBK"/>
          <w:color w:val="auto"/>
          <w:sz w:val="24"/>
          <w:szCs w:val="24"/>
          <w:highlight w:val="none"/>
          <w:u w:val="single"/>
        </w:rPr>
        <w:t>公开比价</w:t>
      </w:r>
      <w:r>
        <w:rPr>
          <w:rFonts w:hint="eastAsia" w:ascii="方正仿宋_GBK" w:hAnsi="宋体" w:eastAsia="方正仿宋_GBK"/>
          <w:color w:val="auto"/>
          <w:sz w:val="24"/>
          <w:szCs w:val="24"/>
          <w:highlight w:val="none"/>
        </w:rPr>
        <w:t>，欢迎有资格的供应商前来参加。</w:t>
      </w:r>
    </w:p>
    <w:p w14:paraId="151EBAF0">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7" w:name="_Toc106034770"/>
      <w:bookmarkStart w:id="8" w:name="_Toc7758"/>
      <w:bookmarkStart w:id="9" w:name="_Toc18246"/>
      <w:bookmarkStart w:id="10" w:name="_Toc317775175"/>
      <w:bookmarkStart w:id="11" w:name="_Toc65660330"/>
      <w:bookmarkStart w:id="12" w:name="_Toc26091"/>
      <w:bookmarkStart w:id="13" w:name="_Toc313893526"/>
      <w:r>
        <w:rPr>
          <w:rFonts w:hint="eastAsia" w:ascii="方正仿宋_GBK" w:hAnsi="宋体" w:eastAsia="方正仿宋_GBK"/>
          <w:color w:val="auto"/>
          <w:sz w:val="24"/>
          <w:highlight w:val="none"/>
        </w:rPr>
        <w:t>一、比价内容</w:t>
      </w:r>
      <w:bookmarkEnd w:id="7"/>
      <w:bookmarkEnd w:id="8"/>
      <w:bookmarkEnd w:id="9"/>
      <w:bookmarkEnd w:id="10"/>
      <w:bookmarkEnd w:id="11"/>
      <w:bookmarkEnd w:id="12"/>
      <w:bookmarkEnd w:id="13"/>
    </w:p>
    <w:tbl>
      <w:tblPr>
        <w:tblStyle w:val="57"/>
        <w:tblW w:w="46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2126"/>
        <w:gridCol w:w="1125"/>
        <w:gridCol w:w="3099"/>
      </w:tblGrid>
      <w:tr w14:paraId="400F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54" w:type="pct"/>
            <w:tcBorders>
              <w:top w:val="single" w:color="auto" w:sz="4" w:space="0"/>
              <w:left w:val="single" w:color="auto" w:sz="4" w:space="0"/>
              <w:right w:val="single" w:color="auto" w:sz="4" w:space="0"/>
            </w:tcBorders>
            <w:noWrap w:val="0"/>
            <w:vAlign w:val="center"/>
          </w:tcPr>
          <w:p w14:paraId="711464A8">
            <w:pPr>
              <w:widowControl/>
              <w:jc w:val="cente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包号及名称</w:t>
            </w:r>
          </w:p>
        </w:tc>
        <w:tc>
          <w:tcPr>
            <w:tcW w:w="1187" w:type="pct"/>
            <w:tcBorders>
              <w:top w:val="single" w:color="auto" w:sz="4" w:space="0"/>
              <w:left w:val="single" w:color="auto" w:sz="4" w:space="0"/>
              <w:right w:val="single" w:color="auto" w:sz="4" w:space="0"/>
            </w:tcBorders>
            <w:noWrap w:val="0"/>
            <w:vAlign w:val="center"/>
          </w:tcPr>
          <w:p w14:paraId="4F845274">
            <w:pPr>
              <w:widowControl/>
              <w:jc w:val="cente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最高限价    （元）</w:t>
            </w:r>
          </w:p>
        </w:tc>
        <w:tc>
          <w:tcPr>
            <w:tcW w:w="628" w:type="pct"/>
            <w:tcBorders>
              <w:top w:val="single" w:color="auto" w:sz="4" w:space="0"/>
              <w:left w:val="single" w:color="auto" w:sz="4" w:space="0"/>
              <w:right w:val="single" w:color="auto" w:sz="4" w:space="0"/>
            </w:tcBorders>
            <w:noWrap w:val="0"/>
            <w:vAlign w:val="center"/>
          </w:tcPr>
          <w:p w14:paraId="64E14ABE">
            <w:pPr>
              <w:widowControl/>
              <w:jc w:val="cente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保证金</w:t>
            </w:r>
          </w:p>
          <w:p w14:paraId="0FF0D2B0">
            <w:pPr>
              <w:jc w:val="cente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（元）</w:t>
            </w:r>
          </w:p>
        </w:tc>
        <w:tc>
          <w:tcPr>
            <w:tcW w:w="1729" w:type="pct"/>
            <w:tcBorders>
              <w:top w:val="single" w:color="auto" w:sz="4" w:space="0"/>
              <w:left w:val="single" w:color="auto" w:sz="4" w:space="0"/>
              <w:right w:val="single" w:color="auto" w:sz="4" w:space="0"/>
            </w:tcBorders>
            <w:noWrap w:val="0"/>
            <w:vAlign w:val="center"/>
          </w:tcPr>
          <w:p w14:paraId="52BBE905">
            <w:pPr>
              <w:jc w:val="center"/>
              <w:rPr>
                <w:rFonts w:hint="eastAsia" w:ascii="方正仿宋_GBK" w:hAnsi="宋体" w:eastAsia="方正仿宋_GBK" w:cs="宋体"/>
                <w:color w:val="auto"/>
                <w:kern w:val="0"/>
                <w:sz w:val="21"/>
                <w:szCs w:val="24"/>
                <w:highlight w:val="none"/>
              </w:rPr>
            </w:pPr>
            <w:r>
              <w:rPr>
                <w:rFonts w:hint="eastAsia" w:ascii="方正仿宋_GBK" w:hAnsi="宋体" w:eastAsia="方正仿宋_GBK"/>
                <w:color w:val="auto"/>
                <w:sz w:val="24"/>
                <w:szCs w:val="24"/>
                <w:highlight w:val="none"/>
              </w:rPr>
              <w:t>备注</w:t>
            </w:r>
          </w:p>
        </w:tc>
      </w:tr>
      <w:tr w14:paraId="5965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54" w:type="pct"/>
            <w:tcBorders>
              <w:top w:val="single" w:color="auto" w:sz="4" w:space="0"/>
              <w:left w:val="single" w:color="auto" w:sz="4" w:space="0"/>
              <w:bottom w:val="single" w:color="auto" w:sz="4" w:space="0"/>
              <w:right w:val="single" w:color="auto" w:sz="4" w:space="0"/>
            </w:tcBorders>
            <w:noWrap w:val="0"/>
            <w:vAlign w:val="center"/>
          </w:tcPr>
          <w:p w14:paraId="2EF8361B">
            <w:pPr>
              <w:widowControl/>
              <w:jc w:val="center"/>
              <w:rPr>
                <w:rFonts w:hint="eastAsia" w:ascii="方正仿宋_GBK" w:hAnsi="宋体" w:eastAsia="方正仿宋_GBK" w:cs="宋体"/>
                <w:color w:val="auto"/>
                <w:kern w:val="0"/>
                <w:sz w:val="24"/>
                <w:szCs w:val="24"/>
                <w:highlight w:val="none"/>
              </w:rPr>
            </w:pPr>
            <w:bookmarkStart w:id="14" w:name="_Hlk344477914"/>
            <w:r>
              <w:rPr>
                <w:rFonts w:hint="eastAsia" w:ascii="方正仿宋_GBK" w:hAnsi="宋体" w:eastAsia="方正仿宋_GBK" w:cs="宋体"/>
                <w:color w:val="auto"/>
                <w:kern w:val="0"/>
                <w:sz w:val="24"/>
                <w:szCs w:val="24"/>
                <w:highlight w:val="none"/>
              </w:rPr>
              <w:t>整形美容中心改造项目</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06D7DE40">
            <w:pPr>
              <w:jc w:val="center"/>
              <w:rPr>
                <w:rFonts w:hint="eastAsia" w:ascii="方正仿宋_GBK" w:hAnsi="宋体" w:eastAsia="方正仿宋_GBK"/>
                <w:color w:val="auto"/>
                <w:sz w:val="24"/>
                <w:szCs w:val="24"/>
                <w:highlight w:val="none"/>
              </w:rPr>
            </w:pPr>
            <w:r>
              <w:rPr>
                <w:rFonts w:hint="eastAsia" w:ascii="方正仿宋_GBK" w:hAnsi="方正仿宋_GBK" w:eastAsia="方正仿宋_GBK" w:cs="方正仿宋_GBK"/>
                <w:color w:val="auto"/>
                <w:sz w:val="24"/>
                <w:highlight w:val="none"/>
              </w:rPr>
              <w:t>274410.02</w:t>
            </w:r>
            <w:r>
              <w:rPr>
                <w:rFonts w:hint="eastAsia" w:cs="方正仿宋_GBK"/>
                <w:color w:val="auto"/>
                <w:sz w:val="24"/>
                <w:highlight w:val="none"/>
              </w:rPr>
              <w:t xml:space="preserve"> </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7724DE73">
            <w:pPr>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5000</w:t>
            </w:r>
          </w:p>
        </w:tc>
        <w:tc>
          <w:tcPr>
            <w:tcW w:w="1729" w:type="pct"/>
            <w:tcBorders>
              <w:top w:val="single" w:color="auto" w:sz="4" w:space="0"/>
              <w:left w:val="single" w:color="auto" w:sz="4" w:space="0"/>
              <w:bottom w:val="single" w:color="auto" w:sz="4" w:space="0"/>
              <w:right w:val="single" w:color="auto" w:sz="4" w:space="0"/>
            </w:tcBorders>
            <w:noWrap w:val="0"/>
            <w:vAlign w:val="center"/>
          </w:tcPr>
          <w:p w14:paraId="146ED5ED">
            <w:pPr>
              <w:tabs>
                <w:tab w:val="left" w:pos="6300"/>
              </w:tabs>
              <w:snapToGrid w:val="0"/>
              <w:spacing w:line="312"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本项目无二次报价，经济部分报价函为本项目最终报价</w:t>
            </w:r>
          </w:p>
        </w:tc>
      </w:tr>
      <w:bookmarkEnd w:id="14"/>
    </w:tbl>
    <w:p w14:paraId="20D701E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 w:name="_Toc65660331"/>
      <w:bookmarkStart w:id="16" w:name="_Toc27028"/>
      <w:bookmarkStart w:id="17" w:name="_Toc4424"/>
      <w:bookmarkStart w:id="18" w:name="_Toc106034771"/>
      <w:bookmarkStart w:id="19" w:name="_Toc3256"/>
      <w:bookmarkStart w:id="20" w:name="_Toc373860293"/>
      <w:bookmarkStart w:id="21" w:name="_Toc317775178"/>
      <w:r>
        <w:rPr>
          <w:rFonts w:hint="eastAsia" w:ascii="方正仿宋_GBK" w:hAnsi="宋体" w:eastAsia="方正仿宋_GBK"/>
          <w:color w:val="auto"/>
          <w:sz w:val="24"/>
          <w:highlight w:val="none"/>
        </w:rPr>
        <w:t>二、资金来源</w:t>
      </w:r>
      <w:bookmarkEnd w:id="15"/>
      <w:bookmarkEnd w:id="16"/>
      <w:bookmarkEnd w:id="17"/>
      <w:bookmarkEnd w:id="18"/>
      <w:bookmarkEnd w:id="19"/>
    </w:p>
    <w:p w14:paraId="63BCEAA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rPr>
        <w:t>单位自筹资金。</w:t>
      </w:r>
    </w:p>
    <w:p w14:paraId="07C19885">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22" w:name="_Toc64731996"/>
      <w:bookmarkStart w:id="23" w:name="_Toc13541"/>
      <w:bookmarkStart w:id="24" w:name="_Toc106034772"/>
      <w:bookmarkStart w:id="25" w:name="_Toc18548"/>
      <w:bookmarkStart w:id="26" w:name="_Toc65660332"/>
      <w:bookmarkStart w:id="27" w:name="_Toc20867"/>
      <w:r>
        <w:rPr>
          <w:rFonts w:hint="eastAsia" w:ascii="方正仿宋_GBK" w:hAnsi="宋体" w:eastAsia="方正仿宋_GBK"/>
          <w:color w:val="auto"/>
          <w:sz w:val="24"/>
          <w:highlight w:val="none"/>
        </w:rPr>
        <w:t>三、供应商资格条件</w:t>
      </w:r>
      <w:bookmarkEnd w:id="22"/>
      <w:bookmarkEnd w:id="23"/>
      <w:bookmarkEnd w:id="24"/>
      <w:bookmarkEnd w:id="25"/>
      <w:bookmarkEnd w:id="26"/>
      <w:bookmarkEnd w:id="27"/>
    </w:p>
    <w:p w14:paraId="32659DE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（一）满足《中华人民共和国政府采购法》第二十二条规定：</w:t>
      </w:r>
    </w:p>
    <w:p w14:paraId="0A47FD4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1、具有独立承担民事责任的能力；</w:t>
      </w:r>
    </w:p>
    <w:p w14:paraId="2EB62BC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2、具有良好的商业信誉和健全的财务会计制度；</w:t>
      </w:r>
    </w:p>
    <w:p w14:paraId="4EF65A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3、具有履行合同所必需的设备和专业技术能力；</w:t>
      </w:r>
    </w:p>
    <w:p w14:paraId="4DA53CC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14:paraId="47F3BCC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5、三年内在经营活动中无重大违纪记录；</w:t>
      </w:r>
    </w:p>
    <w:p w14:paraId="169290D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6、法律、行政法规规定的其他条件。</w:t>
      </w:r>
    </w:p>
    <w:p w14:paraId="3C9584A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（二）落实政府采购政策需满足的资格要求：无。</w:t>
      </w:r>
    </w:p>
    <w:p w14:paraId="05DB435E">
      <w:pPr>
        <w:adjustRightInd w:val="0"/>
        <w:snapToGrid w:val="0"/>
        <w:spacing w:before="0" w:after="0"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（三）本项目的特定资格要求：</w:t>
      </w:r>
    </w:p>
    <w:p w14:paraId="6F81EF52">
      <w:pPr>
        <w:pStyle w:val="22"/>
        <w:spacing w:line="400" w:lineRule="exact"/>
        <w:ind w:firstLine="480" w:firstLineChars="200"/>
        <w:jc w:val="left"/>
        <w:rPr>
          <w:rFonts w:ascii="方正仿宋_GBK" w:hAnsi="宋体" w:eastAsia="方正仿宋_GBK" w:cs="宋体"/>
          <w:color w:val="auto"/>
          <w:sz w:val="24"/>
          <w:szCs w:val="24"/>
          <w:highlight w:val="none"/>
        </w:rPr>
      </w:pPr>
      <w:r>
        <w:rPr>
          <w:rFonts w:hint="eastAsia" w:ascii="方正仿宋_GBK" w:hAnsi="宋体" w:eastAsia="方正仿宋_GBK"/>
          <w:color w:val="auto"/>
          <w:sz w:val="24"/>
          <w:szCs w:val="24"/>
          <w:highlight w:val="none"/>
        </w:rPr>
        <w:t>1、</w:t>
      </w:r>
      <w:bookmarkStart w:id="28" w:name="_Toc65660333"/>
      <w:bookmarkStart w:id="29" w:name="_Toc11908"/>
      <w:bookmarkStart w:id="30" w:name="_Toc106034773"/>
      <w:bookmarkStart w:id="31" w:name="_Toc13903"/>
      <w:bookmarkStart w:id="32" w:name="_Toc1386"/>
      <w:r>
        <w:rPr>
          <w:rFonts w:hint="eastAsia" w:ascii="方正仿宋_GBK" w:hAnsi="宋体" w:eastAsia="方正仿宋_GBK"/>
          <w:color w:val="auto"/>
          <w:sz w:val="24"/>
          <w:szCs w:val="24"/>
          <w:highlight w:val="none"/>
        </w:rPr>
        <w:t>具备建设行政主管部门颁发的有效的</w:t>
      </w:r>
      <w:r>
        <w:rPr>
          <w:rFonts w:ascii="方正仿宋_GBK" w:hAnsi="宋体" w:eastAsia="方正仿宋_GBK" w:cs="宋体"/>
          <w:color w:val="auto"/>
          <w:sz w:val="24"/>
          <w:szCs w:val="24"/>
          <w:highlight w:val="none"/>
          <w:u w:val="single"/>
        </w:rPr>
        <w:t>建筑工程施工总承包叁级及以上资质</w:t>
      </w:r>
      <w:r>
        <w:rPr>
          <w:rFonts w:hint="eastAsia" w:ascii="方正仿宋_GBK" w:hAnsi="宋体" w:eastAsia="方正仿宋_GBK" w:cs="宋体"/>
          <w:color w:val="auto"/>
          <w:sz w:val="24"/>
          <w:szCs w:val="24"/>
          <w:highlight w:val="none"/>
        </w:rPr>
        <w:t>或</w:t>
      </w:r>
      <w:r>
        <w:rPr>
          <w:rFonts w:hint="eastAsia" w:ascii="方正仿宋_GBK" w:hAnsi="宋体" w:eastAsia="方正仿宋_GBK" w:cs="宋体"/>
          <w:color w:val="auto"/>
          <w:sz w:val="24"/>
          <w:szCs w:val="24"/>
          <w:highlight w:val="none"/>
          <w:u w:val="single"/>
        </w:rPr>
        <w:t>建筑装修装饰工程专业承包贰级及以上资质</w:t>
      </w:r>
      <w:r>
        <w:rPr>
          <w:rFonts w:hint="eastAsia" w:ascii="方正仿宋_GBK" w:hAnsi="宋体" w:eastAsia="方正仿宋_GBK" w:cs="宋体"/>
          <w:color w:val="auto"/>
          <w:sz w:val="24"/>
          <w:szCs w:val="24"/>
          <w:highlight w:val="none"/>
          <w:u w:val="none"/>
        </w:rPr>
        <w:t>；</w:t>
      </w:r>
    </w:p>
    <w:p w14:paraId="77A3A0D7">
      <w:pPr>
        <w:pStyle w:val="22"/>
        <w:spacing w:line="400" w:lineRule="exact"/>
        <w:ind w:firstLine="480" w:firstLineChars="200"/>
        <w:jc w:val="left"/>
        <w:rPr>
          <w:rFonts w:ascii="方正仿宋_GBK" w:hAnsi="宋体" w:eastAsia="方正仿宋_GBK" w:cs="宋体"/>
          <w:color w:val="auto"/>
          <w:sz w:val="24"/>
          <w:szCs w:val="24"/>
          <w:highlight w:val="none"/>
        </w:rPr>
      </w:pPr>
      <w:r>
        <w:rPr>
          <w:rFonts w:hint="eastAsia" w:ascii="方正仿宋_GBK" w:hAnsi="宋体" w:eastAsia="方正仿宋_GBK" w:cs="宋体"/>
          <w:color w:val="auto"/>
          <w:sz w:val="24"/>
          <w:szCs w:val="24"/>
          <w:highlight w:val="none"/>
        </w:rPr>
        <w:t>2、具备建设行政主管部门颁发的有效的安全生产许可证</w:t>
      </w:r>
      <w:r>
        <w:rPr>
          <w:rFonts w:ascii="方正仿宋_GBK" w:hAnsi="宋体" w:eastAsia="方正仿宋_GBK" w:cs="宋体"/>
          <w:color w:val="auto"/>
          <w:sz w:val="24"/>
          <w:szCs w:val="24"/>
          <w:highlight w:val="none"/>
        </w:rPr>
        <w:t>。</w:t>
      </w:r>
    </w:p>
    <w:p w14:paraId="3D38902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四、比价有关说明</w:t>
      </w:r>
      <w:bookmarkEnd w:id="20"/>
      <w:bookmarkEnd w:id="28"/>
      <w:bookmarkEnd w:id="29"/>
      <w:bookmarkEnd w:id="30"/>
      <w:bookmarkEnd w:id="31"/>
      <w:bookmarkEnd w:id="32"/>
    </w:p>
    <w:p w14:paraId="6028824A">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竞标的竞标人，请到行采家（https://www.gec123.com/）或重庆市合川区人民医院网站（http://www.hcrmyy.cn/）等网站上上下载本项目比价文件以及图纸、补遗文件等评审前公布的所有项目资料，无论竞标人领取或下载与否，均视为已知晓所有比价内容。</w:t>
      </w:r>
    </w:p>
    <w:p w14:paraId="5DBF56ED">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（二）报名及比价文件发售</w:t>
      </w:r>
    </w:p>
    <w:p w14:paraId="2B111CB8">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1.文件发售地点：网上下载。</w:t>
      </w:r>
    </w:p>
    <w:p w14:paraId="4930FF04">
      <w:pPr>
        <w:spacing w:line="400" w:lineRule="exact"/>
        <w:ind w:left="0" w:leftChars="0"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2.报名方式：本采购项目不需要提前报名，投标人在投标文件递交时间内现场报名。</w:t>
      </w:r>
    </w:p>
    <w:p w14:paraId="2E4EBE2D">
      <w:pPr>
        <w:snapToGrid w:val="0"/>
        <w:spacing w:line="380" w:lineRule="exact"/>
        <w:ind w:left="0" w:leftChars="0"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（三）报名地点：</w:t>
      </w:r>
      <w:r>
        <w:rPr>
          <w:rFonts w:hint="eastAsia" w:ascii="方正仿宋_GBK" w:hAnsi="宋体" w:eastAsia="方正仿宋_GBK"/>
          <w:color w:val="auto"/>
          <w:sz w:val="24"/>
          <w:szCs w:val="24"/>
          <w:highlight w:val="none"/>
        </w:rPr>
        <w:t>重庆市合川区文峰古街38号恭州金科大酒店（合川文峰古街店）详见当天大堂指示牌</w:t>
      </w:r>
    </w:p>
    <w:p w14:paraId="7711C62C">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（四）递交投标文件开始时间：</w:t>
      </w:r>
      <w:r>
        <w:rPr>
          <w:rFonts w:hint="eastAsia" w:ascii="方正仿宋_GBK" w:hAnsi="宋体" w:eastAsia="方正仿宋_GBK"/>
          <w:color w:val="auto"/>
          <w:sz w:val="24"/>
          <w:szCs w:val="24"/>
          <w:highlight w:val="none"/>
        </w:rPr>
        <w:t>2025年</w:t>
      </w:r>
      <w:r>
        <w:rPr>
          <w:rFonts w:hint="eastAsia" w:ascii="方正仿宋_GBK" w:hAnsi="宋体" w:eastAsia="方正仿宋_GBK"/>
          <w:color w:val="auto"/>
          <w:sz w:val="24"/>
          <w:szCs w:val="24"/>
          <w:highlight w:val="none"/>
          <w:lang w:eastAsia="zh-CN"/>
        </w:rPr>
        <w:t>8</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eastAsia="zh-CN"/>
        </w:rPr>
        <w:t>1</w:t>
      </w:r>
      <w:r>
        <w:rPr>
          <w:rFonts w:hint="eastAsia" w:ascii="方正仿宋_GBK" w:hAnsi="宋体" w:eastAsia="方正仿宋_GBK"/>
          <w:color w:val="auto"/>
          <w:sz w:val="24"/>
          <w:szCs w:val="24"/>
          <w:highlight w:val="none"/>
        </w:rPr>
        <w:t>日北京时间13:30</w:t>
      </w:r>
    </w:p>
    <w:p w14:paraId="677D4F0A">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（五）递交投标文件截止时间：</w:t>
      </w:r>
      <w:r>
        <w:rPr>
          <w:rFonts w:hint="eastAsia" w:ascii="方正仿宋_GBK" w:hAnsi="宋体" w:eastAsia="方正仿宋_GBK"/>
          <w:color w:val="auto"/>
          <w:sz w:val="24"/>
          <w:szCs w:val="24"/>
          <w:highlight w:val="none"/>
        </w:rPr>
        <w:t>2025年</w:t>
      </w:r>
      <w:r>
        <w:rPr>
          <w:rFonts w:hint="eastAsia" w:ascii="方正仿宋_GBK" w:hAnsi="宋体" w:eastAsia="方正仿宋_GBK"/>
          <w:color w:val="auto"/>
          <w:sz w:val="24"/>
          <w:szCs w:val="24"/>
          <w:highlight w:val="none"/>
          <w:lang w:eastAsia="zh-CN"/>
        </w:rPr>
        <w:t>8</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eastAsia="zh-CN"/>
        </w:rPr>
        <w:t>1</w:t>
      </w:r>
      <w:r>
        <w:rPr>
          <w:rFonts w:hint="eastAsia" w:ascii="方正仿宋_GBK" w:hAnsi="宋体" w:eastAsia="方正仿宋_GBK"/>
          <w:color w:val="auto"/>
          <w:sz w:val="24"/>
          <w:szCs w:val="24"/>
          <w:highlight w:val="none"/>
        </w:rPr>
        <w:t>日北京时间14:00</w:t>
      </w:r>
    </w:p>
    <w:p w14:paraId="3DCE7C68">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（六）比价开始时间：</w:t>
      </w:r>
      <w:r>
        <w:rPr>
          <w:rFonts w:hint="eastAsia" w:ascii="方正仿宋_GBK" w:hAnsi="宋体" w:eastAsia="方正仿宋_GBK"/>
          <w:color w:val="auto"/>
          <w:sz w:val="24"/>
          <w:szCs w:val="24"/>
          <w:highlight w:val="none"/>
        </w:rPr>
        <w:t>2025年</w:t>
      </w:r>
      <w:r>
        <w:rPr>
          <w:rFonts w:hint="eastAsia" w:ascii="方正仿宋_GBK" w:hAnsi="宋体" w:eastAsia="方正仿宋_GBK"/>
          <w:color w:val="auto"/>
          <w:sz w:val="24"/>
          <w:szCs w:val="24"/>
          <w:highlight w:val="none"/>
          <w:lang w:eastAsia="zh-CN"/>
        </w:rPr>
        <w:t>8</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eastAsia="zh-CN"/>
        </w:rPr>
        <w:t>1</w:t>
      </w:r>
      <w:r>
        <w:rPr>
          <w:rFonts w:hint="eastAsia" w:ascii="方正仿宋_GBK" w:hAnsi="宋体" w:eastAsia="方正仿宋_GBK"/>
          <w:color w:val="auto"/>
          <w:sz w:val="24"/>
          <w:szCs w:val="24"/>
          <w:highlight w:val="none"/>
        </w:rPr>
        <w:t>日北京时间14:00</w:t>
      </w:r>
    </w:p>
    <w:p w14:paraId="34C3551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）比价地点：同报名地点。</w:t>
      </w:r>
    </w:p>
    <w:bookmarkEnd w:id="21"/>
    <w:p w14:paraId="2CD883BA">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33" w:name="_Toc525047161"/>
      <w:bookmarkStart w:id="34" w:name="_Toc65660334"/>
      <w:bookmarkStart w:id="35" w:name="_Toc6178"/>
      <w:bookmarkStart w:id="36" w:name="_Toc373860294"/>
      <w:bookmarkStart w:id="37" w:name="_Toc521053053"/>
      <w:bookmarkStart w:id="38" w:name="_Toc4638"/>
      <w:bookmarkStart w:id="39" w:name="_Toc11956"/>
      <w:bookmarkStart w:id="40" w:name="_Toc106034774"/>
      <w:r>
        <w:rPr>
          <w:rFonts w:hint="eastAsia" w:ascii="方正仿宋_GBK" w:hAnsi="宋体" w:eastAsia="方正仿宋_GBK"/>
          <w:color w:val="auto"/>
          <w:sz w:val="24"/>
          <w:highlight w:val="none"/>
        </w:rPr>
        <w:t>五、保证金</w:t>
      </w:r>
      <w:bookmarkEnd w:id="33"/>
      <w:bookmarkEnd w:id="34"/>
      <w:bookmarkEnd w:id="35"/>
      <w:bookmarkEnd w:id="36"/>
      <w:bookmarkEnd w:id="37"/>
      <w:bookmarkEnd w:id="38"/>
      <w:bookmarkEnd w:id="39"/>
      <w:bookmarkEnd w:id="40"/>
    </w:p>
    <w:p w14:paraId="2F0C4A38">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eastAsia="方正仿宋_GBK"/>
          <w:color w:val="auto"/>
          <w:sz w:val="24"/>
          <w:szCs w:val="24"/>
          <w:highlight w:val="none"/>
        </w:rPr>
        <w:t xml:space="preserve"> </w:t>
      </w:r>
      <w:r>
        <w:rPr>
          <w:rFonts w:hint="eastAsia" w:ascii="方正仿宋_GBK" w:hAnsi="宋体" w:eastAsia="方正仿宋_GBK"/>
          <w:color w:val="auto"/>
          <w:sz w:val="24"/>
          <w:szCs w:val="24"/>
          <w:highlight w:val="none"/>
        </w:rPr>
        <w:t>（一）保证金金额：5000元</w:t>
      </w:r>
    </w:p>
    <w:p w14:paraId="37061E79">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（二）保证金交纳及退还</w:t>
      </w:r>
    </w:p>
    <w:p w14:paraId="42E36C7B">
      <w:pPr>
        <w:snapToGrid w:val="0"/>
        <w:spacing w:line="400" w:lineRule="exact"/>
        <w:ind w:firstLine="600" w:firstLineChars="2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1、交纳：保证金用现金，提交响应文件时交纳，请将投标保证金用信封装好密封，在信封封面注明投标项目及公司名称，并在封口处加盖公司公章。</w:t>
      </w:r>
    </w:p>
    <w:p w14:paraId="0BB179F9">
      <w:pPr>
        <w:snapToGrid w:val="0"/>
        <w:spacing w:line="400" w:lineRule="exact"/>
        <w:ind w:firstLine="600" w:firstLineChars="2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2、退还：比价结束后未中标者当场给予退还，中标供应商按时交纳履约保证金后办理退还。</w:t>
      </w:r>
    </w:p>
    <w:p w14:paraId="607B58E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41" w:name="_Toc521053055"/>
      <w:bookmarkStart w:id="42" w:name="_Toc4728"/>
      <w:bookmarkStart w:id="43" w:name="_Toc6563"/>
      <w:bookmarkStart w:id="44" w:name="_Toc106034776"/>
      <w:bookmarkStart w:id="45" w:name="_Toc16269"/>
      <w:bookmarkStart w:id="46" w:name="_Toc525047163"/>
      <w:bookmarkStart w:id="47" w:name="_Toc65660336"/>
      <w:r>
        <w:rPr>
          <w:rFonts w:hint="eastAsia" w:ascii="方正仿宋_GBK" w:hAnsi="宋体" w:eastAsia="方正仿宋_GBK"/>
          <w:color w:val="auto"/>
          <w:sz w:val="24"/>
          <w:highlight w:val="none"/>
        </w:rPr>
        <w:t>七、其它有关规定</w:t>
      </w:r>
      <w:bookmarkEnd w:id="41"/>
      <w:bookmarkEnd w:id="42"/>
      <w:bookmarkEnd w:id="43"/>
      <w:bookmarkEnd w:id="44"/>
      <w:bookmarkEnd w:id="45"/>
      <w:bookmarkEnd w:id="46"/>
      <w:bookmarkEnd w:id="47"/>
    </w:p>
    <w:p w14:paraId="5049DA93">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，否则均为无效报价。</w:t>
      </w:r>
    </w:p>
    <w:p w14:paraId="3975EE7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33569CA">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（三）同一合同项（包）下的货物，制造商参与报价的，不得再委托代理商参与报价。</w:t>
      </w:r>
    </w:p>
    <w:p w14:paraId="2760DBE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项目的澄清文件（如果有）一律在重庆市政府采购网（www.ccgp-chongqing.gov.cn）上发布，请各供应商注意下载或到采购代理机构处领取；无论供应商下载或领取与否，均视同供应商已知晓本项目澄清文件（如果有）的内容。</w:t>
      </w:r>
    </w:p>
    <w:p w14:paraId="187D4364">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（五）超过响应文件截止时间递交的响应文件，恕不接收。</w:t>
      </w:r>
    </w:p>
    <w:p w14:paraId="0AB2C531">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（六）比价费用：无论比价结果如何，供应商参与本项目比价的所有费用均应由供应商自行承担。</w:t>
      </w:r>
    </w:p>
    <w:p w14:paraId="3937AAB6">
      <w:pPr>
        <w:snapToGrid w:val="0"/>
        <w:spacing w:line="400" w:lineRule="exact"/>
        <w:ind w:firstLine="361" w:firstLineChars="150"/>
        <w:rPr>
          <w:rFonts w:hint="eastAsia"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（七）</w:t>
      </w:r>
      <w:r>
        <w:rPr>
          <w:rFonts w:hint="eastAsia" w:ascii="方正仿宋_GBK" w:hAnsi="宋体" w:eastAsia="方正仿宋_GBK"/>
          <w:b/>
          <w:i/>
          <w:iCs/>
          <w:color w:val="auto"/>
          <w:sz w:val="24"/>
          <w:szCs w:val="24"/>
          <w:highlight w:val="none"/>
        </w:rPr>
        <w:t>本项目不接受联合体参与报价，否则按无效处理</w:t>
      </w:r>
      <w:r>
        <w:rPr>
          <w:rFonts w:hint="eastAsia" w:ascii="方正仿宋_GBK" w:hAnsi="宋体" w:eastAsia="方正仿宋_GBK"/>
          <w:b/>
          <w:color w:val="auto"/>
          <w:sz w:val="24"/>
          <w:szCs w:val="24"/>
          <w:highlight w:val="none"/>
        </w:rPr>
        <w:t>。</w:t>
      </w:r>
    </w:p>
    <w:p w14:paraId="655C4EF7">
      <w:pPr>
        <w:snapToGrid w:val="0"/>
        <w:spacing w:line="400" w:lineRule="exact"/>
        <w:ind w:firstLine="361" w:firstLineChars="15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（八）</w:t>
      </w:r>
      <w:r>
        <w:rPr>
          <w:rFonts w:hint="eastAsia" w:ascii="方正仿宋_GBK" w:hAnsi="宋体" w:eastAsia="方正仿宋_GBK"/>
          <w:b/>
          <w:i/>
          <w:iCs/>
          <w:color w:val="auto"/>
          <w:sz w:val="24"/>
          <w:szCs w:val="24"/>
          <w:highlight w:val="none"/>
        </w:rPr>
        <w:t>本项目不接受合同分包，否则按无效处理</w:t>
      </w:r>
      <w:r>
        <w:rPr>
          <w:rFonts w:hint="eastAsia" w:ascii="方正仿宋_GBK" w:hAnsi="宋体" w:eastAsia="方正仿宋_GBK"/>
          <w:b/>
          <w:color w:val="auto"/>
          <w:sz w:val="24"/>
          <w:szCs w:val="24"/>
          <w:highlight w:val="none"/>
        </w:rPr>
        <w:t>。</w:t>
      </w:r>
    </w:p>
    <w:p w14:paraId="0C82723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bCs/>
          <w:color w:val="auto"/>
          <w:sz w:val="24"/>
          <w:szCs w:val="24"/>
          <w:highlight w:val="none"/>
        </w:rPr>
        <w:t>（九）</w:t>
      </w:r>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4E84982">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48" w:name="_Toc1733"/>
      <w:bookmarkStart w:id="49" w:name="_Toc521053056"/>
      <w:bookmarkStart w:id="50" w:name="_Toc10415"/>
      <w:bookmarkStart w:id="51" w:name="_Toc525047164"/>
      <w:bookmarkStart w:id="52" w:name="_Toc65660337"/>
      <w:bookmarkStart w:id="53" w:name="_Toc106034777"/>
      <w:bookmarkStart w:id="54" w:name="_Toc1552"/>
      <w:r>
        <w:rPr>
          <w:rFonts w:hint="eastAsia" w:ascii="方正仿宋_GBK" w:hAnsi="宋体" w:eastAsia="方正仿宋_GBK"/>
          <w:color w:val="auto"/>
          <w:sz w:val="24"/>
          <w:highlight w:val="none"/>
        </w:rPr>
        <w:t>八、联系方式</w:t>
      </w:r>
      <w:bookmarkEnd w:id="48"/>
      <w:bookmarkEnd w:id="49"/>
      <w:bookmarkEnd w:id="50"/>
      <w:bookmarkEnd w:id="51"/>
      <w:bookmarkEnd w:id="52"/>
      <w:bookmarkEnd w:id="53"/>
      <w:bookmarkEnd w:id="54"/>
    </w:p>
    <w:p w14:paraId="1301717A">
      <w:pPr>
        <w:snapToGrid w:val="0"/>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（一）采购人：重庆市合川区人民医院</w:t>
      </w:r>
    </w:p>
    <w:p w14:paraId="5C306A70">
      <w:pPr>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张老师  李老师</w:t>
      </w:r>
    </w:p>
    <w:p w14:paraId="0D1BFB07">
      <w:pPr>
        <w:snapToGrid w:val="0"/>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w:t>
      </w:r>
      <w:r>
        <w:rPr>
          <w:rFonts w:ascii="方正仿宋_GBK" w:hAnsi="宋体" w:eastAsia="方正仿宋_GBK"/>
          <w:color w:val="auto"/>
          <w:sz w:val="24"/>
          <w:szCs w:val="24"/>
          <w:highlight w:val="none"/>
        </w:rPr>
        <w:t xml:space="preserve">  </w:t>
      </w:r>
      <w:r>
        <w:rPr>
          <w:rFonts w:hint="eastAsia" w:ascii="方正仿宋_GBK" w:hAnsi="宋体" w:eastAsia="方正仿宋_GBK"/>
          <w:color w:val="auto"/>
          <w:sz w:val="24"/>
          <w:szCs w:val="24"/>
          <w:highlight w:val="none"/>
        </w:rPr>
        <w:t>话：</w:t>
      </w:r>
      <w:r>
        <w:rPr>
          <w:rFonts w:hint="eastAsia" w:ascii="方正仿宋_GBK" w:hAnsi="宋体" w:eastAsia="方正仿宋_GBK"/>
          <w:color w:val="auto"/>
          <w:sz w:val="24"/>
          <w:szCs w:val="24"/>
          <w:highlight w:val="none"/>
          <w:lang w:val="en-US" w:eastAsia="zh-CN"/>
        </w:rPr>
        <w:t xml:space="preserve">13617696389  13028360281 </w:t>
      </w:r>
    </w:p>
    <w:p w14:paraId="48CADD2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址：重庆市合川区南津街希尔安大道1366</w:t>
      </w:r>
    </w:p>
    <w:p w14:paraId="7C50E6F1">
      <w:pPr>
        <w:snapToGrid w:val="0"/>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（二）采购代理机构：重庆赛迪工程咨询有限公司</w:t>
      </w:r>
    </w:p>
    <w:p w14:paraId="240BD3B8">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联系人：蒋忠良 刘志渝</w:t>
      </w:r>
    </w:p>
    <w:p w14:paraId="3A37EB4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w:t>
      </w:r>
      <w:r>
        <w:rPr>
          <w:rFonts w:ascii="方正仿宋_GBK" w:hAnsi="宋体" w:eastAsia="方正仿宋_GBK"/>
          <w:color w:val="auto"/>
          <w:sz w:val="24"/>
          <w:szCs w:val="24"/>
          <w:highlight w:val="none"/>
        </w:rPr>
        <w:t>18580710698</w:t>
      </w:r>
    </w:p>
    <w:p w14:paraId="0FFFE6EB">
      <w:pPr>
        <w:adjustRightInd w:val="0"/>
        <w:snapToGrid w:val="0"/>
        <w:spacing w:before="0" w:after="0" w:line="400" w:lineRule="exact"/>
        <w:ind w:firstLine="480" w:firstLineChars="200"/>
        <w:rPr>
          <w:rFonts w:hint="eastAsia" w:ascii="Times New Roman" w:hAnsi="Times New Roman" w:eastAsia="宋体"/>
          <w:color w:val="auto"/>
          <w:sz w:val="28"/>
          <w:highlight w:val="none"/>
        </w:rPr>
      </w:pPr>
      <w:r>
        <w:rPr>
          <w:rFonts w:hint="eastAsia" w:ascii="方正仿宋_GBK" w:hAnsi="宋体" w:eastAsia="方正仿宋_GBK"/>
          <w:color w:val="auto"/>
          <w:sz w:val="24"/>
          <w:szCs w:val="24"/>
          <w:highlight w:val="none"/>
        </w:rPr>
        <w:t>地  址：重庆市渝中区双钢路1号</w:t>
      </w:r>
    </w:p>
    <w:p w14:paraId="24C8B382">
      <w:pPr>
        <w:pStyle w:val="2"/>
        <w:rPr>
          <w:rFonts w:hint="eastAsia"/>
          <w:color w:val="auto"/>
          <w:highlight w:val="none"/>
        </w:rPr>
        <w:sectPr>
          <w:headerReference r:id="rId8" w:type="default"/>
          <w:footerReference r:id="rId9" w:type="default"/>
          <w:footerReference r:id="rId10" w:type="even"/>
          <w:pgSz w:w="11907" w:h="16840"/>
          <w:pgMar w:top="1134" w:right="1191" w:bottom="1134" w:left="1304" w:header="964" w:footer="992" w:gutter="0"/>
          <w:pgNumType w:fmt="numberInDash"/>
          <w:cols w:space="720" w:num="1"/>
          <w:docGrid w:linePitch="312" w:charSpace="0"/>
        </w:sectPr>
      </w:pPr>
      <w:bookmarkStart w:id="55" w:name="_Toc11327"/>
      <w:bookmarkStart w:id="56" w:name="_Toc1292"/>
      <w:bookmarkStart w:id="57" w:name="_Toc106034778"/>
      <w:bookmarkStart w:id="58" w:name="_Toc14516"/>
      <w:bookmarkStart w:id="59" w:name="_Toc65660338"/>
      <w:bookmarkStart w:id="60" w:name="_Toc102227313"/>
    </w:p>
    <w:p w14:paraId="2F2444EC">
      <w:pPr>
        <w:pStyle w:val="2"/>
        <w:rPr>
          <w:rFonts w:hint="eastAsia"/>
          <w:color w:val="auto"/>
          <w:highlight w:val="none"/>
        </w:rPr>
      </w:pPr>
      <w:r>
        <w:rPr>
          <w:rFonts w:hint="eastAsia"/>
          <w:color w:val="auto"/>
          <w:highlight w:val="none"/>
        </w:rPr>
        <w:t>第二篇  比价项目技术（质量）需求</w:t>
      </w:r>
      <w:bookmarkEnd w:id="55"/>
      <w:bookmarkEnd w:id="56"/>
      <w:bookmarkEnd w:id="57"/>
      <w:bookmarkEnd w:id="58"/>
      <w:bookmarkEnd w:id="59"/>
    </w:p>
    <w:p w14:paraId="3C3ACAE5">
      <w:pPr>
        <w:pStyle w:val="3"/>
        <w:keepLines w:val="0"/>
        <w:autoSpaceDE w:val="0"/>
        <w:spacing w:before="0" w:after="0" w:line="560" w:lineRule="exact"/>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一、工程范围、内容及要求</w:t>
      </w:r>
    </w:p>
    <w:p w14:paraId="69A74E5C">
      <w:pPr>
        <w:autoSpaceDE w:val="0"/>
        <w:spacing w:line="56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1.建设地点：重庆市合川区人民医院内</w:t>
      </w:r>
    </w:p>
    <w:p w14:paraId="0C7F4112">
      <w:pPr>
        <w:autoSpaceDE w:val="0"/>
        <w:spacing w:line="56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2.主要建设规模和内容：涉及改造面积约500平方米，主要是对门诊三楼A区进行整体改造，打造整形美容中心，涉及拆除、装饰装修、强弱电等内容。</w:t>
      </w:r>
    </w:p>
    <w:p w14:paraId="1E64F8C9">
      <w:pPr>
        <w:autoSpaceDE w:val="0"/>
        <w:spacing w:line="56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eastAsia="方正仿宋_GBK"/>
          <w:color w:val="auto"/>
          <w:sz w:val="24"/>
          <w:szCs w:val="24"/>
          <w:highlight w:val="none"/>
        </w:rPr>
        <w:t>3.招标范围：</w:t>
      </w:r>
      <w:r>
        <w:rPr>
          <w:rFonts w:hint="eastAsia" w:ascii="方正仿宋_GBK" w:hAnsi="方正仿宋_GBK" w:eastAsia="方正仿宋_GBK" w:cs="方正仿宋_GBK"/>
          <w:color w:val="auto"/>
          <w:sz w:val="24"/>
          <w:highlight w:val="none"/>
        </w:rPr>
        <w:t>比价</w:t>
      </w:r>
      <w:r>
        <w:rPr>
          <w:rFonts w:hint="eastAsia" w:ascii="方正仿宋_GBK" w:hAnsi="方正仿宋_GBK" w:eastAsia="方正仿宋_GBK" w:cs="方正仿宋_GBK"/>
          <w:color w:val="auto"/>
          <w:sz w:val="24"/>
          <w:highlight w:val="none"/>
        </w:rPr>
        <w:t>文件、答疑、补遗文件中的全部工程内容（具体以招标工程量清单为准</w:t>
      </w:r>
      <w:r>
        <w:rPr>
          <w:rFonts w:hint="eastAsia" w:cs="方正仿宋_GBK"/>
          <w:color w:val="auto"/>
          <w:sz w:val="24"/>
          <w:highlight w:val="none"/>
        </w:rPr>
        <w:t>，</w:t>
      </w:r>
      <w:r>
        <w:rPr>
          <w:rFonts w:hint="eastAsia" w:ascii="方正仿宋_GBK" w:hAnsi="方正仿宋_GBK" w:eastAsia="方正仿宋_GBK" w:cs="方正仿宋_GBK"/>
          <w:color w:val="auto"/>
          <w:sz w:val="24"/>
          <w:highlight w:val="none"/>
        </w:rPr>
        <w:t>详见附件）。</w:t>
      </w:r>
    </w:p>
    <w:p w14:paraId="2EBEFE5A">
      <w:pPr>
        <w:autoSpaceDE w:val="0"/>
        <w:spacing w:line="56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4.工程量清单</w:t>
      </w: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rPr>
        <w:t>详见附件。</w:t>
      </w:r>
    </w:p>
    <w:p w14:paraId="24FC9811">
      <w:pPr>
        <w:autoSpaceDE w:val="0"/>
        <w:spacing w:line="56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eastAsia="方正仿宋_GBK"/>
          <w:color w:val="auto"/>
          <w:sz w:val="24"/>
          <w:szCs w:val="24"/>
          <w:highlight w:val="none"/>
        </w:rPr>
        <w:t>5.验收标准：</w:t>
      </w:r>
      <w:r>
        <w:rPr>
          <w:rFonts w:hint="eastAsia" w:ascii="方正仿宋_GBK" w:hAnsi="方正仿宋_GBK" w:eastAsia="方正仿宋_GBK" w:cs="方正仿宋_GBK"/>
          <w:color w:val="auto"/>
          <w:sz w:val="24"/>
          <w:highlight w:val="none"/>
        </w:rPr>
        <w:t>工程质量需达到国家和重庆市现行有关施工质量验收规范要求并符合医院使用要求。</w:t>
      </w:r>
    </w:p>
    <w:p w14:paraId="5DFE9036">
      <w:pPr>
        <w:pStyle w:val="3"/>
        <w:keepLines w:val="0"/>
        <w:autoSpaceDE w:val="0"/>
        <w:spacing w:before="0" w:after="0" w:line="56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二、安全要求</w:t>
      </w:r>
    </w:p>
    <w:p w14:paraId="4C7F86FE">
      <w:pPr>
        <w:autoSpaceDE w:val="0"/>
        <w:spacing w:line="56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中标人应遵守安全生产的有关管理规定，严格按照安全标准组织作业，采取必要的安全防护措施，消除隐患。由于中标人管理或安全措施不力造成周边环境破坏或事故责任和因此发生的费用，由中标人承担。中标人负责进入现场作业人员及财物安全，发生任何伤亡事故与采购人无关，中标人自行解决并承担相应的法律责任和财产损失。如因作业导致第三人人身、财产损失由中标人承担赔偿责任。</w:t>
      </w:r>
    </w:p>
    <w:p w14:paraId="5D05DDA3">
      <w:pPr>
        <w:snapToGrid w:val="0"/>
        <w:spacing w:line="400" w:lineRule="exact"/>
        <w:ind w:firstLine="360" w:firstLineChars="150"/>
        <w:rPr>
          <w:rFonts w:hint="eastAsia" w:ascii="方正仿宋_GBK" w:hAnsi="宋体" w:eastAsia="方正仿宋_GBK"/>
          <w:color w:val="auto"/>
          <w:sz w:val="24"/>
          <w:szCs w:val="24"/>
          <w:highlight w:val="none"/>
        </w:rPr>
      </w:pPr>
    </w:p>
    <w:p w14:paraId="5153CDC1">
      <w:pPr>
        <w:snapToGrid w:val="0"/>
        <w:spacing w:line="400" w:lineRule="exact"/>
        <w:ind w:firstLine="360" w:firstLineChars="150"/>
        <w:rPr>
          <w:rFonts w:hint="eastAsia" w:ascii="方正仿宋_GBK" w:hAnsi="宋体" w:eastAsia="方正仿宋_GBK"/>
          <w:color w:val="auto"/>
          <w:sz w:val="24"/>
          <w:szCs w:val="24"/>
          <w:highlight w:val="none"/>
        </w:rPr>
      </w:pPr>
    </w:p>
    <w:p w14:paraId="396DEEA8">
      <w:pPr>
        <w:snapToGrid w:val="0"/>
        <w:spacing w:line="400" w:lineRule="exact"/>
        <w:ind w:firstLine="360" w:firstLineChars="150"/>
        <w:rPr>
          <w:rFonts w:hint="eastAsia" w:ascii="方正仿宋_GBK" w:hAnsi="宋体" w:eastAsia="方正仿宋_GBK"/>
          <w:color w:val="auto"/>
          <w:sz w:val="24"/>
          <w:szCs w:val="24"/>
          <w:highlight w:val="none"/>
        </w:rPr>
      </w:pPr>
    </w:p>
    <w:p w14:paraId="19F8F673">
      <w:pPr>
        <w:snapToGrid w:val="0"/>
        <w:spacing w:line="400" w:lineRule="exact"/>
        <w:ind w:firstLine="360" w:firstLineChars="150"/>
        <w:rPr>
          <w:rFonts w:hint="eastAsia" w:ascii="方正仿宋_GBK" w:hAnsi="宋体" w:eastAsia="方正仿宋_GBK"/>
          <w:color w:val="auto"/>
          <w:sz w:val="24"/>
          <w:szCs w:val="24"/>
          <w:highlight w:val="none"/>
        </w:rPr>
      </w:pPr>
    </w:p>
    <w:p w14:paraId="6053967B">
      <w:pPr>
        <w:snapToGrid w:val="0"/>
        <w:spacing w:line="400" w:lineRule="exact"/>
        <w:ind w:firstLine="360" w:firstLineChars="150"/>
        <w:rPr>
          <w:rFonts w:hint="eastAsia" w:ascii="方正仿宋_GBK" w:hAnsi="宋体" w:eastAsia="方正仿宋_GBK"/>
          <w:color w:val="auto"/>
          <w:sz w:val="24"/>
          <w:szCs w:val="24"/>
          <w:highlight w:val="none"/>
        </w:rPr>
      </w:pPr>
    </w:p>
    <w:p w14:paraId="0BF0FAE1">
      <w:pPr>
        <w:pStyle w:val="2"/>
        <w:rPr>
          <w:rFonts w:hint="eastAsia" w:ascii="方正小标宋_GBK"/>
          <w:b/>
          <w:color w:val="auto"/>
          <w:szCs w:val="30"/>
          <w:highlight w:val="none"/>
        </w:rPr>
      </w:pPr>
      <w:r>
        <w:rPr>
          <w:rFonts w:ascii="方正小标宋_GBK"/>
          <w:b/>
          <w:color w:val="auto"/>
          <w:szCs w:val="30"/>
          <w:highlight w:val="none"/>
        </w:rPr>
        <w:br w:type="page"/>
      </w:r>
      <w:bookmarkStart w:id="61" w:name="_Toc13356"/>
      <w:bookmarkStart w:id="62" w:name="_Toc523"/>
      <w:bookmarkStart w:id="63" w:name="_Toc65660341"/>
      <w:bookmarkStart w:id="64" w:name="_Toc15492"/>
      <w:bookmarkStart w:id="65" w:name="_Toc106034781"/>
      <w:r>
        <w:rPr>
          <w:rFonts w:hint="eastAsia" w:ascii="方正小标宋_GBK"/>
          <w:bCs/>
          <w:color w:val="auto"/>
          <w:szCs w:val="30"/>
          <w:highlight w:val="none"/>
        </w:rPr>
        <w:t xml:space="preserve">第三篇  </w:t>
      </w:r>
      <w:bookmarkEnd w:id="60"/>
      <w:r>
        <w:rPr>
          <w:rFonts w:hint="eastAsia" w:ascii="方正小标宋_GBK"/>
          <w:bCs/>
          <w:color w:val="auto"/>
          <w:szCs w:val="30"/>
          <w:highlight w:val="none"/>
        </w:rPr>
        <w:t>比价项目服务</w:t>
      </w:r>
      <w:bookmarkEnd w:id="61"/>
      <w:bookmarkEnd w:id="62"/>
      <w:bookmarkEnd w:id="63"/>
      <w:bookmarkEnd w:id="64"/>
      <w:r>
        <w:rPr>
          <w:rFonts w:hint="eastAsia" w:ascii="方正小标宋_GBK"/>
          <w:bCs/>
          <w:color w:val="auto"/>
          <w:szCs w:val="30"/>
          <w:highlight w:val="none"/>
        </w:rPr>
        <w:t>需求</w:t>
      </w:r>
      <w:bookmarkEnd w:id="65"/>
    </w:p>
    <w:p w14:paraId="768BDC5D">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66" w:name="_Toc13555"/>
      <w:bookmarkStart w:id="67" w:name="_Toc12935"/>
      <w:bookmarkStart w:id="68" w:name="_Toc106034782"/>
      <w:bookmarkStart w:id="69" w:name="_Toc17750"/>
      <w:bookmarkStart w:id="70" w:name="_Toc65660342"/>
      <w:bookmarkStart w:id="71" w:name="_Toc342913389"/>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rPr>
        <w:t>工期限、地点</w:t>
      </w:r>
      <w:bookmarkEnd w:id="66"/>
      <w:bookmarkEnd w:id="67"/>
      <w:bookmarkEnd w:id="68"/>
      <w:bookmarkEnd w:id="69"/>
      <w:bookmarkEnd w:id="70"/>
    </w:p>
    <w:p w14:paraId="3BE25239">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1.工期限：应在合同签订且开工通知下发后45日历日内完工（不可抗拒因素工期顺延）。</w:t>
      </w:r>
    </w:p>
    <w:p w14:paraId="4F77FB39">
      <w:pPr>
        <w:spacing w:line="400" w:lineRule="exact"/>
        <w:ind w:firstLine="480" w:firstLineChars="200"/>
        <w:rPr>
          <w:rFonts w:hint="eastAsia" w:ascii="方正仿宋_GBK" w:hAnsi="宋体" w:eastAsia="方正仿宋_GBK"/>
          <w:color w:val="auto"/>
          <w:sz w:val="24"/>
          <w:szCs w:val="24"/>
          <w:highlight w:val="none"/>
          <w:u w:val="none"/>
        </w:rPr>
      </w:pPr>
      <w:r>
        <w:rPr>
          <w:rFonts w:hint="eastAsia" w:ascii="方正仿宋_GBK" w:hAnsi="宋体" w:eastAsia="方正仿宋_GBK"/>
          <w:color w:val="auto"/>
          <w:sz w:val="24"/>
          <w:szCs w:val="24"/>
          <w:highlight w:val="none"/>
        </w:rPr>
        <w:t>2.服务地点：合川区人民医院指定地点。</w:t>
      </w:r>
    </w:p>
    <w:p w14:paraId="7730A64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2" w:name="_Toc122"/>
      <w:bookmarkStart w:id="73" w:name="_Toc106034784"/>
      <w:bookmarkStart w:id="74" w:name="_Toc65660344"/>
      <w:bookmarkStart w:id="75" w:name="_Toc12184"/>
      <w:bookmarkStart w:id="76" w:name="_Toc16974"/>
      <w:r>
        <w:rPr>
          <w:rFonts w:hint="eastAsia" w:ascii="方正仿宋_GBK" w:hAnsi="宋体" w:eastAsia="方正仿宋_GBK"/>
          <w:color w:val="auto"/>
          <w:sz w:val="24"/>
          <w:highlight w:val="none"/>
        </w:rPr>
        <w:t>二、报价要求</w:t>
      </w:r>
    </w:p>
    <w:p w14:paraId="26F1A51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1.本次报价为人民币报价，为投标人对招标文件及施工图所确定的全部工作内容所作的报价，包含：劳务、制作、管理、</w:t>
      </w:r>
      <w:r>
        <w:rPr>
          <w:rFonts w:hint="eastAsia" w:ascii="方正仿宋_GBK" w:hAnsi="宋体" w:eastAsia="方正仿宋_GBK"/>
          <w:color w:val="auto"/>
          <w:sz w:val="24"/>
          <w:szCs w:val="24"/>
          <w:highlight w:val="none"/>
        </w:rPr>
        <w:t>成品保护、</w:t>
      </w:r>
      <w:r>
        <w:rPr>
          <w:rFonts w:hint="eastAsia" w:ascii="方正仿宋_GBK" w:hAnsi="宋体" w:eastAsia="方正仿宋_GBK"/>
          <w:color w:val="auto"/>
          <w:sz w:val="24"/>
          <w:szCs w:val="24"/>
          <w:highlight w:val="none"/>
        </w:rPr>
        <w:t>被盗恢复、保险、利润、税金、政策性文件规定及合同包含的所有风险、责任等一切费用。报价函中的总报价必须与已标价工程量清单总报价一致，投标人必须按招标工程量清单填报价格，且清单报价不得超过限定单价</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项目编码、项目名称、项目特征、计量单位、工程量必须与招标工程量清单一致。</w:t>
      </w:r>
    </w:p>
    <w:p w14:paraId="767C128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标人的投标文件中不得对安全文明施工费、暂列金等按行业规范不得调整金额的项目作出调整，否则作否决投标处理。投标人应充分考虑项目实施的各种因素，无相关佐证经济依据采购人不再支付除中标金额以外的其他任何费用。</w:t>
      </w:r>
    </w:p>
    <w:bookmarkEnd w:id="72"/>
    <w:bookmarkEnd w:id="73"/>
    <w:bookmarkEnd w:id="74"/>
    <w:bookmarkEnd w:id="75"/>
    <w:bookmarkEnd w:id="76"/>
    <w:p w14:paraId="048A257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三、质量保证及后期服务</w:t>
      </w:r>
    </w:p>
    <w:p w14:paraId="238AA985">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（一）缺陷责任期</w:t>
      </w:r>
    </w:p>
    <w:p w14:paraId="352ED7B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1、缺陷责任期2年。</w:t>
      </w:r>
    </w:p>
    <w:p w14:paraId="586112D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2、投标人的缺陷责任期承诺优于国家三包规定的，按其实际承诺执行。</w:t>
      </w:r>
    </w:p>
    <w:p w14:paraId="222615D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（二）缺陷责任期服务内容</w:t>
      </w:r>
    </w:p>
    <w:p w14:paraId="5AFFF54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1、缺陷责任期内，修建单位应当为采购人提供以下技术支持和服务：</w:t>
      </w:r>
    </w:p>
    <w:p w14:paraId="486C361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（1）电话咨询</w:t>
      </w:r>
    </w:p>
    <w:p w14:paraId="087ECB5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承包人当为采购人提供技术援助电话，解答采购人在使用中遇到的问题，及时为采购人提出解决问题的建议。</w:t>
      </w:r>
    </w:p>
    <w:p w14:paraId="5837309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（2）现场响应</w:t>
      </w:r>
    </w:p>
    <w:p w14:paraId="320CD7A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采购人遇到使用及技术问题，电话咨询不能解决的，</w:t>
      </w:r>
      <w:r>
        <w:rPr>
          <w:rFonts w:hint="eastAsia" w:hAnsi="宋体"/>
          <w:color w:val="auto"/>
          <w:sz w:val="24"/>
          <w:szCs w:val="24"/>
          <w:highlight w:val="none"/>
        </w:rPr>
        <w:t>承包人</w:t>
      </w:r>
      <w:r>
        <w:rPr>
          <w:rFonts w:hint="eastAsia" w:ascii="方正仿宋_GBK" w:hAnsi="宋体" w:eastAsia="方正仿宋_GBK"/>
          <w:color w:val="auto"/>
          <w:sz w:val="24"/>
          <w:szCs w:val="24"/>
          <w:highlight w:val="none"/>
        </w:rPr>
        <w:t>应在2小时内作出响应，24小时内到达现场进行处理，确保产品正常工作。</w:t>
      </w:r>
    </w:p>
    <w:p w14:paraId="1E0E69E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（3）技术升级</w:t>
      </w:r>
    </w:p>
    <w:p w14:paraId="65BB770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在缺陷责任期内，如果承包人的产品技术升级，承包人应及时通知采购人，如采购人有相应要求，承包人应对采购人购买的产品进行升级服务。</w:t>
      </w:r>
    </w:p>
    <w:p w14:paraId="4B506E1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2、缺陷责任期外服务要求</w:t>
      </w:r>
    </w:p>
    <w:p w14:paraId="5A1A8A5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rPr>
        <w:t>缺陷责任期过后，承包人应同样提供免费电话咨询服务，并应承诺上门维护服务。</w:t>
      </w:r>
    </w:p>
    <w:p w14:paraId="138A81C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rPr>
        <w:t>缺陷责任期过后，采购人需要原承包人提供后续维护服务的，该承包人应以优惠价格提供后续维护服务。</w:t>
      </w:r>
    </w:p>
    <w:p w14:paraId="5F60358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（三）备品备件及易损件</w:t>
      </w:r>
    </w:p>
    <w:p w14:paraId="28393CF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承包人在提供维护服务时，维修使用的备品备件及易损件应为原厂配件，未经采购人同意不得使用非原厂配件。</w:t>
      </w:r>
    </w:p>
    <w:p w14:paraId="0D03B94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四、履约保证金</w:t>
      </w:r>
    </w:p>
    <w:p w14:paraId="77A099F4">
      <w:pPr>
        <w:adjustRightInd w:val="0"/>
        <w:snapToGrid w:val="0"/>
        <w:spacing w:line="400" w:lineRule="exact"/>
        <w:ind w:firstLine="480" w:firstLineChars="200"/>
        <w:rPr>
          <w:rFonts w:hint="eastAsia" w:ascii="方正仿宋_GBK" w:hAnsi="宋体" w:eastAsia="方正仿宋_GBK" w:cs="Times New Roman"/>
          <w:b w:val="0"/>
          <w:color w:val="auto"/>
          <w:sz w:val="24"/>
          <w:szCs w:val="24"/>
          <w:highlight w:val="none"/>
        </w:rPr>
      </w:pPr>
      <w:r>
        <w:rPr>
          <w:rFonts w:hint="eastAsia" w:ascii="方正仿宋_GBK" w:hAnsi="宋体" w:eastAsia="方正仿宋_GBK" w:cs="Times New Roman"/>
          <w:b w:val="0"/>
          <w:color w:val="auto"/>
          <w:sz w:val="24"/>
          <w:szCs w:val="24"/>
          <w:highlight w:val="none"/>
        </w:rPr>
        <w:t>1</w:t>
      </w:r>
      <w:r>
        <w:rPr>
          <w:rFonts w:hint="eastAsia" w:ascii="方正仿宋_GBK" w:hAnsi="宋体" w:eastAsia="方正仿宋_GBK"/>
          <w:color w:val="auto"/>
          <w:sz w:val="24"/>
          <w:szCs w:val="24"/>
          <w:highlight w:val="none"/>
        </w:rPr>
        <w:t>、</w:t>
      </w:r>
      <w:r>
        <w:rPr>
          <w:rFonts w:hint="eastAsia" w:ascii="方正仿宋_GBK" w:hAnsi="宋体" w:eastAsia="方正仿宋_GBK" w:cs="Times New Roman"/>
          <w:b w:val="0"/>
          <w:color w:val="auto"/>
          <w:sz w:val="24"/>
          <w:szCs w:val="24"/>
          <w:highlight w:val="none"/>
        </w:rPr>
        <w:t>签订合同前，采购人按照中标金额的10%收取履约保证金，待验收合格后10个工作日内一次性无息退还履约保证金。</w:t>
      </w:r>
    </w:p>
    <w:p w14:paraId="201A2354">
      <w:pPr>
        <w:adjustRightInd w:val="0"/>
        <w:snapToGrid w:val="0"/>
        <w:spacing w:line="400" w:lineRule="exact"/>
        <w:ind w:firstLine="480" w:firstLineChars="200"/>
        <w:rPr>
          <w:rFonts w:hint="eastAsia" w:ascii="方正仿宋_GBK" w:hAnsi="宋体" w:eastAsia="方正仿宋_GBK" w:cs="Times New Roman"/>
          <w:b w:val="0"/>
          <w:color w:val="auto"/>
          <w:sz w:val="24"/>
          <w:szCs w:val="24"/>
          <w:highlight w:val="none"/>
        </w:rPr>
      </w:pPr>
      <w:r>
        <w:rPr>
          <w:rFonts w:hint="eastAsia" w:ascii="方正仿宋_GBK" w:hAnsi="宋体" w:eastAsia="方正仿宋_GBK" w:cs="Times New Roman"/>
          <w:b w:val="0"/>
          <w:color w:val="auto"/>
          <w:sz w:val="24"/>
          <w:szCs w:val="24"/>
          <w:highlight w:val="none"/>
        </w:rPr>
        <w:t>2</w:t>
      </w:r>
      <w:r>
        <w:rPr>
          <w:rFonts w:hint="eastAsia" w:ascii="方正仿宋_GBK" w:hAnsi="宋体" w:eastAsia="方正仿宋_GBK"/>
          <w:color w:val="auto"/>
          <w:sz w:val="24"/>
          <w:szCs w:val="24"/>
          <w:highlight w:val="none"/>
        </w:rPr>
        <w:t>、</w:t>
      </w:r>
      <w:r>
        <w:rPr>
          <w:rFonts w:hint="eastAsia" w:ascii="方正仿宋_GBK" w:hAnsi="宋体" w:eastAsia="方正仿宋_GBK" w:cs="Times New Roman"/>
          <w:b w:val="0"/>
          <w:color w:val="auto"/>
          <w:sz w:val="24"/>
          <w:szCs w:val="24"/>
          <w:highlight w:val="none"/>
        </w:rPr>
        <w:t xml:space="preserve">收款单位开户名称： 重庆市合川区人民医院 </w:t>
      </w:r>
    </w:p>
    <w:p w14:paraId="27CB02F6">
      <w:pPr>
        <w:adjustRightInd w:val="0"/>
        <w:snapToGrid w:val="0"/>
        <w:spacing w:line="400" w:lineRule="exact"/>
        <w:ind w:firstLine="480" w:firstLineChars="200"/>
        <w:rPr>
          <w:rFonts w:hint="eastAsia" w:ascii="方正仿宋_GBK" w:hAnsi="宋体" w:eastAsia="方正仿宋_GBK" w:cs="Times New Roman"/>
          <w:b w:val="0"/>
          <w:color w:val="auto"/>
          <w:sz w:val="24"/>
          <w:szCs w:val="24"/>
          <w:highlight w:val="none"/>
        </w:rPr>
      </w:pPr>
      <w:r>
        <w:rPr>
          <w:rFonts w:hint="eastAsia" w:ascii="方正仿宋_GBK" w:hAnsi="宋体" w:eastAsia="方正仿宋_GBK" w:cs="Times New Roman"/>
          <w:b w:val="0"/>
          <w:color w:val="auto"/>
          <w:sz w:val="24"/>
          <w:szCs w:val="24"/>
          <w:highlight w:val="none"/>
        </w:rPr>
        <w:t xml:space="preserve">      收款单位账号： 31150401040010157      </w:t>
      </w:r>
    </w:p>
    <w:p w14:paraId="73D87F8B">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 xml:space="preserve">      收款单位开户行： 农行重庆合川合阳支行</w:t>
      </w:r>
    </w:p>
    <w:p w14:paraId="4506FC8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五、付款方式</w:t>
      </w:r>
      <w:r>
        <w:rPr>
          <w:rFonts w:hint="eastAsia" w:ascii="方正仿宋_GBK" w:hAnsi="宋体" w:eastAsia="方正仿宋_GBK"/>
          <w:color w:val="auto"/>
          <w:sz w:val="24"/>
          <w:highlight w:val="none"/>
        </w:rPr>
        <w:tab/>
      </w:r>
    </w:p>
    <w:p w14:paraId="61E3F788">
      <w:pPr>
        <w:pStyle w:val="3"/>
        <w:adjustRightInd w:val="0"/>
        <w:snapToGrid w:val="0"/>
        <w:spacing w:before="0" w:after="0"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s="方正仿宋_GBK"/>
          <w:b w:val="0"/>
          <w:color w:val="auto"/>
          <w:sz w:val="24"/>
          <w:highlight w:val="none"/>
        </w:rPr>
        <w:t>工程经采购人验收合格及结算审核后10个工作日内支付至结算金额的97%，剩余3%待缺陷责任期满后10个工作日内一次性无息支付。</w:t>
      </w:r>
    </w:p>
    <w:p w14:paraId="36BE0BD1">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六、知识产权</w:t>
      </w:r>
    </w:p>
    <w:p w14:paraId="1F07C1E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采购人在中华人民共和国境内使用承包人提供的设施设备及服务时免受第三方提出的侵犯其专利权或其它知识产权的起诉。如果第三方提出侵权指控，承包人应承担由此而引起的一切法律责任和费用。</w:t>
      </w:r>
    </w:p>
    <w:p w14:paraId="744F63C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七、文明施工</w:t>
      </w:r>
    </w:p>
    <w:p w14:paraId="421D935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rPr>
        <w:t>扬尘及噪音控制：涉及扬尘作业需用防尘布、篷布等对施工区域进行有效封闭，噪音作业需做好隔音措施，避免过度影响医护人员及患者，由此采取措施产生的相关费用不另行计算。</w:t>
      </w:r>
    </w:p>
    <w:p w14:paraId="27D70B2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rPr>
        <w:t>成品保护：需采取措施对既有设施设备、非拆除区域（天棚、墙面、地面）等进行遮盖保护，由此采取措施产生的相关费用不另行计算。</w:t>
      </w:r>
    </w:p>
    <w:p w14:paraId="15A4F2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rPr>
        <w:t>施工时段：根据医院改造区域相关工作人员的要求合理错峰施工，若由此产生相关费用不另行计算。</w:t>
      </w:r>
    </w:p>
    <w:p w14:paraId="2A082808">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八、其他</w:t>
      </w:r>
    </w:p>
    <w:p w14:paraId="429B6D6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rPr>
        <w:t>施工单位自行组织现场踏勘。</w:t>
      </w:r>
    </w:p>
    <w:p w14:paraId="4F63710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rPr>
        <w:t>投标人必须在投标文件中对以上条款和服务承诺明确列出，承诺内容必须达到本篇及招标文件其他条款的要求。</w:t>
      </w:r>
    </w:p>
    <w:p w14:paraId="0B53A90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rPr>
        <w:t>其他未尽事宜由供需双方在招标合同中详细约定。</w:t>
      </w:r>
    </w:p>
    <w:p w14:paraId="581357C5">
      <w:pPr>
        <w:spacing w:line="400" w:lineRule="exact"/>
        <w:ind w:firstLine="480" w:firstLineChars="200"/>
        <w:rPr>
          <w:rFonts w:ascii="方正仿宋_GBK" w:hAnsi="宋体" w:eastAsia="方正仿宋_GBK"/>
          <w:color w:val="auto"/>
          <w:sz w:val="24"/>
          <w:szCs w:val="24"/>
          <w:highlight w:val="none"/>
        </w:rPr>
      </w:pPr>
    </w:p>
    <w:p w14:paraId="6CDD5749">
      <w:pPr>
        <w:snapToGrid w:val="0"/>
        <w:spacing w:line="400" w:lineRule="exact"/>
        <w:ind w:firstLine="540"/>
        <w:rPr>
          <w:rFonts w:hint="eastAsia" w:ascii="方正仿宋_GBK" w:eastAsia="方正仿宋_GBK"/>
          <w:color w:val="auto"/>
          <w:sz w:val="24"/>
          <w:szCs w:val="24"/>
          <w:highlight w:val="none"/>
        </w:rPr>
      </w:pPr>
    </w:p>
    <w:p w14:paraId="6A5D9A0C">
      <w:pPr>
        <w:snapToGrid w:val="0"/>
        <w:spacing w:line="400" w:lineRule="exact"/>
        <w:ind w:firstLine="540"/>
        <w:rPr>
          <w:rFonts w:hint="eastAsia" w:ascii="方正仿宋_GBK" w:eastAsia="方正仿宋_GBK"/>
          <w:color w:val="auto"/>
          <w:sz w:val="24"/>
          <w:szCs w:val="24"/>
          <w:highlight w:val="none"/>
        </w:rPr>
      </w:pPr>
    </w:p>
    <w:p w14:paraId="53D29749">
      <w:pPr>
        <w:keepNext/>
        <w:keepLines/>
        <w:spacing w:line="200" w:lineRule="exact"/>
        <w:rPr>
          <w:rFonts w:ascii="方正小标宋_GBK" w:eastAsia="方正小标宋_GBK"/>
          <w:b/>
          <w:color w:val="auto"/>
          <w:sz w:val="24"/>
          <w:szCs w:val="24"/>
          <w:highlight w:val="none"/>
        </w:rPr>
      </w:pPr>
      <w:r>
        <w:rPr>
          <w:rFonts w:ascii="方正小标宋_GBK" w:eastAsia="方正小标宋_GBK"/>
          <w:b/>
          <w:color w:val="auto"/>
          <w:sz w:val="36"/>
          <w:szCs w:val="30"/>
          <w:highlight w:val="none"/>
        </w:rPr>
        <w:br w:type="page"/>
      </w:r>
      <w:bookmarkStart w:id="77" w:name="_Toc65660349"/>
      <w:bookmarkStart w:id="78" w:name="_Toc31282"/>
      <w:bookmarkStart w:id="79" w:name="_Toc16123"/>
      <w:bookmarkStart w:id="80" w:name="_Toc24195"/>
      <w:bookmarkStart w:id="81" w:name="_Toc106034789"/>
    </w:p>
    <w:p w14:paraId="07A7C334">
      <w:pPr>
        <w:pStyle w:val="2"/>
        <w:rPr>
          <w:rFonts w:hint="eastAsia"/>
          <w:color w:val="auto"/>
          <w:highlight w:val="none"/>
        </w:rPr>
      </w:pPr>
      <w:r>
        <w:rPr>
          <w:rFonts w:hint="eastAsia"/>
          <w:color w:val="auto"/>
          <w:highlight w:val="none"/>
        </w:rPr>
        <w:t>第四篇  采购程序、评定成交的标准、无效报价及采购终止</w:t>
      </w:r>
      <w:bookmarkEnd w:id="77"/>
      <w:bookmarkEnd w:id="78"/>
      <w:bookmarkEnd w:id="79"/>
      <w:bookmarkEnd w:id="80"/>
      <w:bookmarkEnd w:id="81"/>
    </w:p>
    <w:p w14:paraId="45C523AA">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2" w:name="_Toc65660350"/>
      <w:bookmarkStart w:id="83" w:name="_Toc5167"/>
      <w:bookmarkStart w:id="84" w:name="_Toc9361"/>
      <w:bookmarkStart w:id="85" w:name="_Toc106034790"/>
      <w:bookmarkStart w:id="86" w:name="_Toc27932"/>
      <w:bookmarkStart w:id="87" w:name="_Toc64732012"/>
      <w:r>
        <w:rPr>
          <w:rFonts w:hint="eastAsia" w:ascii="方正仿宋_GBK" w:hAnsi="宋体" w:eastAsia="方正仿宋_GBK"/>
          <w:color w:val="auto"/>
          <w:sz w:val="24"/>
          <w:highlight w:val="none"/>
        </w:rPr>
        <w:t>一、采购程序</w:t>
      </w:r>
      <w:bookmarkEnd w:id="82"/>
      <w:bookmarkEnd w:id="83"/>
      <w:bookmarkEnd w:id="84"/>
      <w:bookmarkEnd w:id="85"/>
      <w:bookmarkEnd w:id="86"/>
      <w:bookmarkEnd w:id="87"/>
    </w:p>
    <w:p w14:paraId="13BBC360">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（一）比价按比价通知书规定的时间和地点进行。</w:t>
      </w:r>
    </w:p>
    <w:p w14:paraId="08D7B920">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（二）由本项目比价小组对各供应商的资格条件、实质性响应等进行审查。 </w:t>
      </w:r>
    </w:p>
    <w:p w14:paraId="24A07120">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1.资格性审查。依据法律法规和比价通知书的规定，对响应文件中的资格证明材料、保证金等进行审查。资格性审查内容如下：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1031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60ADF36">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91B38F2">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74B99AA">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5067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A318CDC">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noWrap w:val="0"/>
            <w:vAlign w:val="center"/>
          </w:tcPr>
          <w:p w14:paraId="65154A6F">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2835" w:type="dxa"/>
            <w:noWrap w:val="0"/>
            <w:vAlign w:val="center"/>
          </w:tcPr>
          <w:p w14:paraId="45BF3A07">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5267" w:type="dxa"/>
            <w:noWrap w:val="0"/>
            <w:vAlign w:val="center"/>
          </w:tcPr>
          <w:p w14:paraId="13D05B96">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92F411D">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5379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9575FF6">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6ED83A29">
            <w:pPr>
              <w:rPr>
                <w:rFonts w:hint="eastAsia" w:ascii="方正仿宋_GBK" w:hAnsi="仿宋" w:eastAsia="方正仿宋_GBK" w:cs="仿宋_GB2312"/>
                <w:color w:val="auto"/>
                <w:sz w:val="21"/>
                <w:szCs w:val="21"/>
                <w:highlight w:val="none"/>
                <w:lang w:val="zh-CN"/>
              </w:rPr>
            </w:pPr>
          </w:p>
        </w:tc>
        <w:tc>
          <w:tcPr>
            <w:tcW w:w="2835" w:type="dxa"/>
            <w:noWrap w:val="0"/>
            <w:vAlign w:val="center"/>
          </w:tcPr>
          <w:p w14:paraId="048C9D8E">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5267" w:type="dxa"/>
            <w:vMerge w:val="restart"/>
            <w:noWrap w:val="0"/>
            <w:vAlign w:val="center"/>
          </w:tcPr>
          <w:p w14:paraId="7D83F9A7">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75A0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8E7948">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7B9339E2">
            <w:pPr>
              <w:rPr>
                <w:rFonts w:hint="eastAsia" w:ascii="方正仿宋_GBK" w:hAnsi="仿宋" w:eastAsia="方正仿宋_GBK" w:cs="仿宋_GB2312"/>
                <w:color w:val="auto"/>
                <w:sz w:val="21"/>
                <w:szCs w:val="21"/>
                <w:highlight w:val="none"/>
                <w:lang w:val="zh-CN"/>
              </w:rPr>
            </w:pPr>
          </w:p>
        </w:tc>
        <w:tc>
          <w:tcPr>
            <w:tcW w:w="2835" w:type="dxa"/>
            <w:noWrap w:val="0"/>
            <w:vAlign w:val="center"/>
          </w:tcPr>
          <w:p w14:paraId="47CF8B58">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5267" w:type="dxa"/>
            <w:vMerge w:val="continue"/>
            <w:noWrap w:val="0"/>
            <w:vAlign w:val="center"/>
          </w:tcPr>
          <w:p w14:paraId="5CD5AC8E">
            <w:pPr>
              <w:rPr>
                <w:rFonts w:hint="eastAsia" w:ascii="方正仿宋_GBK" w:hAnsi="仿宋" w:eastAsia="方正仿宋_GBK"/>
                <w:color w:val="auto"/>
                <w:sz w:val="21"/>
                <w:szCs w:val="21"/>
                <w:highlight w:val="none"/>
              </w:rPr>
            </w:pPr>
          </w:p>
        </w:tc>
      </w:tr>
      <w:tr w14:paraId="1CA0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noWrap w:val="0"/>
            <w:vAlign w:val="center"/>
          </w:tcPr>
          <w:p w14:paraId="481F1749">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69980744">
            <w:pPr>
              <w:rPr>
                <w:rFonts w:hint="eastAsia" w:ascii="方正仿宋_GBK" w:hAnsi="仿宋" w:eastAsia="方正仿宋_GBK" w:cs="仿宋_GB2312"/>
                <w:color w:val="auto"/>
                <w:sz w:val="21"/>
                <w:szCs w:val="21"/>
                <w:highlight w:val="none"/>
                <w:lang w:val="zh-CN"/>
              </w:rPr>
            </w:pPr>
          </w:p>
        </w:tc>
        <w:tc>
          <w:tcPr>
            <w:tcW w:w="2835" w:type="dxa"/>
            <w:noWrap w:val="0"/>
            <w:vAlign w:val="center"/>
          </w:tcPr>
          <w:p w14:paraId="0F77F2EB">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5267" w:type="dxa"/>
            <w:vMerge w:val="continue"/>
            <w:noWrap w:val="0"/>
            <w:vAlign w:val="center"/>
          </w:tcPr>
          <w:p w14:paraId="476F6557">
            <w:pPr>
              <w:rPr>
                <w:rFonts w:hint="eastAsia" w:ascii="方正仿宋_GBK" w:hAnsi="仿宋" w:eastAsia="方正仿宋_GBK"/>
                <w:color w:val="auto"/>
                <w:sz w:val="21"/>
                <w:szCs w:val="21"/>
                <w:highlight w:val="none"/>
              </w:rPr>
            </w:pPr>
          </w:p>
        </w:tc>
      </w:tr>
      <w:tr w14:paraId="41C9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3E9BA79">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3A694A27">
            <w:pPr>
              <w:rPr>
                <w:rFonts w:hint="eastAsia" w:ascii="方正仿宋_GBK" w:hAnsi="仿宋" w:eastAsia="方正仿宋_GBK" w:cs="仿宋_GB2312"/>
                <w:color w:val="auto"/>
                <w:sz w:val="21"/>
                <w:szCs w:val="21"/>
                <w:highlight w:val="none"/>
                <w:lang w:val="zh-CN"/>
              </w:rPr>
            </w:pPr>
          </w:p>
        </w:tc>
        <w:tc>
          <w:tcPr>
            <w:tcW w:w="2835" w:type="dxa"/>
            <w:noWrap w:val="0"/>
            <w:vAlign w:val="center"/>
          </w:tcPr>
          <w:p w14:paraId="174DC732">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5267" w:type="dxa"/>
            <w:vMerge w:val="continue"/>
            <w:noWrap w:val="0"/>
            <w:vAlign w:val="center"/>
          </w:tcPr>
          <w:p w14:paraId="2DD0D25B">
            <w:pPr>
              <w:rPr>
                <w:rFonts w:hint="eastAsia" w:ascii="方正仿宋_GBK" w:hAnsi="仿宋" w:eastAsia="方正仿宋_GBK"/>
                <w:b/>
                <w:color w:val="auto"/>
                <w:sz w:val="21"/>
                <w:szCs w:val="21"/>
                <w:highlight w:val="none"/>
              </w:rPr>
            </w:pPr>
          </w:p>
        </w:tc>
      </w:tr>
      <w:tr w14:paraId="1156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33CABF3">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4D39E06E">
            <w:pPr>
              <w:rPr>
                <w:rFonts w:hint="eastAsia" w:ascii="方正仿宋_GBK" w:hAnsi="仿宋" w:eastAsia="方正仿宋_GBK" w:cs="仿宋_GB2312"/>
                <w:color w:val="auto"/>
                <w:sz w:val="21"/>
                <w:szCs w:val="21"/>
                <w:highlight w:val="none"/>
              </w:rPr>
            </w:pPr>
          </w:p>
        </w:tc>
        <w:tc>
          <w:tcPr>
            <w:tcW w:w="2835" w:type="dxa"/>
            <w:noWrap w:val="0"/>
            <w:vAlign w:val="center"/>
          </w:tcPr>
          <w:p w14:paraId="1DA0E600">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5267" w:type="dxa"/>
            <w:noWrap w:val="0"/>
            <w:vAlign w:val="center"/>
          </w:tcPr>
          <w:p w14:paraId="11BC77F1">
            <w:pPr>
              <w:rPr>
                <w:rFonts w:hint="eastAsia" w:ascii="方正仿宋_GBK" w:hAnsi="仿宋" w:eastAsia="方正仿宋_GBK"/>
                <w:color w:val="auto"/>
                <w:sz w:val="21"/>
                <w:szCs w:val="21"/>
                <w:highlight w:val="none"/>
              </w:rPr>
            </w:pPr>
          </w:p>
        </w:tc>
      </w:tr>
      <w:tr w14:paraId="0DD6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AB0E95A">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4F5AC1C1">
            <w:pPr>
              <w:rPr>
                <w:rFonts w:hint="eastAsia" w:ascii="方正仿宋_GBK" w:hAnsi="仿宋" w:eastAsia="方正仿宋_GBK" w:cs="仿宋_GB2312"/>
                <w:color w:val="auto"/>
                <w:sz w:val="21"/>
                <w:szCs w:val="21"/>
                <w:highlight w:val="none"/>
              </w:rPr>
            </w:pPr>
          </w:p>
        </w:tc>
        <w:tc>
          <w:tcPr>
            <w:tcW w:w="2835" w:type="dxa"/>
            <w:noWrap w:val="0"/>
            <w:vAlign w:val="center"/>
          </w:tcPr>
          <w:p w14:paraId="21EEDF5C">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5267" w:type="dxa"/>
            <w:noWrap w:val="0"/>
            <w:vAlign w:val="center"/>
          </w:tcPr>
          <w:p w14:paraId="7026F3C4">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按“第一篇三、供应商资格要求（三）本项目的特定资格要求”的要求提交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133C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73961A1">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（二）</w:t>
            </w:r>
          </w:p>
        </w:tc>
        <w:tc>
          <w:tcPr>
            <w:tcW w:w="3544" w:type="dxa"/>
            <w:gridSpan w:val="2"/>
            <w:noWrap w:val="0"/>
            <w:vAlign w:val="center"/>
          </w:tcPr>
          <w:p w14:paraId="7A42B83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落实政府采购政策需满足的资格要求</w:t>
            </w:r>
          </w:p>
        </w:tc>
        <w:tc>
          <w:tcPr>
            <w:tcW w:w="5267" w:type="dxa"/>
            <w:noWrap w:val="0"/>
            <w:vAlign w:val="center"/>
          </w:tcPr>
          <w:p w14:paraId="4278A7CD">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按“第一篇三、供应商资格要求（二）落实政府采购政策需满足的资格要求”的要求提交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4B49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C8BF12C">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（三）</w:t>
            </w:r>
          </w:p>
        </w:tc>
        <w:tc>
          <w:tcPr>
            <w:tcW w:w="3544" w:type="dxa"/>
            <w:gridSpan w:val="2"/>
            <w:noWrap w:val="0"/>
            <w:vAlign w:val="top"/>
          </w:tcPr>
          <w:p w14:paraId="3E5C9214">
            <w:pPr>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保证金</w:t>
            </w:r>
          </w:p>
        </w:tc>
        <w:tc>
          <w:tcPr>
            <w:tcW w:w="5267" w:type="dxa"/>
            <w:noWrap w:val="0"/>
            <w:vAlign w:val="top"/>
          </w:tcPr>
          <w:p w14:paraId="0C94D520">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按照比价通知书要求足额交纳所参与包的保证金。</w:t>
            </w:r>
          </w:p>
        </w:tc>
      </w:tr>
    </w:tbl>
    <w:p w14:paraId="4727B4EF">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017A606D">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ascii="方正仿宋_GBK" w:hAnsi="宋体" w:eastAsia="方正仿宋_GBK" w:cs="宋体"/>
          <w:color w:val="auto"/>
          <w:kern w:val="0"/>
          <w:sz w:val="24"/>
          <w:szCs w:val="24"/>
          <w:highlight w:val="none"/>
        </w:rPr>
        <w:fldChar w:fldCharType="begin"/>
      </w:r>
      <w:r>
        <w:rPr>
          <w:rFonts w:ascii="方正仿宋_GBK" w:hAnsi="宋体" w:eastAsia="方正仿宋_GBK" w:cs="宋体"/>
          <w:color w:val="auto"/>
          <w:kern w:val="0"/>
          <w:sz w:val="24"/>
          <w:szCs w:val="24"/>
          <w:highlight w:val="none"/>
        </w:rPr>
        <w:instrText xml:space="preserve"> </w:instrText>
      </w:r>
      <w:r>
        <w:rPr>
          <w:rFonts w:hint="eastAsia" w:ascii="方正仿宋_GBK" w:hAnsi="宋体" w:eastAsia="方正仿宋_GBK" w:cs="宋体"/>
          <w:color w:val="auto"/>
          <w:kern w:val="0"/>
          <w:sz w:val="24"/>
          <w:szCs w:val="24"/>
          <w:highlight w:val="none"/>
        </w:rPr>
        <w:instrText xml:space="preserve">eq \o\ac(○,</w:instrText>
      </w:r>
      <w:r>
        <w:rPr>
          <w:rFonts w:hint="eastAsia" w:ascii="宋体"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58149E26">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olor w:val="auto"/>
          <w:sz w:val="24"/>
          <w:szCs w:val="24"/>
          <w:highlight w:val="none"/>
        </w:rPr>
        <w:t>2.实质性响应审查。比价小组应当对响应文件进行评审，并根据比价通知书规定的采购程序、评定成交的标准等事项与实质性响应比价通知书要求的供应商进行评审。未实质性响应比价通知书的响应文件按无效处理，比价小组应当告知有关供应商。实质性响应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6BE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8A58CC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2694" w:type="dxa"/>
            <w:noWrap w:val="0"/>
            <w:vAlign w:val="center"/>
          </w:tcPr>
          <w:p w14:paraId="4CDBA10D">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审查因素</w:t>
            </w:r>
          </w:p>
        </w:tc>
        <w:tc>
          <w:tcPr>
            <w:tcW w:w="6259" w:type="dxa"/>
            <w:noWrap w:val="0"/>
            <w:vAlign w:val="center"/>
          </w:tcPr>
          <w:p w14:paraId="522662B4">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审查标准</w:t>
            </w:r>
          </w:p>
        </w:tc>
      </w:tr>
      <w:tr w14:paraId="0E97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1A4DB642">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2694" w:type="dxa"/>
            <w:noWrap w:val="0"/>
            <w:vAlign w:val="center"/>
          </w:tcPr>
          <w:p w14:paraId="097DED81">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6259" w:type="dxa"/>
            <w:noWrap w:val="0"/>
            <w:vAlign w:val="center"/>
          </w:tcPr>
          <w:p w14:paraId="27A8A38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按“第七篇响应文件格式要求”要求签署或盖章</w:t>
            </w:r>
          </w:p>
        </w:tc>
      </w:tr>
      <w:tr w14:paraId="6DE9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F43E8CF">
            <w:pPr>
              <w:jc w:val="center"/>
              <w:rPr>
                <w:rFonts w:hint="eastAsia" w:ascii="方正仿宋_GBK" w:hAnsi="宋体" w:eastAsia="方正仿宋_GBK" w:cs="宋体"/>
                <w:color w:val="auto"/>
                <w:kern w:val="0"/>
                <w:sz w:val="21"/>
                <w:szCs w:val="21"/>
                <w:highlight w:val="none"/>
              </w:rPr>
            </w:pPr>
          </w:p>
        </w:tc>
        <w:tc>
          <w:tcPr>
            <w:tcW w:w="2694" w:type="dxa"/>
            <w:noWrap w:val="0"/>
            <w:vAlign w:val="center"/>
          </w:tcPr>
          <w:p w14:paraId="119AED2B">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6259" w:type="dxa"/>
            <w:noWrap w:val="0"/>
            <w:vAlign w:val="center"/>
          </w:tcPr>
          <w:p w14:paraId="473FC2DA">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法定代表人身份证明及授权委托书有效，符合比价通知书规定的格式，签署或盖章齐全。</w:t>
            </w:r>
          </w:p>
        </w:tc>
      </w:tr>
      <w:tr w14:paraId="7E95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F0064FB">
            <w:pPr>
              <w:jc w:val="center"/>
              <w:rPr>
                <w:rFonts w:hint="eastAsia" w:ascii="方正仿宋_GBK" w:hAnsi="宋体" w:eastAsia="方正仿宋_GBK" w:cs="宋体"/>
                <w:color w:val="auto"/>
                <w:kern w:val="0"/>
                <w:sz w:val="21"/>
                <w:szCs w:val="21"/>
                <w:highlight w:val="none"/>
              </w:rPr>
            </w:pPr>
          </w:p>
        </w:tc>
        <w:tc>
          <w:tcPr>
            <w:tcW w:w="2694" w:type="dxa"/>
            <w:noWrap w:val="0"/>
            <w:vAlign w:val="center"/>
          </w:tcPr>
          <w:p w14:paraId="62840D04">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6259" w:type="dxa"/>
            <w:noWrap w:val="0"/>
            <w:vAlign w:val="center"/>
          </w:tcPr>
          <w:p w14:paraId="523BD3B9">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13AC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0EBE326D">
            <w:pPr>
              <w:jc w:val="center"/>
              <w:rPr>
                <w:rFonts w:hint="eastAsia" w:ascii="方正仿宋_GBK" w:hAnsi="宋体" w:eastAsia="方正仿宋_GBK" w:cs="宋体"/>
                <w:color w:val="auto"/>
                <w:kern w:val="0"/>
                <w:sz w:val="21"/>
                <w:szCs w:val="21"/>
                <w:highlight w:val="none"/>
              </w:rPr>
            </w:pPr>
          </w:p>
        </w:tc>
        <w:tc>
          <w:tcPr>
            <w:tcW w:w="2694" w:type="dxa"/>
            <w:noWrap w:val="0"/>
            <w:vAlign w:val="center"/>
          </w:tcPr>
          <w:p w14:paraId="670AC542">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6259" w:type="dxa"/>
            <w:noWrap w:val="0"/>
            <w:vAlign w:val="center"/>
          </w:tcPr>
          <w:p w14:paraId="001021E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4E48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034A5347">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2694" w:type="dxa"/>
            <w:noWrap w:val="0"/>
            <w:vAlign w:val="center"/>
          </w:tcPr>
          <w:p w14:paraId="329DB66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响应文件</w:t>
            </w:r>
            <w:r>
              <w:rPr>
                <w:rFonts w:hint="eastAsia" w:ascii="方正仿宋_GBK" w:hAnsi="宋体" w:eastAsia="方正仿宋_GBK" w:cs="仿宋_GB2312"/>
                <w:color w:val="auto"/>
                <w:sz w:val="21"/>
                <w:szCs w:val="21"/>
                <w:highlight w:val="none"/>
                <w:lang w:val="zh-CN"/>
              </w:rPr>
              <w:t>份数</w:t>
            </w:r>
          </w:p>
        </w:tc>
        <w:tc>
          <w:tcPr>
            <w:tcW w:w="6259" w:type="dxa"/>
            <w:noWrap w:val="0"/>
            <w:vAlign w:val="center"/>
          </w:tcPr>
          <w:p w14:paraId="36E5E09F">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响应文件</w:t>
            </w:r>
            <w:r>
              <w:rPr>
                <w:rFonts w:hint="eastAsia" w:ascii="方正仿宋_GBK" w:hAnsi="宋体" w:eastAsia="方正仿宋_GBK" w:cs="仿宋_GB2312"/>
                <w:color w:val="auto"/>
                <w:sz w:val="21"/>
                <w:szCs w:val="21"/>
                <w:highlight w:val="none"/>
                <w:lang w:val="zh-CN"/>
              </w:rPr>
              <w:t>正、副本数量符合</w:t>
            </w:r>
            <w:r>
              <w:rPr>
                <w:rFonts w:hint="eastAsia" w:ascii="方正仿宋_GBK" w:hAnsi="宋体" w:eastAsia="方正仿宋_GBK" w:cs="仿宋_GB2312"/>
                <w:color w:val="auto"/>
                <w:sz w:val="21"/>
                <w:szCs w:val="21"/>
                <w:highlight w:val="none"/>
              </w:rPr>
              <w:t>比价通知书</w:t>
            </w:r>
            <w:r>
              <w:rPr>
                <w:rFonts w:hint="eastAsia" w:ascii="方正仿宋_GBK" w:hAnsi="宋体" w:eastAsia="方正仿宋_GBK" w:cs="仿宋_GB2312"/>
                <w:color w:val="auto"/>
                <w:sz w:val="21"/>
                <w:szCs w:val="21"/>
                <w:highlight w:val="none"/>
                <w:lang w:val="zh-CN"/>
              </w:rPr>
              <w:t>要求。</w:t>
            </w:r>
          </w:p>
        </w:tc>
      </w:tr>
      <w:tr w14:paraId="0B1C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35C2DBC2">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2694" w:type="dxa"/>
            <w:noWrap w:val="0"/>
            <w:vAlign w:val="center"/>
          </w:tcPr>
          <w:p w14:paraId="516B4C2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响应文件内容</w:t>
            </w:r>
          </w:p>
        </w:tc>
        <w:tc>
          <w:tcPr>
            <w:tcW w:w="6259" w:type="dxa"/>
            <w:noWrap w:val="0"/>
            <w:vAlign w:val="center"/>
          </w:tcPr>
          <w:p w14:paraId="7E25AD90">
            <w:pPr>
              <w:pStyle w:val="32"/>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对比价通知书第二篇、第三篇规定的比价内容进行实质性响应。</w:t>
            </w:r>
          </w:p>
        </w:tc>
      </w:tr>
      <w:tr w14:paraId="4490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5" w:type="dxa"/>
            <w:vMerge w:val="continue"/>
            <w:noWrap w:val="0"/>
            <w:vAlign w:val="center"/>
          </w:tcPr>
          <w:p w14:paraId="7DA0B62B">
            <w:pPr>
              <w:jc w:val="center"/>
              <w:rPr>
                <w:rFonts w:hint="eastAsia" w:ascii="方正仿宋_GBK" w:hAnsi="宋体" w:eastAsia="方正仿宋_GBK" w:cs="宋体"/>
                <w:color w:val="auto"/>
                <w:kern w:val="0"/>
                <w:sz w:val="21"/>
                <w:szCs w:val="21"/>
                <w:highlight w:val="none"/>
              </w:rPr>
            </w:pPr>
          </w:p>
        </w:tc>
        <w:tc>
          <w:tcPr>
            <w:tcW w:w="2694" w:type="dxa"/>
            <w:noWrap w:val="0"/>
            <w:vAlign w:val="center"/>
          </w:tcPr>
          <w:p w14:paraId="6FED012B">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比价有效期</w:t>
            </w:r>
          </w:p>
        </w:tc>
        <w:tc>
          <w:tcPr>
            <w:tcW w:w="6259" w:type="dxa"/>
            <w:noWrap w:val="0"/>
            <w:vAlign w:val="center"/>
          </w:tcPr>
          <w:p w14:paraId="6412749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320456A0">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比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66DB09">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比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08711D7">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（四）评审的依据为比价通知书和响应文件（含有效的补充文件）。比价小组判断响应文件对比价通知书的响应，仅基于响应文件本身而不靠外部证据。</w:t>
      </w:r>
    </w:p>
    <w:p w14:paraId="41A52676">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8" w:name="_Toc106034791"/>
      <w:bookmarkStart w:id="89" w:name="_Toc5149"/>
      <w:bookmarkStart w:id="90" w:name="_Toc65660351"/>
      <w:bookmarkStart w:id="91" w:name="_Toc64732013"/>
      <w:bookmarkStart w:id="92" w:name="_Toc11713"/>
      <w:bookmarkStart w:id="93" w:name="_Toc30639"/>
      <w:r>
        <w:rPr>
          <w:rFonts w:hint="eastAsia" w:ascii="方正仿宋_GBK" w:hAnsi="宋体" w:eastAsia="方正仿宋_GBK"/>
          <w:color w:val="auto"/>
          <w:sz w:val="24"/>
          <w:highlight w:val="none"/>
        </w:rPr>
        <w:t>二、评定成交的标准</w:t>
      </w:r>
      <w:bookmarkEnd w:id="88"/>
      <w:bookmarkEnd w:id="89"/>
      <w:bookmarkEnd w:id="90"/>
      <w:bookmarkEnd w:id="91"/>
      <w:bookmarkEnd w:id="92"/>
      <w:bookmarkEnd w:id="93"/>
    </w:p>
    <w:p w14:paraId="28FB33C4">
      <w:pPr>
        <w:pStyle w:val="33"/>
        <w:numPr>
          <w:ilvl w:val="0"/>
          <w:numId w:val="13"/>
        </w:num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比价小组将依照本比价通知书相关规定对技术（质量）和服务均能满足实质性响应要求的供应商所提交的报价，按照由低到高的顺序提出3名以上成交候选人。</w:t>
      </w:r>
    </w:p>
    <w:p w14:paraId="5C79592E">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（二）若供应商的报价相同，按技术（质量）的优劣顺序排列；以上都相同的，按服务条款的优劣顺序排列。</w:t>
      </w:r>
    </w:p>
    <w:p w14:paraId="0106027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（三）成交价格=成交供应商的报价。</w:t>
      </w:r>
    </w:p>
    <w:p w14:paraId="02E0C09D">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4" w:name="_Toc65660352"/>
      <w:bookmarkStart w:id="95" w:name="_Toc29113"/>
      <w:bookmarkStart w:id="96" w:name="_Toc12644"/>
      <w:bookmarkStart w:id="97" w:name="_Toc19473"/>
      <w:bookmarkStart w:id="98" w:name="_Toc106034792"/>
      <w:r>
        <w:rPr>
          <w:rFonts w:hint="eastAsia" w:ascii="方正仿宋_GBK" w:hAnsi="宋体" w:eastAsia="方正仿宋_GBK"/>
          <w:color w:val="auto"/>
          <w:sz w:val="24"/>
          <w:highlight w:val="none"/>
        </w:rPr>
        <w:t>三、无效</w:t>
      </w:r>
      <w:bookmarkEnd w:id="94"/>
      <w:bookmarkEnd w:id="95"/>
      <w:bookmarkEnd w:id="96"/>
      <w:r>
        <w:rPr>
          <w:rFonts w:hint="eastAsia" w:ascii="方正仿宋_GBK" w:hAnsi="宋体" w:eastAsia="方正仿宋_GBK"/>
          <w:color w:val="auto"/>
          <w:sz w:val="24"/>
          <w:highlight w:val="none"/>
        </w:rPr>
        <w:t>报价</w:t>
      </w:r>
      <w:bookmarkEnd w:id="97"/>
      <w:bookmarkEnd w:id="98"/>
    </w:p>
    <w:p w14:paraId="12C04DB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供应商发生以下条款情况之一者，视为无效报价：</w:t>
      </w:r>
    </w:p>
    <w:p w14:paraId="3B2DD601">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130FE6FE">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（二）供应商未通过实质性响应审查的；</w:t>
      </w:r>
    </w:p>
    <w:p w14:paraId="275F08A6">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（三）供应商未在保证金到账截止时间前足额交纳所参与包保证金的；</w:t>
      </w:r>
    </w:p>
    <w:p w14:paraId="635CCDF6">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（四）供应商所提交的响应文件未按“第七篇响应文件格式要求”要求签署或盖章的；</w:t>
      </w:r>
    </w:p>
    <w:p w14:paraId="6729263D">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（五）供应商的报价超过采购预算或最高限价的；</w:t>
      </w:r>
    </w:p>
    <w:p w14:paraId="78BB8210">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（六）供应商不接受比价小组修正后的价格的；</w:t>
      </w:r>
    </w:p>
    <w:p w14:paraId="7129648A">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（七）单位负责人为同一人或者存在直接控股、管理关系的不同供应商，</w:t>
      </w:r>
      <w:r>
        <w:rPr>
          <w:rFonts w:ascii="方正仿宋_GBK" w:hAnsi="宋体" w:eastAsia="方正仿宋_GBK"/>
          <w:color w:val="auto"/>
          <w:sz w:val="24"/>
          <w:szCs w:val="24"/>
          <w:highlight w:val="none"/>
        </w:rPr>
        <w:t>参加同一合同项</w:t>
      </w:r>
      <w:r>
        <w:rPr>
          <w:rFonts w:hint="eastAsia" w:ascii="方正仿宋_GBK" w:hAnsi="宋体" w:eastAsia="方正仿宋_GBK"/>
          <w:color w:val="auto"/>
          <w:sz w:val="24"/>
          <w:szCs w:val="24"/>
          <w:highlight w:val="none"/>
        </w:rPr>
        <w:t>（包）报价的；</w:t>
      </w:r>
    </w:p>
    <w:p w14:paraId="5B48BC1E">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（八）为采购项目提供整体设计、规范编制或者项目管理、监理、检测等服务的供应商再参加该采购项目的其他采购活动的；</w:t>
      </w:r>
    </w:p>
    <w:p w14:paraId="1255E8A1">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（九）同一</w:t>
      </w:r>
      <w:r>
        <w:rPr>
          <w:rFonts w:ascii="方正仿宋_GBK" w:hAnsi="宋体" w:eastAsia="方正仿宋_GBK"/>
          <w:color w:val="auto"/>
          <w:sz w:val="24"/>
          <w:szCs w:val="24"/>
          <w:highlight w:val="none"/>
        </w:rPr>
        <w:t>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w:t>
      </w:r>
      <w:r>
        <w:rPr>
          <w:rFonts w:hint="eastAsia" w:ascii="方正仿宋_GBK" w:hAnsi="宋体" w:eastAsia="方正仿宋_GBK"/>
          <w:color w:val="auto"/>
          <w:sz w:val="24"/>
          <w:szCs w:val="24"/>
          <w:highlight w:val="none"/>
        </w:rPr>
        <w:t>的货物，制造商参与报价，再委托代理商参与报价的；</w:t>
      </w:r>
    </w:p>
    <w:p w14:paraId="051A7D85">
      <w:pPr>
        <w:pStyle w:val="3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（十）供应商响应文件内容有与国家现行法律法规相违背的内容，或附有采购人无法接受条件的；</w:t>
      </w:r>
    </w:p>
    <w:p w14:paraId="7D232878">
      <w:pPr>
        <w:pStyle w:val="33"/>
        <w:spacing w:line="40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（十一）法律、法规和比价通知书规定的其他无效情形。</w:t>
      </w:r>
    </w:p>
    <w:p w14:paraId="2584EC2D">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9" w:name="_Toc65660353"/>
      <w:bookmarkStart w:id="100" w:name="_Toc106034793"/>
      <w:bookmarkStart w:id="101" w:name="_Toc28422"/>
      <w:bookmarkStart w:id="102" w:name="_Toc22716"/>
      <w:bookmarkStart w:id="103" w:name="_Toc29298"/>
      <w:r>
        <w:rPr>
          <w:rFonts w:hint="eastAsia" w:ascii="方正仿宋_GBK" w:hAnsi="宋体" w:eastAsia="方正仿宋_GBK"/>
          <w:color w:val="auto"/>
          <w:sz w:val="24"/>
          <w:highlight w:val="none"/>
        </w:rPr>
        <w:t>四、采购终止</w:t>
      </w:r>
      <w:bookmarkEnd w:id="99"/>
      <w:bookmarkEnd w:id="100"/>
      <w:bookmarkEnd w:id="101"/>
      <w:bookmarkEnd w:id="102"/>
      <w:bookmarkEnd w:id="103"/>
    </w:p>
    <w:p w14:paraId="5F9518F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出现下列情形之一的，采购人或者采购代理机构应当终止比价采购活动，发布项目终止公告并说明原因，重新开展采购活动：</w:t>
      </w:r>
    </w:p>
    <w:p w14:paraId="1E41886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（一）因情况变化，不再符合规定的比价采购方式适用情形的；</w:t>
      </w:r>
    </w:p>
    <w:p w14:paraId="1F3A481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0BB5500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（三）在采购过程中符合竞争要求的供应商或者报价未超过采购预算的供应商不足3家的。</w:t>
      </w:r>
    </w:p>
    <w:p w14:paraId="558BAEF4">
      <w:pPr>
        <w:keepNext/>
        <w:keepLines/>
        <w:spacing w:line="200" w:lineRule="exact"/>
        <w:jc w:val="center"/>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bookmarkStart w:id="104" w:name="_Toc10768"/>
      <w:bookmarkStart w:id="105" w:name="_Toc65660354"/>
      <w:bookmarkStart w:id="106" w:name="_Toc106034794"/>
      <w:bookmarkStart w:id="107" w:name="_Toc8916"/>
      <w:bookmarkStart w:id="108" w:name="_Toc20055"/>
    </w:p>
    <w:p w14:paraId="62E9EC47">
      <w:pPr>
        <w:pStyle w:val="2"/>
        <w:rPr>
          <w:rFonts w:hint="eastAsia"/>
          <w:color w:val="auto"/>
          <w:highlight w:val="none"/>
        </w:rPr>
      </w:pPr>
      <w:r>
        <w:rPr>
          <w:rFonts w:hint="eastAsia"/>
          <w:color w:val="auto"/>
          <w:highlight w:val="none"/>
        </w:rPr>
        <w:t>第五篇  供应商须知</w:t>
      </w:r>
      <w:bookmarkEnd w:id="104"/>
      <w:bookmarkEnd w:id="105"/>
      <w:bookmarkEnd w:id="106"/>
      <w:bookmarkEnd w:id="107"/>
      <w:bookmarkEnd w:id="108"/>
    </w:p>
    <w:p w14:paraId="3F25824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9" w:name="_Toc5290"/>
      <w:bookmarkStart w:id="110" w:name="_Toc65660355"/>
      <w:bookmarkStart w:id="111" w:name="_Toc16524"/>
      <w:bookmarkStart w:id="112" w:name="_Toc2864"/>
      <w:bookmarkStart w:id="113" w:name="_Toc106034795"/>
      <w:r>
        <w:rPr>
          <w:rFonts w:hint="eastAsia" w:ascii="方正仿宋_GBK" w:hAnsi="宋体" w:eastAsia="方正仿宋_GBK"/>
          <w:color w:val="auto"/>
          <w:sz w:val="24"/>
          <w:highlight w:val="none"/>
        </w:rPr>
        <w:t>一、比价费用</w:t>
      </w:r>
      <w:bookmarkEnd w:id="109"/>
      <w:bookmarkEnd w:id="110"/>
      <w:bookmarkEnd w:id="111"/>
      <w:bookmarkEnd w:id="112"/>
      <w:bookmarkEnd w:id="113"/>
    </w:p>
    <w:p w14:paraId="74D6F47B">
      <w:pPr>
        <w:pStyle w:val="14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参与报价的供应商应承担其编制响应文件与递交响应文件所涉及的一切费用，不论比价结果如何，采购人和采购代理机构在任何情况下无义务也无责任承担这些费用。</w:t>
      </w:r>
    </w:p>
    <w:p w14:paraId="14D0ACA6">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4" w:name="_Toc5915"/>
      <w:bookmarkStart w:id="115" w:name="_Toc31070"/>
      <w:bookmarkStart w:id="116" w:name="_Toc106034796"/>
      <w:bookmarkStart w:id="117" w:name="_Toc65660356"/>
      <w:bookmarkStart w:id="118" w:name="_Toc31739"/>
      <w:r>
        <w:rPr>
          <w:rFonts w:hint="eastAsia" w:ascii="方正仿宋_GBK" w:hAnsi="宋体" w:eastAsia="方正仿宋_GBK"/>
          <w:color w:val="auto"/>
          <w:sz w:val="24"/>
          <w:highlight w:val="none"/>
        </w:rPr>
        <w:t>二、比价通知书</w:t>
      </w:r>
      <w:bookmarkEnd w:id="114"/>
      <w:bookmarkEnd w:id="115"/>
      <w:bookmarkEnd w:id="116"/>
      <w:bookmarkEnd w:id="117"/>
      <w:bookmarkEnd w:id="118"/>
      <w:r>
        <w:rPr>
          <w:rFonts w:ascii="方正仿宋_GBK" w:hAnsi="宋体" w:eastAsia="方正仿宋_GBK"/>
          <w:color w:val="auto"/>
          <w:sz w:val="24"/>
          <w:highlight w:val="none"/>
        </w:rPr>
        <w:tab/>
      </w:r>
    </w:p>
    <w:p w14:paraId="680490C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（一）比价通知书由比价采购邀请书、比价项目技术（质量）需求、比价项目服务需求、采购程序、评定成交的标准、无效报价及采购终止、供应商须知、合同草案条款、响应文件格式要求七部分组成。</w:t>
      </w:r>
    </w:p>
    <w:p w14:paraId="5D8741D3">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（二）采购人（或采购代理机构）所作的一切有效的书面通知、修改及补充，都是比价通知书不可分割的部分。</w:t>
      </w:r>
    </w:p>
    <w:p w14:paraId="113CFCC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9" w:name="_Toc106034797"/>
      <w:bookmarkStart w:id="120" w:name="_Toc65660357"/>
      <w:bookmarkStart w:id="121" w:name="_Toc1922"/>
      <w:bookmarkStart w:id="122" w:name="_Toc9532"/>
      <w:bookmarkStart w:id="123" w:name="_Toc3061"/>
      <w:r>
        <w:rPr>
          <w:rFonts w:hint="eastAsia" w:ascii="方正仿宋_GBK" w:hAnsi="宋体" w:eastAsia="方正仿宋_GBK"/>
          <w:color w:val="auto"/>
          <w:sz w:val="24"/>
          <w:highlight w:val="none"/>
        </w:rPr>
        <w:t>三、报价要求</w:t>
      </w:r>
      <w:bookmarkEnd w:id="119"/>
      <w:bookmarkEnd w:id="120"/>
      <w:bookmarkEnd w:id="121"/>
      <w:bookmarkEnd w:id="122"/>
      <w:bookmarkEnd w:id="123"/>
    </w:p>
    <w:p w14:paraId="77CD45AB">
      <w:pPr>
        <w:snapToGrid w:val="0"/>
        <w:spacing w:line="400" w:lineRule="exact"/>
        <w:ind w:firstLine="360" w:firstLineChars="15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36EC409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供应商应当按照比价通知书的要求编制响应文件，并对比价通知书提出的要求和条件作出实质性响应，响应文件原则上采用软面订本。</w:t>
      </w:r>
    </w:p>
    <w:p w14:paraId="246BD7D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1.响应文件组成</w:t>
      </w:r>
    </w:p>
    <w:p w14:paraId="548AC06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75CED34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2.报价有效期：响应文件及有关承诺文件有效期为提交响应文件截止时间起90天。</w:t>
      </w:r>
    </w:p>
    <w:p w14:paraId="6132C3A0">
      <w:pPr>
        <w:snapToGrid w:val="0"/>
        <w:spacing w:line="400" w:lineRule="exact"/>
        <w:ind w:firstLine="360" w:firstLineChars="15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（二）保证金：</w:t>
      </w:r>
    </w:p>
    <w:p w14:paraId="57187FC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1.供应商提交保证金金额和方式详见“</w:t>
      </w:r>
      <w:r>
        <w:rPr>
          <w:rFonts w:hint="eastAsia" w:ascii="方正仿宋_GBK" w:hAnsi="宋体" w:eastAsia="方正仿宋_GBK"/>
          <w:b/>
          <w:color w:val="auto"/>
          <w:sz w:val="24"/>
          <w:szCs w:val="24"/>
          <w:highlight w:val="none"/>
          <w:u w:val="single"/>
        </w:rPr>
        <w:t>第一篇  五、保证金”</w:t>
      </w:r>
      <w:r>
        <w:rPr>
          <w:rFonts w:hint="eastAsia" w:ascii="方正仿宋_GBK" w:hAnsi="宋体" w:eastAsia="方正仿宋_GBK"/>
          <w:color w:val="auto"/>
          <w:sz w:val="24"/>
          <w:szCs w:val="24"/>
          <w:highlight w:val="none"/>
        </w:rPr>
        <w:t>；</w:t>
      </w:r>
    </w:p>
    <w:p w14:paraId="54D8B77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2.发生以下情况之一者，保证金不予退还：</w:t>
      </w:r>
    </w:p>
    <w:p w14:paraId="11B69CE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2.1供应商在提交响应文件截止时间后撤回响应文件的；</w:t>
      </w:r>
    </w:p>
    <w:p w14:paraId="143A2D7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2.2供应商在响应文件中提供虚假材料的；</w:t>
      </w:r>
    </w:p>
    <w:p w14:paraId="4523E88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2.3除因不可抗力或比价通知书认可的情形以外，成交供应商不与采购人签订合同的；</w:t>
      </w:r>
    </w:p>
    <w:p w14:paraId="3956D6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2.4供应商与采购人、其他供应商或者采购代理机构恶意串通的；</w:t>
      </w:r>
    </w:p>
    <w:p w14:paraId="2F1E559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76E46A4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hint="eastAsia" w:ascii="方正仿宋_GBK" w:hAnsi="宋体" w:eastAsia="方正仿宋_GBK"/>
          <w:color w:val="auto"/>
          <w:sz w:val="24"/>
          <w:highlight w:val="none"/>
        </w:rPr>
        <w:t>保证金的有效期限在</w:t>
      </w:r>
      <w:r>
        <w:rPr>
          <w:rFonts w:hint="eastAsia" w:ascii="方正仿宋_GBK" w:hAnsi="宋体" w:eastAsia="方正仿宋_GBK"/>
          <w:color w:val="auto"/>
          <w:sz w:val="24"/>
          <w:szCs w:val="24"/>
          <w:highlight w:val="none"/>
        </w:rPr>
        <w:t>报价有效期</w:t>
      </w:r>
      <w:r>
        <w:rPr>
          <w:rFonts w:hint="eastAsia" w:ascii="方正仿宋_GBK" w:hAnsi="宋体" w:eastAsia="方正仿宋_GBK"/>
          <w:color w:val="auto"/>
          <w:sz w:val="24"/>
          <w:highlight w:val="none"/>
        </w:rPr>
        <w:t>过后三十天继续有效。</w:t>
      </w:r>
    </w:p>
    <w:p w14:paraId="39AF381A">
      <w:pPr>
        <w:snapToGrid w:val="0"/>
        <w:spacing w:line="400" w:lineRule="exact"/>
        <w:ind w:firstLine="360" w:firstLineChars="15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（三）修正错误</w:t>
      </w:r>
    </w:p>
    <w:p w14:paraId="0555B06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若供应商所递交的响应文件或报价中的价格出现大写金额和小写金额不一致的错误，以大写金额修正为准。</w:t>
      </w:r>
    </w:p>
    <w:p w14:paraId="7DBA647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比价小组或采购人按上述修正错误的原则及方法修正供应商的报价，供应商同意并签署确认后，修正后的报价对供应商具有约束作用。如果供应商不接受修正后的价格，将视为无效报价。</w:t>
      </w:r>
    </w:p>
    <w:p w14:paraId="25D0FC17">
      <w:pPr>
        <w:snapToGrid w:val="0"/>
        <w:spacing w:line="400" w:lineRule="exact"/>
        <w:ind w:firstLine="360" w:firstLineChars="15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（四）提交响应文件的份数和签署</w:t>
      </w:r>
    </w:p>
    <w:p w14:paraId="3DBF609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1.响应文件一式两份，其中正本一份，副本一份；副本可为正本的复印件，应与正本一致，如出现不一致情况以正本为准。</w:t>
      </w:r>
    </w:p>
    <w:p w14:paraId="262BF13A">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在响应文件正本中，比价通知书第七篇响应文件格式中规定签署、盖章的地方必须按其规定签署、盖章。</w:t>
      </w:r>
    </w:p>
    <w:p w14:paraId="37325822">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3.若供应商对响应文件的错处作必要修改，则应在修改处加盖供应商公章或由法定代表人（或其授权代表）或自然人</w:t>
      </w:r>
      <w:r>
        <w:rPr>
          <w:rFonts w:hint="eastAsia" w:ascii="方正仿宋_GBK" w:hAnsi="宋体" w:eastAsia="方正仿宋_GBK"/>
          <w:color w:val="auto"/>
          <w:sz w:val="24"/>
          <w:szCs w:val="24"/>
          <w:highlight w:val="none"/>
        </w:rPr>
        <w:t>（供应商为自然人）签署</w:t>
      </w:r>
      <w:r>
        <w:rPr>
          <w:rFonts w:hint="eastAsia" w:ascii="方正仿宋_GBK" w:hAnsi="宋体" w:eastAsia="方正仿宋_GBK"/>
          <w:color w:val="auto"/>
          <w:sz w:val="24"/>
          <w:highlight w:val="none"/>
        </w:rPr>
        <w:t>确认。</w:t>
      </w:r>
    </w:p>
    <w:p w14:paraId="201FFD86">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4.电报、电话、传真形式的响应文件概不接受。</w:t>
      </w:r>
    </w:p>
    <w:p w14:paraId="37117A9E">
      <w:pPr>
        <w:snapToGrid w:val="0"/>
        <w:spacing w:line="400" w:lineRule="exact"/>
        <w:ind w:firstLine="360" w:firstLineChars="15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（五）响应文件语言：简体中文</w:t>
      </w:r>
    </w:p>
    <w:p w14:paraId="2C7BBA0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24" w:name="_Toc65660358"/>
      <w:bookmarkStart w:id="125" w:name="_Toc10172"/>
      <w:bookmarkStart w:id="126" w:name="_Toc106034798"/>
      <w:bookmarkStart w:id="127" w:name="_Toc6242"/>
      <w:bookmarkStart w:id="128" w:name="_Toc14702"/>
      <w:r>
        <w:rPr>
          <w:rFonts w:hint="eastAsia" w:ascii="方正仿宋_GBK" w:hAnsi="宋体" w:eastAsia="方正仿宋_GBK"/>
          <w:color w:val="auto"/>
          <w:sz w:val="24"/>
          <w:highlight w:val="none"/>
        </w:rPr>
        <w:t>四、成交供应商的确定和变更</w:t>
      </w:r>
      <w:bookmarkEnd w:id="124"/>
      <w:bookmarkEnd w:id="125"/>
      <w:bookmarkEnd w:id="126"/>
      <w:bookmarkEnd w:id="127"/>
      <w:bookmarkEnd w:id="128"/>
    </w:p>
    <w:p w14:paraId="5191624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（一）采购单位应当在评标结束后5个工作日内确定中标人。采购人或者采购代理机构应当自中标人确定之日起2个工作日内，对外发布中标结果公告。</w:t>
      </w:r>
    </w:p>
    <w:p w14:paraId="00AC991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2DCBAC1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成交供应商拒绝签订政府采购合同的，采购人可以按照评审报告推荐的成交候选人顺序，确定排名下一位的候选人为成交供应商，也可以重新开展采购活动。拒绝签订政府采购合同的成交供应商不得参加对该项目重新开展的采购活动。</w:t>
      </w:r>
    </w:p>
    <w:p w14:paraId="1990EBA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2.成交供应商无充分理由放弃成交的，采购人将向同级财政部门报告，财政部门将根据相关法律法规的规定进行处理。</w:t>
      </w:r>
    </w:p>
    <w:p w14:paraId="705BDED7">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29" w:name="_Toc10504"/>
      <w:bookmarkStart w:id="130" w:name="_Toc29821"/>
      <w:bookmarkStart w:id="131" w:name="_Toc1092"/>
      <w:bookmarkStart w:id="132" w:name="_Toc65660359"/>
      <w:bookmarkStart w:id="133" w:name="_Toc106034799"/>
      <w:r>
        <w:rPr>
          <w:rFonts w:hint="eastAsia" w:ascii="方正仿宋_GBK" w:hAnsi="宋体" w:eastAsia="方正仿宋_GBK"/>
          <w:color w:val="auto"/>
          <w:sz w:val="24"/>
          <w:highlight w:val="none"/>
        </w:rPr>
        <w:t>五、成交通知</w:t>
      </w:r>
      <w:bookmarkEnd w:id="129"/>
      <w:bookmarkEnd w:id="130"/>
      <w:bookmarkEnd w:id="131"/>
      <w:bookmarkEnd w:id="132"/>
      <w:bookmarkEnd w:id="133"/>
    </w:p>
    <w:p w14:paraId="33C71A3B">
      <w:pPr>
        <w:spacing w:line="39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（一）成交供应商确定后，采购人在“行采家”网站或“重庆市合川区人民医院”官网</w:t>
      </w:r>
      <w:r>
        <w:rPr>
          <w:rFonts w:ascii="方正仿宋_GBK" w:hAnsi="宋体" w:eastAsia="方正仿宋_GBK"/>
          <w:color w:val="auto"/>
          <w:sz w:val="24"/>
          <w:szCs w:val="24"/>
          <w:highlight w:val="none"/>
        </w:rPr>
        <w:t>上</w:t>
      </w:r>
      <w:r>
        <w:rPr>
          <w:rFonts w:hint="eastAsia" w:ascii="方正仿宋_GBK" w:hAnsi="宋体" w:eastAsia="方正仿宋_GBK"/>
          <w:color w:val="auto"/>
          <w:sz w:val="24"/>
          <w:szCs w:val="24"/>
          <w:highlight w:val="none"/>
        </w:rPr>
        <w:t>公示中标或成交结果，货物和服务项目中标公示期不低于1个工作日；工程建设项目中标公示期不低于3日。</w:t>
      </w:r>
    </w:p>
    <w:p w14:paraId="472E6C8E">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（二）结果公告发出后，采购单位通知中标供应商领取《成交或中标通知书》，《成交或中标通知书》将作为签订合同的依据。</w:t>
      </w:r>
    </w:p>
    <w:p w14:paraId="5BF14C1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（三）如有供应商对成交结果提出质疑的，在质疑处理完毕后发出成交通知书。</w:t>
      </w:r>
    </w:p>
    <w:p w14:paraId="1A4564C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4" w:name="_Toc1010"/>
      <w:bookmarkStart w:id="135" w:name="_Toc31082"/>
      <w:bookmarkStart w:id="136" w:name="_Toc106034800"/>
      <w:bookmarkStart w:id="137" w:name="_Toc65660360"/>
      <w:bookmarkStart w:id="138" w:name="_Toc30909"/>
      <w:r>
        <w:rPr>
          <w:rFonts w:hint="eastAsia" w:ascii="方正仿宋_GBK" w:hAnsi="宋体" w:eastAsia="方正仿宋_GBK"/>
          <w:color w:val="auto"/>
          <w:sz w:val="24"/>
          <w:highlight w:val="none"/>
        </w:rPr>
        <w:t>六、关于质疑</w:t>
      </w:r>
      <w:bookmarkEnd w:id="134"/>
      <w:bookmarkEnd w:id="135"/>
      <w:bookmarkEnd w:id="136"/>
      <w:bookmarkEnd w:id="137"/>
      <w:bookmarkEnd w:id="138"/>
    </w:p>
    <w:p w14:paraId="64053FA7">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供应商认为采购文件、采购过程和成交结果使自己的权益收到伤害的，可向采购人或采购代理机构以书面形式提出质疑。</w:t>
      </w:r>
    </w:p>
    <w:p w14:paraId="6F61F38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提出质疑的应当是参与所质疑项目采购活动的供应商。 </w:t>
      </w:r>
    </w:p>
    <w:p w14:paraId="1E429C1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4376A44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048A311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0B78213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0BE8252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w:t>
      </w:r>
      <w:r>
        <w:rPr>
          <w:rFonts w:hint="eastAsia" w:ascii="方正仿宋_GBK" w:hAnsi="宋体" w:eastAsia="方正仿宋_GBK"/>
          <w:color w:val="auto"/>
          <w:sz w:val="24"/>
          <w:szCs w:val="24"/>
          <w:highlight w:val="none"/>
        </w:rPr>
        <w:t>质疑项目的项目名称、项目号以及采购执行编号</w:t>
      </w:r>
      <w:r>
        <w:rPr>
          <w:rFonts w:hint="eastAsia" w:ascii="方正仿宋_GBK" w:hAnsi="仿宋" w:eastAsia="方正仿宋_GBK" w:cs="仿宋"/>
          <w:color w:val="auto"/>
          <w:sz w:val="24"/>
          <w:highlight w:val="none"/>
        </w:rPr>
        <w:t>；</w:t>
      </w:r>
    </w:p>
    <w:p w14:paraId="2EC56BE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20EE748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4B09075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2926325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6F9FCFD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3890474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24EB1B2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0210DD4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3B09D14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61A34D5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0F4D605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137C828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47FF2AE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9" w:name="_Toc16648"/>
      <w:bookmarkStart w:id="140" w:name="_Toc106034801"/>
      <w:bookmarkStart w:id="141" w:name="_Toc65660361"/>
      <w:bookmarkStart w:id="142" w:name="_Toc3127"/>
      <w:bookmarkStart w:id="143" w:name="_Toc23778"/>
      <w:r>
        <w:rPr>
          <w:rFonts w:hint="eastAsia" w:ascii="方正仿宋_GBK" w:hAnsi="宋体" w:eastAsia="方正仿宋_GBK"/>
          <w:color w:val="auto"/>
          <w:sz w:val="24"/>
          <w:highlight w:val="none"/>
        </w:rPr>
        <w:t>七、签订合同</w:t>
      </w:r>
      <w:bookmarkEnd w:id="139"/>
      <w:bookmarkEnd w:id="140"/>
      <w:bookmarkEnd w:id="141"/>
      <w:bookmarkEnd w:id="142"/>
      <w:bookmarkEnd w:id="143"/>
    </w:p>
    <w:p w14:paraId="05970368">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方正仿宋_GBK" w:eastAsia="方正仿宋_GBK"/>
          <w:color w:val="auto"/>
          <w:sz w:val="24"/>
          <w:highlight w:val="none"/>
        </w:rPr>
        <w:t>采购人原则上应在成交通知书发出之日起二十日内和成交供应商签订采购合同，无正当理由不得拒绝或拖延合同签订</w:t>
      </w:r>
      <w:r>
        <w:rPr>
          <w:rFonts w:hint="eastAsia" w:ascii="方正仿宋_GBK" w:hAnsi="宋体" w:eastAsia="方正仿宋_GBK"/>
          <w:color w:val="auto"/>
          <w:sz w:val="24"/>
          <w:szCs w:val="24"/>
          <w:highlight w:val="none"/>
        </w:rPr>
        <w:t>。所签订的合同不得对比价通知书和供应商的响应文件作实质性修改。其他未尽事宜由采购人和成交供应商在采购合同中详细约定。</w:t>
      </w:r>
    </w:p>
    <w:p w14:paraId="37D690EC">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（二）比价通知书、供应商的响应文件及澄清文件等，均为签订采购合同的依据。</w:t>
      </w:r>
    </w:p>
    <w:p w14:paraId="295B8392">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1D15FD8E">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（四）合同可以按照《重庆市政府采购合同》签订，采购单位要求适用合同通用格式版本的，应按其要求另行签订其他合同。</w:t>
      </w:r>
    </w:p>
    <w:p w14:paraId="4EF4E73A">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（五）采购人要求成交供应商提供履约保证金的，应当在比价通知书中予以约定。成交供应商履约完毕后，采购人根据采购文件规定无息退还其履约保证金。</w:t>
      </w:r>
    </w:p>
    <w:p w14:paraId="7B19901B">
      <w:pPr>
        <w:keepNext/>
        <w:keepLines/>
        <w:jc w:val="center"/>
        <w:outlineLvl w:val="0"/>
        <w:rPr>
          <w:rStyle w:val="66"/>
          <w:rFonts w:hint="eastAsia"/>
          <w:color w:val="auto"/>
          <w:highlight w:val="none"/>
        </w:rPr>
      </w:pPr>
      <w:bookmarkStart w:id="144" w:name="_Toc106034804"/>
      <w:bookmarkStart w:id="145" w:name="_Toc9730"/>
      <w:bookmarkStart w:id="146" w:name="_Toc4867"/>
      <w:bookmarkStart w:id="147" w:name="_Toc15521"/>
      <w:bookmarkStart w:id="148" w:name="_Toc65660363"/>
      <w:r>
        <w:rPr>
          <w:rFonts w:hint="eastAsia" w:ascii="方正仿宋_GBK" w:hAnsi="宋体" w:eastAsia="方正仿宋_GBK"/>
          <w:color w:val="auto"/>
          <w:sz w:val="24"/>
          <w:highlight w:val="none"/>
        </w:rPr>
        <w:br w:type="page"/>
      </w:r>
      <w:bookmarkEnd w:id="71"/>
      <w:bookmarkEnd w:id="144"/>
      <w:bookmarkEnd w:id="145"/>
      <w:bookmarkEnd w:id="146"/>
      <w:bookmarkEnd w:id="147"/>
      <w:bookmarkEnd w:id="148"/>
      <w:bookmarkStart w:id="149" w:name="_Toc14861"/>
      <w:bookmarkStart w:id="150" w:name="_Toc28162"/>
      <w:bookmarkStart w:id="151" w:name="_Toc65660365"/>
      <w:bookmarkStart w:id="152" w:name="_Toc10599"/>
      <w:bookmarkStart w:id="153" w:name="_Toc106034806"/>
      <w:r>
        <w:rPr>
          <w:rStyle w:val="66"/>
          <w:rFonts w:hint="eastAsia"/>
          <w:color w:val="auto"/>
          <w:highlight w:val="none"/>
        </w:rPr>
        <w:t>第六篇、</w:t>
      </w:r>
      <w:r>
        <w:rPr>
          <w:rStyle w:val="66"/>
          <w:rFonts w:hint="eastAsia"/>
          <w:color w:val="auto"/>
          <w:highlight w:val="none"/>
        </w:rPr>
        <w:t>合同格式</w:t>
      </w:r>
      <w:bookmarkEnd w:id="149"/>
      <w:bookmarkEnd w:id="150"/>
      <w:bookmarkEnd w:id="151"/>
      <w:bookmarkEnd w:id="152"/>
      <w:bookmarkEnd w:id="153"/>
    </w:p>
    <w:p w14:paraId="5E6196FD">
      <w:pPr>
        <w:ind w:firstLine="480"/>
        <w:jc w:val="center"/>
        <w:rPr>
          <w:rFonts w:ascii="方正仿宋_GBK" w:hAnsi="方正仿宋_GBK" w:eastAsia="方正仿宋_GBK"/>
          <w:b/>
          <w:bCs/>
          <w:color w:val="auto"/>
          <w:sz w:val="24"/>
          <w:szCs w:val="24"/>
          <w:highlight w:val="none"/>
        </w:rPr>
      </w:pPr>
      <w:bookmarkStart w:id="154" w:name="_Toc9538"/>
      <w:bookmarkStart w:id="155" w:name="_Toc12789072"/>
      <w:bookmarkStart w:id="156" w:name="_Toc106034807"/>
      <w:bookmarkStart w:id="157" w:name="_Toc6968"/>
      <w:bookmarkStart w:id="158" w:name="_Toc65660378"/>
      <w:bookmarkStart w:id="159" w:name="_Toc18521"/>
      <w:r>
        <w:rPr>
          <w:rFonts w:hint="eastAsia" w:ascii="方正仿宋_GBK" w:hAnsi="方正仿宋_GBK" w:eastAsia="方正仿宋_GBK"/>
          <w:b/>
          <w:bCs/>
          <w:color w:val="auto"/>
          <w:sz w:val="24"/>
          <w:szCs w:val="24"/>
          <w:highlight w:val="none"/>
        </w:rPr>
        <w:t>合同协议书</w:t>
      </w:r>
    </w:p>
    <w:p w14:paraId="5291230A">
      <w:pPr>
        <w:ind w:firstLine="480"/>
        <w:rPr>
          <w:rFonts w:ascii="方正仿宋_GBK" w:hAnsi="方正仿宋_GBK" w:eastAsia="方正仿宋_GBK"/>
          <w:color w:val="auto"/>
          <w:sz w:val="24"/>
          <w:szCs w:val="24"/>
          <w:highlight w:val="none"/>
        </w:rPr>
      </w:pPr>
    </w:p>
    <w:p w14:paraId="520578E0">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发包人（全称）： </w:t>
      </w:r>
      <w:r>
        <w:rPr>
          <w:rFonts w:hint="eastAsia" w:ascii="方正仿宋_GBK" w:hAnsi="方正仿宋_GBK" w:eastAsia="方正仿宋_GBK"/>
          <w:color w:val="auto"/>
          <w:sz w:val="24"/>
          <w:szCs w:val="24"/>
          <w:highlight w:val="none"/>
          <w:u w:val="single"/>
        </w:rPr>
        <w:t>重庆市合川区人民医院</w:t>
      </w:r>
      <w:r>
        <w:rPr>
          <w:rFonts w:hint="eastAsia" w:ascii="方正仿宋_GBK" w:hAnsi="方正仿宋_GBK" w:eastAsia="方正仿宋_GBK"/>
          <w:color w:val="auto"/>
          <w:sz w:val="24"/>
          <w:szCs w:val="24"/>
          <w:highlight w:val="none"/>
        </w:rPr>
        <w:t xml:space="preserve">     （简称：甲方）</w:t>
      </w:r>
    </w:p>
    <w:p w14:paraId="16116DD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承包人（全称）： </w:t>
      </w:r>
      <w:r>
        <w:rPr>
          <w:rFonts w:hint="eastAsia" w:ascii="方正仿宋_GBK" w:hAnsi="方正仿宋_GBK" w:eastAsia="方正仿宋_GBK"/>
          <w:color w:val="auto"/>
          <w:sz w:val="24"/>
          <w:szCs w:val="24"/>
          <w:highlight w:val="none"/>
          <w:u w:val="single"/>
        </w:rPr>
        <w:t xml:space="preserve">xxxx                </w:t>
      </w:r>
      <w:r>
        <w:rPr>
          <w:rFonts w:hint="eastAsia" w:ascii="方正仿宋_GBK" w:hAnsi="方正仿宋_GBK" w:eastAsia="方正仿宋_GBK"/>
          <w:color w:val="auto"/>
          <w:sz w:val="24"/>
          <w:szCs w:val="24"/>
          <w:highlight w:val="none"/>
        </w:rPr>
        <w:t xml:space="preserve">     （简称：乙方）</w:t>
      </w:r>
    </w:p>
    <w:p w14:paraId="10D5D8E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根据《中华人民共和国民法典》、《中华人民共和国建筑法》及有关法律、法规规定，遵循平等、自愿、公平和诚实信用的原则，双方就</w:t>
      </w:r>
      <w:r>
        <w:rPr>
          <w:rFonts w:hint="eastAsia" w:ascii="方正仿宋_GBK" w:hAnsi="方正仿宋_GBK" w:eastAsia="方正仿宋_GBK"/>
          <w:color w:val="auto"/>
          <w:sz w:val="24"/>
          <w:szCs w:val="24"/>
          <w:highlight w:val="none"/>
          <w:u w:val="single"/>
        </w:rPr>
        <w:t xml:space="preserve">整形美容中心改造项目 </w:t>
      </w:r>
      <w:r>
        <w:rPr>
          <w:rFonts w:hint="eastAsia" w:ascii="方正仿宋_GBK" w:hAnsi="方正仿宋_GBK" w:eastAsia="方正仿宋_GBK"/>
          <w:color w:val="auto"/>
          <w:sz w:val="24"/>
          <w:szCs w:val="24"/>
          <w:highlight w:val="none"/>
        </w:rPr>
        <w:t>施工及有关事项协商一致，共同达成如下协议：</w:t>
      </w:r>
    </w:p>
    <w:p w14:paraId="102E13DD">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一、工程概况</w:t>
      </w:r>
    </w:p>
    <w:p w14:paraId="646F327B">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1.工程名称： 整形美容中心改造项目 。</w:t>
      </w:r>
    </w:p>
    <w:p w14:paraId="04472A4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2.工程地点： 合川区人民医院指定地点。</w:t>
      </w:r>
    </w:p>
    <w:p w14:paraId="31118F9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3.工程规模及内容：</w:t>
      </w:r>
      <w:r>
        <w:rPr>
          <w:rFonts w:hint="eastAsia" w:ascii="方正仿宋_GBK" w:hAnsi="方正仿宋_GBK" w:eastAsia="方正仿宋_GBK" w:cs="宋体"/>
          <w:color w:val="auto"/>
          <w:sz w:val="24"/>
          <w:szCs w:val="24"/>
          <w:highlight w:val="none"/>
        </w:rPr>
        <w:t>涉及改造面积约500平方米，主要是对门诊三楼A区进行整体改造，打造整形美容中心，涉及拆除、装饰装修、强弱电等内容</w:t>
      </w:r>
      <w:r>
        <w:rPr>
          <w:rFonts w:hint="eastAsia" w:ascii="方正仿宋_GBK" w:hAnsi="方正仿宋_GBK" w:eastAsia="方正仿宋_GBK"/>
          <w:color w:val="auto"/>
          <w:sz w:val="24"/>
          <w:szCs w:val="24"/>
          <w:highlight w:val="none"/>
        </w:rPr>
        <w:t>。</w:t>
      </w:r>
    </w:p>
    <w:p w14:paraId="0D2A5AB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4.工程承包范围：本项目施工图内容、工程量清单和招标文件、招标答疑、澄清资料、补遗文件中的全部工程内容（具体以招标工程量清单为准）。</w:t>
      </w:r>
    </w:p>
    <w:p w14:paraId="5772963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二、合同工期</w:t>
      </w:r>
    </w:p>
    <w:p w14:paraId="5793E99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开工日期:以发包人代表签发的工程开工通知明确的开工日期为准，在未确定开工时间前乙方所发生的任何费用及损失由乙方自行承担，甲方不给予任何补偿。</w:t>
      </w:r>
    </w:p>
    <w:p w14:paraId="1965F8E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本合同总工期为45日历天。</w:t>
      </w:r>
    </w:p>
    <w:p w14:paraId="590A9151">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三、质量标准</w:t>
      </w:r>
    </w:p>
    <w:p w14:paraId="0BDC1E3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工程质量符合强制性质量标准，符合国家和重庆市现行有关施工质量验收规范要求，并达到合格标准。</w:t>
      </w:r>
    </w:p>
    <w:p w14:paraId="48C7165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四、签约合同价与合同价格形式</w:t>
      </w:r>
      <w:r>
        <w:rPr>
          <w:rFonts w:hint="eastAsia" w:ascii="方正仿宋_GBK" w:hAnsi="方正仿宋_GBK" w:eastAsia="方正仿宋_GBK"/>
          <w:color w:val="auto"/>
          <w:sz w:val="24"/>
          <w:szCs w:val="24"/>
          <w:highlight w:val="none"/>
        </w:rPr>
        <w:tab/>
      </w:r>
    </w:p>
    <w:p w14:paraId="089BBFF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1.签约合同价为：</w:t>
      </w:r>
    </w:p>
    <w:p w14:paraId="5F08789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人民币（大写）</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元）；</w:t>
      </w:r>
    </w:p>
    <w:p w14:paraId="73F65B7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其中：</w:t>
      </w:r>
    </w:p>
    <w:p w14:paraId="18960F51">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安全文明施工费:人民币(大写)</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元)；</w:t>
      </w:r>
    </w:p>
    <w:p w14:paraId="2A64423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(2)材料和工程设备暂估价金额:人民币(大写)  </w:t>
      </w:r>
      <w:r>
        <w:rPr>
          <w:rFonts w:hint="eastAsia" w:ascii="方正仿宋_GBK" w:hAnsi="方正仿宋_GBK" w:eastAsia="方正仿宋_GBK"/>
          <w:color w:val="auto"/>
          <w:sz w:val="24"/>
          <w:szCs w:val="24"/>
          <w:highlight w:val="none"/>
          <w:u w:val="single"/>
        </w:rPr>
        <w:t xml:space="preserve">      /     </w:t>
      </w:r>
      <w:r>
        <w:rPr>
          <w:rFonts w:hint="eastAsia" w:ascii="方正仿宋_GBK" w:hAnsi="方正仿宋_GBK" w:eastAsia="方正仿宋_GBK"/>
          <w:color w:val="auto"/>
          <w:sz w:val="24"/>
          <w:szCs w:val="24"/>
          <w:highlight w:val="none"/>
        </w:rPr>
        <w:t xml:space="preserve"> (¥    /   元)；</w:t>
      </w:r>
    </w:p>
    <w:p w14:paraId="0F2F6110">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(3)专业工程暂估价金额:人民币(大写)   </w:t>
      </w:r>
      <w:r>
        <w:rPr>
          <w:rFonts w:hint="eastAsia" w:ascii="方正仿宋_GBK" w:hAnsi="方正仿宋_GBK" w:eastAsia="方正仿宋_GBK"/>
          <w:color w:val="auto"/>
          <w:sz w:val="24"/>
          <w:szCs w:val="24"/>
          <w:highlight w:val="none"/>
          <w:u w:val="single"/>
        </w:rPr>
        <w:t xml:space="preserve">       /        </w:t>
      </w:r>
      <w:r>
        <w:rPr>
          <w:rFonts w:hint="eastAsia" w:ascii="方正仿宋_GBK" w:hAnsi="方正仿宋_GBK" w:eastAsia="方正仿宋_GBK"/>
          <w:color w:val="auto"/>
          <w:sz w:val="24"/>
          <w:szCs w:val="24"/>
          <w:highlight w:val="none"/>
        </w:rPr>
        <w:t xml:space="preserve">  (¥     /  元)；</w:t>
      </w:r>
    </w:p>
    <w:p w14:paraId="4AF53E1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(4)暂列金额:人民币(大写)</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       元)；</w:t>
      </w:r>
    </w:p>
    <w:p w14:paraId="70C1F6D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2.合同价格形式:固定单价合同。 </w:t>
      </w:r>
    </w:p>
    <w:p w14:paraId="29A7576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五、合同文件构成</w:t>
      </w:r>
    </w:p>
    <w:p w14:paraId="7811D091">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合同由以下文件构成：</w:t>
      </w:r>
    </w:p>
    <w:p w14:paraId="12BA087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（1）合同协议书；</w:t>
      </w:r>
    </w:p>
    <w:p w14:paraId="695DE05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（2）中标通知书；</w:t>
      </w:r>
    </w:p>
    <w:p w14:paraId="630C1C0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（3）投标文件；</w:t>
      </w:r>
    </w:p>
    <w:p w14:paraId="49DD2C7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（4）招标文件及补遗文件；</w:t>
      </w:r>
    </w:p>
    <w:p w14:paraId="0EC4050D">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（5）技术标准和要求；</w:t>
      </w:r>
    </w:p>
    <w:p w14:paraId="3419E341">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（6）其他合同文件。包括：重庆市人民政府及市级相关行政主管部门和合川区人民政府及区级相关行政主管部门发布的政府投资项目建设管理相关的各项规范性文件。</w:t>
      </w:r>
    </w:p>
    <w:p w14:paraId="347F615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六、一般约定：</w:t>
      </w:r>
    </w:p>
    <w:p w14:paraId="4692570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1.发包人：</w:t>
      </w:r>
    </w:p>
    <w:p w14:paraId="1815F97B">
      <w:pPr>
        <w:ind w:firstLine="960" w:firstLineChars="40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发包人代表：</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；联系电话：</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w:t>
      </w:r>
    </w:p>
    <w:p w14:paraId="70E5410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发包人对发包人代表的授权范围如下：代表发包人履行合同权利和义务，负责本工程施工过程中的质量、进度、造价、安全文明施工、合同、信息、现场等监督和管理工作，协调周边关系；对工程量和现场签证进行确认。</w:t>
      </w:r>
    </w:p>
    <w:p w14:paraId="15B7244B">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（2）施工现场、施工条件和基础资料的提供：发包人于开工前向承包人提供合同工程范围内的施工场地；负责达到开工条件。</w:t>
      </w:r>
    </w:p>
    <w:p w14:paraId="5B153CB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（3）提供施工现场：提交施工场地时间由发包人通知。</w:t>
      </w:r>
    </w:p>
    <w:p w14:paraId="07E3139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2.承包人</w:t>
      </w:r>
    </w:p>
    <w:p w14:paraId="09DDCD6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7B0F584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按法律规定和合同约定采取施工安全和环境保护措施，办理工伤保险，确保工程及人员、材料、设备和设施的安全。施工期间承包人应避免因施工危及约定工程范围外的邻近建筑和通道安全；应注意做好对周边设施设备的保护，做好围挡、监测以及安全防护，采取有效的防尘及降噪措施，减小施工噪音及污水等对周边环境的影响（包括对医护工作、患者就诊乃至医院正常营运等的影响）。</w:t>
      </w:r>
    </w:p>
    <w:p w14:paraId="52EF508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6D6C8DD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在进行合同约定的各项工作时，不得侵害发包人与他人使用公共通道、水源等公共设施的权利，避免对邻近的公共设施产生干扰。承包人占用或使用他人的施工场地，影响他人工作或就诊造成损失的，应承担相应责任。</w:t>
      </w:r>
    </w:p>
    <w:p w14:paraId="085DBA9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5）将发包人按合同约定支付的各项价款专用于合同工程，且应及时支付其雇用人员工资并向分包人支付合同价款，若因未及时支付致使雇佣人员及分包人向发包方索要酬劳给发包人造成损失的，承包人应承担相应赔偿责任。</w:t>
      </w:r>
    </w:p>
    <w:p w14:paraId="77791E9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6）承包人提交的竣工资料的内容：承包人提交的竣工资料的内容:工程施工技术资料、工程质量保证资料、工程检验评定资料、竣工图及其他应交资料，应符合《建设工程文件归档整理规范》(GB/T50328-2014)和重庆市有关文件规定。</w:t>
      </w:r>
    </w:p>
    <w:p w14:paraId="7C6F3C6D">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承包人需要提交的竣工资料套数：</w:t>
      </w:r>
      <w:r>
        <w:rPr>
          <w:rFonts w:hint="eastAsia" w:ascii="方正仿宋_GBK" w:hAnsi="方正仿宋_GBK" w:eastAsia="方正仿宋_GBK"/>
          <w:color w:val="auto"/>
          <w:sz w:val="24"/>
          <w:szCs w:val="24"/>
          <w:highlight w:val="none"/>
          <w:u w:val="single"/>
        </w:rPr>
        <w:t>至少两套，原件、复印件各一份。</w:t>
      </w:r>
    </w:p>
    <w:p w14:paraId="630F4AC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承包人提交的竣工资料的费用承担：</w:t>
      </w:r>
      <w:r>
        <w:rPr>
          <w:rFonts w:hint="eastAsia" w:ascii="方正仿宋_GBK" w:hAnsi="方正仿宋_GBK" w:eastAsia="方正仿宋_GBK"/>
          <w:color w:val="auto"/>
          <w:sz w:val="24"/>
          <w:szCs w:val="24"/>
          <w:highlight w:val="none"/>
          <w:u w:val="single"/>
        </w:rPr>
        <w:t>由承包人承担。</w:t>
      </w:r>
    </w:p>
    <w:p w14:paraId="0BEF0BA0">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承包人提交的竣工资料移交时间：</w:t>
      </w:r>
      <w:r>
        <w:rPr>
          <w:rFonts w:hint="eastAsia" w:ascii="方正仿宋_GBK" w:hAnsi="方正仿宋_GBK" w:eastAsia="方正仿宋_GBK"/>
          <w:color w:val="auto"/>
          <w:sz w:val="24"/>
          <w:szCs w:val="24"/>
          <w:highlight w:val="none"/>
          <w:u w:val="single"/>
        </w:rPr>
        <w:t>竣工验收合格后30日内。</w:t>
      </w:r>
    </w:p>
    <w:p w14:paraId="25141EBB">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承包人提交的竣工资料形式要求：</w:t>
      </w:r>
      <w:r>
        <w:rPr>
          <w:rFonts w:hint="eastAsia" w:ascii="方正仿宋_GBK" w:hAnsi="方正仿宋_GBK" w:eastAsia="方正仿宋_GBK"/>
          <w:color w:val="auto"/>
          <w:sz w:val="24"/>
          <w:szCs w:val="24"/>
          <w:highlight w:val="none"/>
          <w:u w:val="single"/>
        </w:rPr>
        <w:t>纸质及电子文档。</w:t>
      </w:r>
    </w:p>
    <w:p w14:paraId="4483C4B1">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7）需要由承包人提供的文件，包括但不限于以下文件：施工组织设计、现场管理人员的任命文件、各项质量检测报告、进场材料的质量合格证书、各项施工隐蔽资料、零星签证单、工程结算书、工程竣工资料等与施工过程有关的经济、技术及管理类文件；</w:t>
      </w:r>
    </w:p>
    <w:p w14:paraId="15EE2DD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（8）施工场地清洁卫生的要求：承包人必须做到工完场清，地面、环境整洁干净，并符合有关行政法规规定的要求。</w:t>
      </w:r>
    </w:p>
    <w:p w14:paraId="5CDF972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9）风险承担：承包人在投标前已完全了解施工现场及施工条件，并根据工程规模及技术参数合理预见工程施工所需的进出施工现场的方式、手段、路径等。因承包人未合理预见所增加的费用和（或）延误的工期由承包人承担。</w:t>
      </w:r>
    </w:p>
    <w:p w14:paraId="5A0E98FB">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（10）项目经理</w:t>
      </w:r>
    </w:p>
    <w:p w14:paraId="5B2B309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项目经理</w:t>
      </w:r>
    </w:p>
    <w:p w14:paraId="6DBADF27">
      <w:pPr>
        <w:ind w:firstLine="480"/>
        <w:rPr>
          <w:rFonts w:ascii="方正仿宋_GBK" w:hAnsi="方正仿宋_GBK" w:eastAsia="方正仿宋_GBK"/>
          <w:color w:val="auto"/>
          <w:sz w:val="24"/>
          <w:szCs w:val="24"/>
          <w:highlight w:val="none"/>
          <w:u w:val="single"/>
        </w:rPr>
      </w:pPr>
      <w:r>
        <w:rPr>
          <w:rFonts w:hint="eastAsia" w:ascii="方正仿宋_GBK" w:hAnsi="方正仿宋_GBK" w:eastAsia="方正仿宋_GBK"/>
          <w:color w:val="auto"/>
          <w:sz w:val="24"/>
          <w:szCs w:val="24"/>
          <w:highlight w:val="none"/>
        </w:rPr>
        <w:t>姓名：</w:t>
      </w:r>
      <w:r>
        <w:rPr>
          <w:rFonts w:hint="eastAsia" w:ascii="方正仿宋_GBK" w:hAnsi="方正仿宋_GBK" w:eastAsia="方正仿宋_GBK"/>
          <w:color w:val="auto"/>
          <w:sz w:val="24"/>
          <w:szCs w:val="24"/>
          <w:highlight w:val="none"/>
          <w:u w:val="single"/>
        </w:rPr>
        <w:t xml:space="preserve">                    </w:t>
      </w:r>
    </w:p>
    <w:p w14:paraId="2824A317">
      <w:pPr>
        <w:ind w:firstLine="480"/>
        <w:rPr>
          <w:rFonts w:ascii="方正仿宋_GBK" w:hAnsi="方正仿宋_GBK" w:eastAsia="方正仿宋_GBK"/>
          <w:color w:val="auto"/>
          <w:sz w:val="24"/>
          <w:szCs w:val="24"/>
          <w:highlight w:val="none"/>
          <w:u w:val="single"/>
        </w:rPr>
      </w:pPr>
      <w:r>
        <w:rPr>
          <w:rFonts w:hint="eastAsia" w:ascii="方正仿宋_GBK" w:hAnsi="方正仿宋_GBK" w:eastAsia="方正仿宋_GBK"/>
          <w:color w:val="auto"/>
          <w:sz w:val="24"/>
          <w:szCs w:val="24"/>
          <w:highlight w:val="none"/>
        </w:rPr>
        <w:t>身份证号码：</w:t>
      </w:r>
      <w:r>
        <w:rPr>
          <w:rFonts w:hint="eastAsia" w:ascii="方正仿宋_GBK" w:hAnsi="方正仿宋_GBK" w:eastAsia="方正仿宋_GBK"/>
          <w:color w:val="auto"/>
          <w:sz w:val="24"/>
          <w:szCs w:val="24"/>
          <w:highlight w:val="none"/>
          <w:u w:val="single"/>
        </w:rPr>
        <w:t xml:space="preserve">                    ，</w:t>
      </w:r>
    </w:p>
    <w:p w14:paraId="2F427720">
      <w:pPr>
        <w:ind w:firstLine="480"/>
        <w:rPr>
          <w:rFonts w:ascii="方正仿宋_GBK" w:hAnsi="方正仿宋_GBK" w:eastAsia="方正仿宋_GBK"/>
          <w:color w:val="auto"/>
          <w:sz w:val="24"/>
          <w:szCs w:val="24"/>
          <w:highlight w:val="none"/>
          <w:u w:val="single"/>
        </w:rPr>
      </w:pPr>
      <w:r>
        <w:rPr>
          <w:rFonts w:hint="eastAsia" w:ascii="方正仿宋_GBK" w:hAnsi="方正仿宋_GBK" w:eastAsia="方正仿宋_GBK"/>
          <w:color w:val="auto"/>
          <w:sz w:val="24"/>
          <w:szCs w:val="24"/>
          <w:highlight w:val="none"/>
        </w:rPr>
        <w:t>电话：</w:t>
      </w:r>
      <w:r>
        <w:rPr>
          <w:rFonts w:hint="eastAsia" w:ascii="方正仿宋_GBK" w:hAnsi="方正仿宋_GBK" w:eastAsia="方正仿宋_GBK"/>
          <w:color w:val="auto"/>
          <w:sz w:val="24"/>
          <w:szCs w:val="24"/>
          <w:highlight w:val="none"/>
          <w:u w:val="single"/>
        </w:rPr>
        <w:t xml:space="preserve">                          。</w:t>
      </w:r>
    </w:p>
    <w:p w14:paraId="35B8B48B">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承包人现场施工从业主要管理人员数量配备标准不低于《重庆市房屋建筑与市政基础设施工程现场施工从业人员配备标准》DBJ50-157-2013)之规定要求。</w:t>
      </w:r>
    </w:p>
    <w:p w14:paraId="38EA40E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（11）承包人应在合同签订后7天内提交与项目经理签订的劳动合同及为项目经理缴纳社会保险的证明，承包人未在限期内提交的，项目经理无权履行职责，发包人有权要求更换项目经理。</w:t>
      </w:r>
    </w:p>
    <w:p w14:paraId="6C0CA9B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（12）禁止分包的工程包括:主体结构、关键性工作等国家法律、法规禁止分包的工程。</w:t>
      </w:r>
    </w:p>
    <w:p w14:paraId="48B03AC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主体结构、关键性工作的范围:国家法律、法规、规范、标准等所约束的范围。如房建工程主体结构指混凝土工程、砌体工程、钢结构工程(具体有基础、梁、板、柱、墙、楼梯工程等);关键性工作指梁、板、柱等部位。</w:t>
      </w:r>
    </w:p>
    <w:p w14:paraId="221FF58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13）关于分包合同价款支付的约定（除禁止分包的工程）:分包合同价款由承包人与分包人结算，未经承包人同意，发包人不得向分包人支付分包工程价款；生效法律文书要求发包人向分包人支付分包合同价款的，发包人有权从应付承包人工程款中扣除该部分款项。</w:t>
      </w:r>
    </w:p>
    <w:p w14:paraId="49F8A2C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七、安全文明施工</w:t>
      </w:r>
    </w:p>
    <w:p w14:paraId="04F6F40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承包人必须认真贯彻执行国家安全生产法律、法规、规章和强制性安全标准，按照重庆市现行的质量、安全文明施工有关规定和发包人安全管理的有关规定，建立完善的质量、安全、文明施工管理制度。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73E9AE2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（1）项目安全生产的达标目标及相应事项的约定:达到《建筑施工安全检查标准》(JGJ59-2011)的要求。</w:t>
      </w:r>
    </w:p>
    <w:p w14:paraId="344565C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①按现行安全文明施工费计取及使用管理的政策文件规定及发包人制订的安全管理制度执行。</w:t>
      </w:r>
    </w:p>
    <w:p w14:paraId="1A7BFE3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②承包人的原因造成事故，由此产生的法律责任和事故责任及费用由承包人全部承担。</w:t>
      </w:r>
    </w:p>
    <w:p w14:paraId="0825B77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（2）承包人向发包人做出安全承诺，并签订《安全文明告知书》。</w:t>
      </w:r>
    </w:p>
    <w:p w14:paraId="34FDBAB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（3）承包人在施工过程中，必须严格执行安全生产法的相关规定，制定切实可靠的安全技术措施。</w:t>
      </w:r>
    </w:p>
    <w:p w14:paraId="167BD78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（4）承包人接受发包人安全监督和管理，在施工中违反安全管理规定和操作规程、违章作业的，应承担违约责任。</w:t>
      </w:r>
    </w:p>
    <w:p w14:paraId="71AD70B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（5）关于治安保卫的特别约定:承包人负责组建施工现场治安管理机构或联防组织;承包人负责编制施工场地治安管理计划和突发治安事件紧急预案。</w:t>
      </w:r>
    </w:p>
    <w:p w14:paraId="61A5252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（6）关于编制施工场地治安管理计划的约定:由承包人负责。</w:t>
      </w:r>
    </w:p>
    <w:p w14:paraId="5030145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（7）承包人应按规定设置施工现场围挡，相关费用已包含在签约合同价中。</w:t>
      </w:r>
    </w:p>
    <w:p w14:paraId="263A7A5B">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8）扬尘及噪音控制：涉及扬尘作业需用防尘布、篷布等对施工区域进行有效封闭，涉及噪音作业需做好隔音措施，避免过度影响医护人员及患者，承包人由此采取措施产生的相关费用不另行计算，相关费用已包含在签约合同价中。</w:t>
      </w:r>
    </w:p>
    <w:p w14:paraId="17D5AF7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9）成品保护：承包人需采取措施对既有设施设备、非拆除区域成品等进行保护，由此采取措施产生的相关费用不另行计算，相关费用已包含在签约合同价中，若承包人因保护不当造成破坏或损失、负恢复或赔偿责任。</w:t>
      </w:r>
    </w:p>
    <w:p w14:paraId="37F8B57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（10）施工时段：承包人应根据医院改造区域相关工作人员的要求合理错峰施工，由此若产生相关费用不另行计算，相关费用已包含在签约合同价中。</w:t>
      </w:r>
    </w:p>
    <w:p w14:paraId="72D2727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八、履约保证金</w:t>
      </w:r>
    </w:p>
    <w:p w14:paraId="4ABA9FB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（1）承包人是否提供履约担保:提供</w:t>
      </w:r>
    </w:p>
    <w:p w14:paraId="4639C35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（2）履约担保的形式:转账/现金</w:t>
      </w:r>
    </w:p>
    <w:p w14:paraId="7DF16B71">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（3）履约担保的金额:签订合同前，发包人按照合同金额的10%收取履约保证金，项目验收合格后5个工作日内一次性无息退还履约保证金。</w:t>
      </w:r>
    </w:p>
    <w:p w14:paraId="2DB0AD1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九、工期延误：</w:t>
      </w:r>
    </w:p>
    <w:p w14:paraId="7933BF2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（1）因发包人原因导致工期延误</w:t>
      </w:r>
    </w:p>
    <w:p w14:paraId="2CDACE10">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因发包人原因导致工期延误的其他情形：施工期间如出现因发包人重大设计变更延误情况，按承包人施工组织设计及相关施工进度计划，确实影响了承包人关键线路上的工期和实际工程工期，承包人必须在得知重大设计变更范围、内容后10天内将工期延误报告提交发包人，经发包人书面确认方可视为有效，工期可以顺延；承包人逾期提交工期延误报告则视为其自动放弃。除书面确认的工期延误外，工程工期概不调整，但发包人不承担因延误工期带来的任何增加费用，以及发包人应支付给承包人的合理利润。</w:t>
      </w:r>
    </w:p>
    <w:p w14:paraId="6C07E09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因政府行为（因承包人原因所导致的政府行为的除外）导致工期延误的，承包人必须在事发后10天内将政府相关部门的通知（口头或书面）和工期延误报告提交发包人，经发包人书面确认方可视为有效，工期可以顺延；承包人逾期提交工期延误报告则视为其自动放弃工期顺延的权利，工期不顺延。</w:t>
      </w:r>
    </w:p>
    <w:p w14:paraId="21493EA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（2）因承包人原因导致工期延误</w:t>
      </w:r>
    </w:p>
    <w:p w14:paraId="168321B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因承包人原因造成工期延误，逾期竣工违约金的计算方法为：每延迟1天，向发包人支付违约金500元。当工期延误达到2个月后承包人无条件退场并承担违约责任。退场后15日内移交退场前施工的所有工程资料，并编制移交目录，经交接双方签字确认后留存。</w:t>
      </w:r>
    </w:p>
    <w:p w14:paraId="3D46C53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因承包人原因造成工期延误，逾期竣工违约金的上限：工期延误违约金累计金额不大于签约合同价5%。</w:t>
      </w:r>
    </w:p>
    <w:p w14:paraId="1E024D3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十、变更：</w:t>
      </w:r>
    </w:p>
    <w:p w14:paraId="5B51208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1.变更的范围</w:t>
      </w:r>
    </w:p>
    <w:p w14:paraId="1F19C20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关于变更范围的约定:</w:t>
      </w:r>
    </w:p>
    <w:p w14:paraId="19842DB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(1)增加或减少合同中任何工作，或追加额外的工作;</w:t>
      </w:r>
    </w:p>
    <w:p w14:paraId="08B34A1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(2)取消合同中任何工作;</w:t>
      </w:r>
    </w:p>
    <w:p w14:paraId="04DE933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(3)改变合同中任何工作的质量标准或其他特性;</w:t>
      </w:r>
    </w:p>
    <w:p w14:paraId="36D6170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(4)适用于工程的标准和(或)规范变化导致需要对工程进行改变，且该改变导致工期和(或)费用变化的:</w:t>
      </w:r>
    </w:p>
    <w:p w14:paraId="2DE695A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(5)实施内容变更，包括因设计变更和非设计变更引起的实施地点、投资规模、结构型式、采购数量、服务内容等进行的调整，以及因此导致的合同价格工期变更。</w:t>
      </w:r>
    </w:p>
    <w:p w14:paraId="21B00414">
      <w:pPr>
        <w:ind w:firstLine="480"/>
        <w:rPr>
          <w:rFonts w:ascii="方正仿宋_GBK" w:hAnsi="方正仿宋_GBK" w:eastAsia="方正仿宋_GBK"/>
          <w:color w:val="auto"/>
          <w:sz w:val="24"/>
          <w:szCs w:val="24"/>
          <w:highlight w:val="none"/>
        </w:rPr>
      </w:pPr>
      <w:r>
        <w:rPr>
          <w:rFonts w:ascii="方正仿宋_GBK" w:hAnsi="方正仿宋_GBK" w:eastAsia="方正仿宋_GBK"/>
          <w:color w:val="auto"/>
          <w:sz w:val="24"/>
          <w:szCs w:val="24"/>
          <w:highlight w:val="none"/>
        </w:rPr>
        <w:t>2.变更权</w:t>
      </w:r>
    </w:p>
    <w:p w14:paraId="2140E83A">
      <w:pPr>
        <w:ind w:firstLine="480"/>
        <w:rPr>
          <w:rFonts w:ascii="方正仿宋_GBK" w:hAnsi="方正仿宋_GBK" w:eastAsia="方正仿宋_GBK"/>
          <w:color w:val="auto"/>
          <w:sz w:val="24"/>
          <w:szCs w:val="24"/>
          <w:highlight w:val="none"/>
        </w:rPr>
      </w:pPr>
      <w:r>
        <w:rPr>
          <w:rFonts w:ascii="方正仿宋_GBK" w:hAnsi="方正仿宋_GBK" w:eastAsia="方正仿宋_GBK"/>
          <w:color w:val="auto"/>
          <w:sz w:val="24"/>
          <w:szCs w:val="24"/>
          <w:highlight w:val="none"/>
        </w:rPr>
        <w:t>2.1发包人提出变更</w:t>
      </w:r>
    </w:p>
    <w:p w14:paraId="1D98A3EF">
      <w:pPr>
        <w:ind w:firstLine="480"/>
        <w:rPr>
          <w:rFonts w:ascii="方正仿宋_GBK" w:hAnsi="方正仿宋_GBK" w:eastAsia="方正仿宋_GBK"/>
          <w:color w:val="auto"/>
          <w:sz w:val="24"/>
          <w:szCs w:val="24"/>
          <w:highlight w:val="none"/>
        </w:rPr>
      </w:pPr>
      <w:r>
        <w:rPr>
          <w:rFonts w:ascii="方正仿宋_GBK" w:hAnsi="方正仿宋_GBK" w:eastAsia="方正仿宋_GBK"/>
          <w:color w:val="auto"/>
          <w:sz w:val="24"/>
          <w:szCs w:val="24"/>
          <w:highlight w:val="none"/>
        </w:rPr>
        <w:t>发包人均可以提出变更。变更指示均通过发包人以书面形式发出。承包人收到经发包人签认的变更指示后,方可实施变更。未取得经发包人签认的变更指示，承包人不得实施任何变更。</w:t>
      </w:r>
    </w:p>
    <w:p w14:paraId="445BCEBD">
      <w:pPr>
        <w:ind w:firstLine="480"/>
        <w:rPr>
          <w:rFonts w:ascii="方正仿宋_GBK" w:hAnsi="方正仿宋_GBK" w:eastAsia="方正仿宋_GBK"/>
          <w:color w:val="auto"/>
          <w:sz w:val="24"/>
          <w:szCs w:val="24"/>
          <w:highlight w:val="none"/>
        </w:rPr>
      </w:pPr>
      <w:r>
        <w:rPr>
          <w:rFonts w:ascii="方正仿宋_GBK" w:hAnsi="方正仿宋_GBK" w:eastAsia="方正仿宋_GBK"/>
          <w:color w:val="auto"/>
          <w:sz w:val="24"/>
          <w:szCs w:val="24"/>
          <w:highlight w:val="none"/>
        </w:rPr>
        <w:t>涉及设计变更的，应由设计人提供变更后的图纸和说明，交由发包人同意后以书面形式发出。</w:t>
      </w:r>
    </w:p>
    <w:p w14:paraId="21652982">
      <w:pPr>
        <w:ind w:firstLine="480"/>
        <w:rPr>
          <w:rFonts w:ascii="方正仿宋_GBK" w:hAnsi="方正仿宋_GBK" w:eastAsia="方正仿宋_GBK"/>
          <w:color w:val="auto"/>
          <w:sz w:val="24"/>
          <w:szCs w:val="24"/>
          <w:highlight w:val="none"/>
        </w:rPr>
      </w:pPr>
      <w:r>
        <w:rPr>
          <w:rFonts w:ascii="方正仿宋_GBK" w:hAnsi="方正仿宋_GBK" w:eastAsia="方正仿宋_GBK"/>
          <w:color w:val="auto"/>
          <w:sz w:val="24"/>
          <w:szCs w:val="24"/>
          <w:highlight w:val="none"/>
        </w:rPr>
        <w:t>若出现重大设计变更，变更后的内容超出承包人资质或能力范围的，发包人将另行依法招标选择承包单位，无需征得承包人同意。</w:t>
      </w:r>
    </w:p>
    <w:p w14:paraId="2C294042">
      <w:pPr>
        <w:ind w:firstLine="480"/>
        <w:rPr>
          <w:rFonts w:ascii="方正仿宋_GBK" w:hAnsi="方正仿宋_GBK" w:eastAsia="方正仿宋_GBK"/>
          <w:color w:val="auto"/>
          <w:sz w:val="24"/>
          <w:szCs w:val="24"/>
          <w:highlight w:val="none"/>
        </w:rPr>
      </w:pPr>
      <w:r>
        <w:rPr>
          <w:rFonts w:ascii="方正仿宋_GBK" w:hAnsi="方正仿宋_GBK" w:eastAsia="方正仿宋_GBK"/>
          <w:color w:val="auto"/>
          <w:sz w:val="24"/>
          <w:szCs w:val="24"/>
          <w:highlight w:val="none"/>
        </w:rPr>
        <w:t>2.2承包人提出变更建议</w:t>
      </w:r>
    </w:p>
    <w:p w14:paraId="3E0FFAA4">
      <w:pPr>
        <w:ind w:firstLine="480"/>
        <w:rPr>
          <w:rFonts w:ascii="方正仿宋_GBK" w:hAnsi="方正仿宋_GBK" w:eastAsia="方正仿宋_GBK"/>
          <w:color w:val="auto"/>
          <w:sz w:val="24"/>
          <w:szCs w:val="24"/>
          <w:highlight w:val="none"/>
        </w:rPr>
      </w:pPr>
      <w:r>
        <w:rPr>
          <w:rFonts w:ascii="方正仿宋_GBK" w:hAnsi="方正仿宋_GBK" w:eastAsia="方正仿宋_GBK"/>
          <w:color w:val="auto"/>
          <w:sz w:val="24"/>
          <w:szCs w:val="24"/>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14:paraId="639F6F8C">
      <w:pPr>
        <w:ind w:firstLine="480"/>
        <w:rPr>
          <w:rFonts w:ascii="方正仿宋_GBK" w:hAnsi="方正仿宋_GBK" w:eastAsia="方正仿宋_GBK"/>
          <w:color w:val="auto"/>
          <w:sz w:val="24"/>
          <w:szCs w:val="24"/>
          <w:highlight w:val="none"/>
        </w:rPr>
      </w:pPr>
      <w:r>
        <w:rPr>
          <w:rFonts w:ascii="方正仿宋_GBK" w:hAnsi="方正仿宋_GBK" w:eastAsia="方正仿宋_GBK"/>
          <w:color w:val="auto"/>
          <w:sz w:val="24"/>
          <w:szCs w:val="24"/>
          <w:highlight w:val="none"/>
        </w:rPr>
        <w:t>如果发包人对承包人已实施的施工项目在发出重大设计变更之前要求承包人提出一份建议，那么，承包人应尽快提出:(1)对所提方案和(或)待做工作及其实施计划的说明;(2)承包人按照对工程进度计划进行必要修改的建议;</w:t>
      </w:r>
    </w:p>
    <w:p w14:paraId="1108B3F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3.变更估价原则</w:t>
      </w:r>
    </w:p>
    <w:p w14:paraId="68C49D0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当发生工程变更时，工程量按《建设工程工程量清单计价规范》（GB50500-2013）、《重庆市建设工程工程量清单计价规则》(COJJGZ-2013)《重庆市建设工程工程量计算规则XCOJLGZ-2013)规定的计算规则及已标价工程量清单规定的工程量计算规则计量，按以下办法计价:</w:t>
      </w:r>
    </w:p>
    <w:p w14:paraId="7C539F3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①已标价工程量清单中有相同项目的,按照相同项目单价计算；</w:t>
      </w:r>
    </w:p>
    <w:p w14:paraId="6CE4CA5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②已标价工程量清单中有类似项目的，参考类似项目单价计算，</w:t>
      </w:r>
    </w:p>
    <w:p w14:paraId="6283678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③当投标报价清单既无相同项目也无类似项目的，按照《建设工程工程量清单计价规范》GB50500-2013、《重庆市建设工程工程量清单计价规则》（CQJJGZ-2013）、《重庆市建设工程工程量计算规则》（CQJLGZ-2013）、2018年《重庆市建筑工程计价定额》、2018年《重庆市市政工程计价定额》、2018年《重庆市安装工程计价定额》、2018年《重庆市建设工程费用定额》及相关配套文件进行组价。</w:t>
      </w:r>
    </w:p>
    <w:p w14:paraId="288D805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人工单价按《重庆造价信息》公布的当季价执行（以变更文件出具时间为准）。</w:t>
      </w:r>
    </w:p>
    <w:p w14:paraId="00EC66A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材料价以变更当月《重庆造价信息》公布的项目所在地的信息价执行；《重庆工程造价信息》中没有的，承包人投标报价中有的，按承包人投标报价中相同材料单价的最低值执行；当《重庆工程造价信息》和承包人投标报价没有的材料单价，由承包人申报发包人根据市场行情认质核价确定。</w:t>
      </w:r>
    </w:p>
    <w:p w14:paraId="6B1A77B1">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（2）企业管理费和利润、规费、税金按相关规定及配套文件执行。</w:t>
      </w:r>
    </w:p>
    <w:p w14:paraId="52D72D3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发包人要求承包人完成合同以外施工范围内或施工范围外但与本施工项目有密切关系的零星项目，承包人应无条件接受发包人施工要求，并在施工前14天内就用工数量和单价、机械台班数量和单价、使用材料和金额等向发包人提出施工签证，发包人在20天内予以签证后施工。如发包人未签证，承包人自行施工后发生争议，由承包人负责。</w:t>
      </w:r>
    </w:p>
    <w:p w14:paraId="32E5100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十一、结算原则：</w:t>
      </w:r>
    </w:p>
    <w:p w14:paraId="3F0E20CD">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合同竣工结算价=Σ分部分项工程结算价+Σ措施项目结算价+Σ其他项目结算价±Σ价格调整（如有）±Σ变更、现场签证和违约结算价±Σ奖励、罚金、违约金及其他费用+Σ规费+Σ税金。</w:t>
      </w:r>
    </w:p>
    <w:p w14:paraId="6EBF4B1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（1）已标价工程量清单子目综合单价按合同约定无需调整的，以按照实际有效完工确定的工程量乘以相应的已标价工程量清单子目综合单价确定该部分分部分项工程结算价；</w:t>
      </w:r>
    </w:p>
    <w:p w14:paraId="6464A81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已标价工程量清单范围内以项为计量单位的措施项目费(安全文明施工费除外)包干使用；不以项为计量单位的措施项目费按规定文件约定执行；工程变更引起施工方案改变使措施项目发生变化的，经发包人确定后可按变更估价原则约定执行。</w:t>
      </w:r>
    </w:p>
    <w:p w14:paraId="7F9BE1C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（3）其他项目结算价：</w:t>
      </w:r>
    </w:p>
    <w:p w14:paraId="68A9C370">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①专业工程暂估价：对于不属于依法必须招标的暂估价项目按发包人审定的价格进行结算。</w:t>
      </w:r>
    </w:p>
    <w:p w14:paraId="1D1C42E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②总承包服务费:总承包服务费包干使用，结算时不作调整。</w:t>
      </w:r>
    </w:p>
    <w:p w14:paraId="44E3EAB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（4）变更和现场签证结算价：</w:t>
      </w:r>
    </w:p>
    <w:p w14:paraId="6E5740A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工程变更、现场签证:按照变更估价原则约定确定为总价包干的，按审定包干总价计入结算；其余项目按照有效的竣工结算资料和实际有效完工确定的工程量乘以相应变更估价原则确定的综合单价来确定该部分结算价。</w:t>
      </w:r>
    </w:p>
    <w:p w14:paraId="296D000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罚金、违约金及其他费用：按实进行结算。</w:t>
      </w:r>
    </w:p>
    <w:p w14:paraId="2AD4934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（5）规费、税金：按相关规定及配套文件执行。</w:t>
      </w:r>
    </w:p>
    <w:p w14:paraId="6A06F0D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最终合同竣工结算价以发包人根据有效资料确定竣工结算金额作为合同竣工结算价。  </w:t>
      </w:r>
    </w:p>
    <w:p w14:paraId="2D479D6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十二、付款方式 ：</w:t>
      </w:r>
    </w:p>
    <w:p w14:paraId="5FB5666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工程经发包人验收合格及结算审核后10个工作日内支付至结算金额的97%，剩余3%作为缺陷责任金，待2年缺陷责任期满后10个工作日内予以无息支付。</w:t>
      </w:r>
    </w:p>
    <w:p w14:paraId="0D8AD59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注：所有工程在缺陷责任期内出现任何质量问题，承包人均无条件按照发包人要求进行维修，由此产生的维修费用由承包人自行承担,若未及时维修,发包人有权另行委托单位实施,所需费用从缺陷责任金中扣除。</w:t>
      </w:r>
    </w:p>
    <w:p w14:paraId="4752234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十三、违约和赔偿</w:t>
      </w:r>
    </w:p>
    <w:p w14:paraId="7C3790E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双方不得随意终止本合同，并严格执行合同的各项约定。因违反或终止合同而引起的对对方损失和损害的赔偿，双方应当协商解决，如未能达成一致，甲乙双方同意向重庆市合川区人民法院提起诉讼。</w:t>
      </w:r>
    </w:p>
    <w:p w14:paraId="1B9BE49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十四、安全责任：</w:t>
      </w:r>
    </w:p>
    <w:p w14:paraId="5CD0001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乙方应遵守安全生产的有关管理规定，严格按照安全标准组织作业，采取必要的安全防护措施，消除隐患。由于乙方管理或安全措施不力造成周边环境破坏或事故责任和因此发生的费用，由乙方承担。乙方负责进入现场作业人员及财物安全，发生任何伤亡事故与甲方无关，乙方自行解决并承担相应的法律责任和财产损失。如因作业导致第三人人身、财产损失由乙方承担赔偿责任。</w:t>
      </w:r>
    </w:p>
    <w:p w14:paraId="28644B3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十五、签订地点：</w:t>
      </w:r>
    </w:p>
    <w:p w14:paraId="36D8E36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合同在重庆市合川区人民医院签订。</w:t>
      </w:r>
    </w:p>
    <w:p w14:paraId="5F7FFF1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十六、补充协议</w:t>
      </w:r>
    </w:p>
    <w:p w14:paraId="0CEAA44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合同未尽事宜，合同当事人另行签订补充协议，补充协议是合同的组成部分。</w:t>
      </w:r>
    </w:p>
    <w:p w14:paraId="51BC0B3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十七、合同生效</w:t>
      </w:r>
    </w:p>
    <w:p w14:paraId="7ED9B3F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合同在以下条件全部满足之后开始生效：</w:t>
      </w:r>
    </w:p>
    <w:p w14:paraId="22F5196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合同经双方法定代表人签字并加盖公章；</w:t>
      </w:r>
    </w:p>
    <w:p w14:paraId="315206D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十八、合同份数</w:t>
      </w:r>
    </w:p>
    <w:p w14:paraId="65C1D34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合同一式陆份，甲方肆份，乙方贰份。具有同等法律效力。</w:t>
      </w:r>
    </w:p>
    <w:p w14:paraId="3CBA645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以下无正文！</w:t>
      </w:r>
    </w:p>
    <w:p w14:paraId="51ACF9A0">
      <w:pPr>
        <w:ind w:firstLine="480"/>
        <w:rPr>
          <w:rFonts w:ascii="方正仿宋_GBK" w:hAnsi="方正仿宋_GBK" w:eastAsia="方正仿宋_GBK"/>
          <w:color w:val="auto"/>
          <w:sz w:val="24"/>
          <w:szCs w:val="24"/>
          <w:highlight w:val="none"/>
        </w:rPr>
      </w:pPr>
    </w:p>
    <w:p w14:paraId="5A737C57">
      <w:pPr>
        <w:ind w:firstLine="480"/>
        <w:rPr>
          <w:rFonts w:ascii="方正仿宋_GBK" w:hAnsi="方正仿宋_GBK" w:eastAsia="方正仿宋_GBK"/>
          <w:color w:val="auto"/>
          <w:sz w:val="24"/>
          <w:szCs w:val="24"/>
          <w:highlight w:val="none"/>
        </w:rPr>
      </w:pPr>
    </w:p>
    <w:p w14:paraId="3F65510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发包人：</w:t>
      </w:r>
      <w:r>
        <w:rPr>
          <w:rFonts w:hint="eastAsia" w:ascii="方正仿宋_GBK" w:hAnsi="方正仿宋_GBK" w:eastAsia="方正仿宋_GBK"/>
          <w:color w:val="auto"/>
          <w:sz w:val="24"/>
          <w:szCs w:val="24"/>
          <w:highlight w:val="none"/>
          <w:u w:val="single"/>
        </w:rPr>
        <w:t xml:space="preserve">重庆市合川区人民医院 </w:t>
      </w:r>
      <w:r>
        <w:rPr>
          <w:rFonts w:hint="eastAsia" w:ascii="方正仿宋_GBK" w:hAnsi="方正仿宋_GBK" w:eastAsia="方正仿宋_GBK"/>
          <w:color w:val="auto"/>
          <w:sz w:val="24"/>
          <w:szCs w:val="24"/>
          <w:highlight w:val="none"/>
        </w:rPr>
        <w:t>（公章）</w:t>
      </w:r>
    </w:p>
    <w:p w14:paraId="6C3BE0A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法定代表人：</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（签字）</w:t>
      </w:r>
    </w:p>
    <w:p w14:paraId="16238A4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统一社会信用代码：</w:t>
      </w:r>
      <w:r>
        <w:rPr>
          <w:rFonts w:hint="eastAsia" w:ascii="方正仿宋_GBK" w:hAnsi="方正仿宋_GBK" w:eastAsia="方正仿宋_GBK"/>
          <w:color w:val="auto"/>
          <w:sz w:val="24"/>
          <w:szCs w:val="24"/>
          <w:highlight w:val="none"/>
          <w:u w:val="single"/>
        </w:rPr>
        <w:t xml:space="preserve">  12500382009328360J </w:t>
      </w:r>
      <w:r>
        <w:rPr>
          <w:rFonts w:hint="eastAsia" w:ascii="方正仿宋_GBK" w:hAnsi="方正仿宋_GBK" w:eastAsia="方正仿宋_GBK"/>
          <w:color w:val="auto"/>
          <w:sz w:val="24"/>
          <w:szCs w:val="24"/>
          <w:highlight w:val="none"/>
        </w:rPr>
        <w:t xml:space="preserve">      </w:t>
      </w:r>
    </w:p>
    <w:p w14:paraId="6F33DFF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纳税人识别号：  </w:t>
      </w:r>
      <w:r>
        <w:rPr>
          <w:rFonts w:hint="eastAsia" w:ascii="方正仿宋_GBK" w:hAnsi="方正仿宋_GBK" w:eastAsia="方正仿宋_GBK"/>
          <w:color w:val="auto"/>
          <w:sz w:val="24"/>
          <w:szCs w:val="24"/>
          <w:highlight w:val="none"/>
          <w:u w:val="single"/>
        </w:rPr>
        <w:t xml:space="preserve">  12500382009328360J   </w:t>
      </w:r>
      <w:r>
        <w:rPr>
          <w:rFonts w:hint="eastAsia" w:ascii="方正仿宋_GBK" w:hAnsi="方正仿宋_GBK" w:eastAsia="方正仿宋_GBK"/>
          <w:color w:val="auto"/>
          <w:sz w:val="24"/>
          <w:szCs w:val="24"/>
          <w:highlight w:val="none"/>
        </w:rPr>
        <w:t xml:space="preserve">    </w:t>
      </w:r>
    </w:p>
    <w:p w14:paraId="53FB333D">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地    址：</w:t>
      </w:r>
      <w:r>
        <w:rPr>
          <w:rFonts w:hint="eastAsia" w:ascii="方正仿宋_GBK" w:hAnsi="方正仿宋_GBK" w:eastAsia="方正仿宋_GBK"/>
          <w:color w:val="auto"/>
          <w:sz w:val="24"/>
          <w:szCs w:val="24"/>
          <w:highlight w:val="none"/>
          <w:u w:val="single"/>
        </w:rPr>
        <w:t>重庆市合川区南津街办事处希尔安大道1366号</w:t>
      </w:r>
      <w:r>
        <w:rPr>
          <w:rFonts w:hint="eastAsia" w:ascii="方正仿宋_GBK" w:hAnsi="方正仿宋_GBK" w:eastAsia="方正仿宋_GBK"/>
          <w:color w:val="auto"/>
          <w:sz w:val="24"/>
          <w:szCs w:val="24"/>
          <w:highlight w:val="none"/>
        </w:rPr>
        <w:t xml:space="preserve"> </w:t>
      </w:r>
    </w:p>
    <w:p w14:paraId="277371C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电    话：</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w:t>
      </w:r>
    </w:p>
    <w:p w14:paraId="189BD83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开户银行：</w:t>
      </w:r>
      <w:r>
        <w:rPr>
          <w:rFonts w:hint="eastAsia" w:ascii="方正仿宋_GBK" w:hAnsi="方正仿宋_GBK" w:eastAsia="方正仿宋_GBK"/>
          <w:color w:val="auto"/>
          <w:sz w:val="24"/>
          <w:szCs w:val="24"/>
          <w:highlight w:val="none"/>
          <w:u w:val="single"/>
        </w:rPr>
        <w:t xml:space="preserve"> 农行重庆合川合阳支行 </w:t>
      </w:r>
      <w:r>
        <w:rPr>
          <w:rFonts w:hint="eastAsia" w:ascii="方正仿宋_GBK" w:hAnsi="方正仿宋_GBK" w:eastAsia="方正仿宋_GBK"/>
          <w:color w:val="auto"/>
          <w:sz w:val="24"/>
          <w:szCs w:val="24"/>
          <w:highlight w:val="none"/>
        </w:rPr>
        <w:t xml:space="preserve">             </w:t>
      </w:r>
    </w:p>
    <w:p w14:paraId="2A22E5BD">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账    号：</w:t>
      </w:r>
      <w:r>
        <w:rPr>
          <w:rFonts w:hint="eastAsia" w:ascii="方正仿宋_GBK" w:hAnsi="方正仿宋_GBK" w:eastAsia="方正仿宋_GBK"/>
          <w:color w:val="auto"/>
          <w:sz w:val="24"/>
          <w:szCs w:val="24"/>
          <w:highlight w:val="none"/>
          <w:u w:val="single"/>
        </w:rPr>
        <w:t xml:space="preserve"> 31150401040010157 </w:t>
      </w:r>
      <w:r>
        <w:rPr>
          <w:rFonts w:hint="eastAsia" w:ascii="方正仿宋_GBK" w:hAnsi="方正仿宋_GBK" w:eastAsia="方正仿宋_GBK"/>
          <w:color w:val="auto"/>
          <w:sz w:val="24"/>
          <w:szCs w:val="24"/>
          <w:highlight w:val="none"/>
        </w:rPr>
        <w:t xml:space="preserve">                </w:t>
      </w:r>
    </w:p>
    <w:p w14:paraId="72CC60F4">
      <w:pPr>
        <w:ind w:firstLine="480"/>
        <w:rPr>
          <w:rFonts w:ascii="方正仿宋_GBK" w:hAnsi="方正仿宋_GBK" w:eastAsia="方正仿宋_GBK"/>
          <w:color w:val="auto"/>
          <w:sz w:val="24"/>
          <w:szCs w:val="24"/>
          <w:highlight w:val="none"/>
        </w:rPr>
      </w:pPr>
    </w:p>
    <w:p w14:paraId="444A4C0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承包人：</w:t>
      </w:r>
      <w:r>
        <w:rPr>
          <w:rFonts w:hint="eastAsia" w:ascii="方正仿宋_GBK" w:hAnsi="方正仿宋_GBK" w:eastAsia="方正仿宋_GBK"/>
          <w:color w:val="auto"/>
          <w:sz w:val="24"/>
          <w:szCs w:val="24"/>
          <w:highlight w:val="none"/>
          <w:u w:val="single"/>
        </w:rPr>
        <w:t xml:space="preserve">   xxxxxx           </w:t>
      </w:r>
      <w:r>
        <w:rPr>
          <w:rFonts w:hint="eastAsia" w:ascii="方正仿宋_GBK" w:hAnsi="方正仿宋_GBK" w:eastAsia="方正仿宋_GBK"/>
          <w:color w:val="auto"/>
          <w:sz w:val="24"/>
          <w:szCs w:val="24"/>
          <w:highlight w:val="none"/>
        </w:rPr>
        <w:t>（公章）</w:t>
      </w:r>
    </w:p>
    <w:p w14:paraId="6EF6A2D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法定代表人</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（签字）</w:t>
      </w:r>
    </w:p>
    <w:p w14:paraId="0FC4125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统一社会信用代码：</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w:t>
      </w:r>
    </w:p>
    <w:p w14:paraId="15D5BD7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纳税人识别号：</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w:t>
      </w:r>
    </w:p>
    <w:p w14:paraId="2923720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地    址：</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w:t>
      </w:r>
    </w:p>
    <w:p w14:paraId="688E931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电    话：</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w:t>
      </w:r>
    </w:p>
    <w:p w14:paraId="27CDFCB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开户银行：</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w:t>
      </w:r>
    </w:p>
    <w:p w14:paraId="60C296F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账    号：</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        </w:t>
      </w:r>
    </w:p>
    <w:p w14:paraId="49F2BA53">
      <w:pPr>
        <w:ind w:firstLine="480"/>
        <w:rPr>
          <w:rFonts w:ascii="方正仿宋_GBK" w:hAnsi="方正仿宋_GBK" w:eastAsia="方正仿宋_GBK"/>
          <w:color w:val="auto"/>
          <w:sz w:val="24"/>
          <w:szCs w:val="24"/>
          <w:highlight w:val="none"/>
        </w:rPr>
      </w:pPr>
    </w:p>
    <w:p w14:paraId="26293554">
      <w:pPr>
        <w:ind w:firstLine="480"/>
        <w:rPr>
          <w:rFonts w:ascii="方正仿宋_GBK" w:hAnsi="方正仿宋_GBK" w:eastAsia="方正仿宋_GBK"/>
          <w:color w:val="auto"/>
          <w:sz w:val="24"/>
          <w:szCs w:val="24"/>
          <w:highlight w:val="none"/>
        </w:rPr>
      </w:pPr>
    </w:p>
    <w:p w14:paraId="6A37CF8B">
      <w:pPr>
        <w:ind w:firstLine="480"/>
        <w:jc w:val="right"/>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签约时间： </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年</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 xml:space="preserve">月 </w:t>
      </w:r>
      <w:r>
        <w:rPr>
          <w:rFonts w:hint="eastAsia" w:ascii="方正仿宋_GBK" w:hAnsi="方正仿宋_GBK" w:eastAsia="方正仿宋_GBK"/>
          <w:color w:val="auto"/>
          <w:sz w:val="24"/>
          <w:szCs w:val="24"/>
          <w:highlight w:val="none"/>
          <w:u w:val="single"/>
        </w:rPr>
        <w:t xml:space="preserve">    </w:t>
      </w:r>
      <w:r>
        <w:rPr>
          <w:rFonts w:hint="eastAsia" w:ascii="方正仿宋_GBK" w:hAnsi="方正仿宋_GBK" w:eastAsia="方正仿宋_GBK"/>
          <w:color w:val="auto"/>
          <w:sz w:val="24"/>
          <w:szCs w:val="24"/>
          <w:highlight w:val="none"/>
        </w:rPr>
        <w:t>日</w:t>
      </w:r>
    </w:p>
    <w:p w14:paraId="252D96C6">
      <w:pPr>
        <w:ind w:firstLine="480"/>
        <w:rPr>
          <w:rFonts w:ascii="方正仿宋_GBK" w:hAnsi="方正仿宋_GBK" w:eastAsia="方正仿宋_GBK"/>
          <w:color w:val="auto"/>
          <w:sz w:val="24"/>
          <w:szCs w:val="24"/>
          <w:highlight w:val="none"/>
        </w:rPr>
      </w:pPr>
    </w:p>
    <w:p w14:paraId="79DD4207">
      <w:pPr>
        <w:ind w:firstLine="480"/>
        <w:jc w:val="center"/>
        <w:rPr>
          <w:rFonts w:ascii="方正仿宋_GBK" w:hAnsi="方正仿宋_GBK" w:eastAsia="方正仿宋_GBK"/>
          <w:b/>
          <w:bCs/>
          <w:color w:val="auto"/>
          <w:sz w:val="24"/>
          <w:szCs w:val="24"/>
          <w:highlight w:val="none"/>
        </w:rPr>
      </w:pPr>
    </w:p>
    <w:p w14:paraId="2D4D7EF4">
      <w:pPr>
        <w:ind w:firstLine="480"/>
        <w:jc w:val="center"/>
        <w:rPr>
          <w:rFonts w:ascii="方正仿宋_GBK" w:hAnsi="方正仿宋_GBK" w:eastAsia="方正仿宋_GBK"/>
          <w:b/>
          <w:bCs/>
          <w:color w:val="auto"/>
          <w:sz w:val="24"/>
          <w:szCs w:val="24"/>
          <w:highlight w:val="none"/>
        </w:rPr>
      </w:pPr>
      <w:r>
        <w:rPr>
          <w:rFonts w:hint="eastAsia" w:ascii="方正仿宋_GBK" w:hAnsi="方正仿宋_GBK" w:eastAsia="方正仿宋_GBK"/>
          <w:b/>
          <w:bCs/>
          <w:color w:val="auto"/>
          <w:sz w:val="24"/>
          <w:szCs w:val="24"/>
          <w:highlight w:val="none"/>
        </w:rPr>
        <w:t>重庆市合川区人民医院采购廉洁合同</w:t>
      </w:r>
    </w:p>
    <w:p w14:paraId="71827A7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发包人（全称）：</w:t>
      </w:r>
      <w:r>
        <w:rPr>
          <w:rFonts w:hint="eastAsia" w:ascii="方正仿宋_GBK" w:hAnsi="方正仿宋_GBK" w:eastAsia="方正仿宋_GBK"/>
          <w:color w:val="auto"/>
          <w:sz w:val="24"/>
          <w:szCs w:val="24"/>
          <w:highlight w:val="none"/>
          <w:u w:val="single"/>
        </w:rPr>
        <w:t xml:space="preserve">重庆市合川区人民医院 </w:t>
      </w:r>
      <w:r>
        <w:rPr>
          <w:rFonts w:hint="eastAsia" w:ascii="方正仿宋_GBK" w:hAnsi="方正仿宋_GBK" w:eastAsia="方正仿宋_GBK"/>
          <w:color w:val="auto"/>
          <w:sz w:val="24"/>
          <w:szCs w:val="24"/>
          <w:highlight w:val="none"/>
        </w:rPr>
        <w:t xml:space="preserve"> （简称：甲方）</w:t>
      </w:r>
    </w:p>
    <w:p w14:paraId="6B7B5410">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承包人（全称）：</w:t>
      </w:r>
      <w:r>
        <w:rPr>
          <w:rFonts w:hint="eastAsia" w:ascii="方正仿宋_GBK" w:hAnsi="方正仿宋_GBK" w:eastAsia="方正仿宋_GBK"/>
          <w:color w:val="auto"/>
          <w:sz w:val="24"/>
          <w:szCs w:val="24"/>
          <w:highlight w:val="none"/>
          <w:u w:val="single"/>
        </w:rPr>
        <w:t xml:space="preserve">xxxx                </w:t>
      </w:r>
      <w:r>
        <w:rPr>
          <w:rFonts w:hint="eastAsia" w:ascii="方正仿宋_GBK" w:hAnsi="方正仿宋_GBK" w:eastAsia="方正仿宋_GBK"/>
          <w:color w:val="auto"/>
          <w:sz w:val="24"/>
          <w:szCs w:val="24"/>
          <w:highlight w:val="none"/>
        </w:rPr>
        <w:t>（简称：乙方）</w:t>
      </w:r>
    </w:p>
    <w:p w14:paraId="40EE06E0">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为进一步加强医疗卫生行风建设，依法规范医疗卫生机构招标投标、合同签订、合同执行等采购业务中的廉洁行为，保证甲乙双方全面、合法、正常地开展业务合作，防止各种违法、违纪、违规行为的发生，根据有关廉政建设法律、法规和政策的规定，经甲乙双方协商，同意签订本合同，并共同遵守。</w:t>
      </w:r>
    </w:p>
    <w:p w14:paraId="785E95C1">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一、甲方责任</w:t>
      </w:r>
    </w:p>
    <w:p w14:paraId="56C58ED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1.不利用工作之便接受乙方赠送的礼品、礼金、各种有价证券、电子消费券及其他支付凭证等。</w:t>
      </w:r>
    </w:p>
    <w:p w14:paraId="05F34FF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2.不利用工作之便接受乙方提供的通讯工具、交通工具和高档办公用品等。</w:t>
      </w:r>
    </w:p>
    <w:p w14:paraId="4A3B0F3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3.不利用工作之便为亲友谋取私利，让其从事与招标项目有关的材料或设备供应、工程分包、劳务、咨询服务等活动。</w:t>
      </w:r>
    </w:p>
    <w:p w14:paraId="73B15D5B">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4.不在乙方报销任何应由甲方或个人支付的费用等。</w:t>
      </w:r>
    </w:p>
    <w:p w14:paraId="0B1F5029">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5.不参加由乙方提供的宴请、健身、娱乐、旅游等消费活动。 </w:t>
      </w:r>
    </w:p>
    <w:p w14:paraId="5DEA38A7">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6.严格执行采购制度，不得违反有关规定合同外采购、违价采购或从非规定渠道采购。</w:t>
      </w:r>
    </w:p>
    <w:p w14:paraId="21685505">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7.严禁接受乙方以任何名义、形式给予的回扣，不得将接受捐赠资助与采购挂钩。</w:t>
      </w:r>
    </w:p>
    <w:p w14:paraId="01A4036D">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二、乙方责任</w:t>
      </w:r>
    </w:p>
    <w:p w14:paraId="2925D09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1.不以任何名义向甲方人员行贿或馈赠礼金、有价证券、贵重礼品等。</w:t>
      </w:r>
    </w:p>
    <w:p w14:paraId="141E812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2.不以任何名义为甲方及其工作人员报销应由甲方单位或个人支付的任何费用。</w:t>
      </w:r>
    </w:p>
    <w:p w14:paraId="47A0A6D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3.不得以任何名义为甲方及其工作人员购置或提供通讯工具、交通工具、高档办公用品、娱乐活动等。</w:t>
      </w:r>
    </w:p>
    <w:p w14:paraId="08EBFB5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4.不弄虚作假、偷工减料，不提供假冒伪劣或不符合国家标准的劣质产品。</w:t>
      </w:r>
    </w:p>
    <w:p w14:paraId="51738CBC">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5.不损害甲方利益。</w:t>
      </w:r>
    </w:p>
    <w:p w14:paraId="41E233A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三、甲、乙双方共同责任</w:t>
      </w:r>
    </w:p>
    <w:p w14:paraId="55FAEC8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1.自觉遵守廉政相关的法律、法规及有关规定。</w:t>
      </w:r>
    </w:p>
    <w:p w14:paraId="01B776B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2.不在非公务场合谈业务。</w:t>
      </w:r>
    </w:p>
    <w:p w14:paraId="1FE0EE4F">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3.不一对一单独谈业务。</w:t>
      </w:r>
    </w:p>
    <w:p w14:paraId="2936CE6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4.不以任何名义相互进行高档宴请。</w:t>
      </w:r>
    </w:p>
    <w:p w14:paraId="5029E3E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5.分别对所属人员经常进行法制教育和廉洁教育。</w:t>
      </w:r>
    </w:p>
    <w:p w14:paraId="2EF2C94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6.互相监督，发现重大违规违纪现象时，可向双方监督部门举报。</w:t>
      </w:r>
    </w:p>
    <w:p w14:paraId="32BD86D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四、违约责任</w:t>
      </w:r>
    </w:p>
    <w:p w14:paraId="73972AD6">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1.如甲方人员违反本合同约定，甲方将按管理权限，依据有关规定给予党纪、政纪或组织处理。处理结果向乙方通报。</w:t>
      </w:r>
    </w:p>
    <w:p w14:paraId="754BCFEA">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2.如乙方人员违反本合同约定，甲方有权视违约情节轻重，对乙方采取警告、宣告中标无效、取消两年内在甲方参与投标的资格、解除合同等处理措施。</w:t>
      </w:r>
    </w:p>
    <w:p w14:paraId="685C762B">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五、其他事项</w:t>
      </w:r>
    </w:p>
    <w:p w14:paraId="160D43F3">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1.本合同随招标文件一并发布，随中标项目商务合同一并签订。非公开招标项目，与主合同一并签订。 </w:t>
      </w:r>
    </w:p>
    <w:p w14:paraId="289E5698">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2.本合同作为合同的重要组成部分，与商务合同（主合同）一并执行，具有同等的法律效力，有效时间与商务合同（主合同）的有效时间一致。 </w:t>
      </w:r>
    </w:p>
    <w:p w14:paraId="38CAE42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3.本合同经双方法定代表人签字盖章后生效。本合同一式陆份，甲方肆份，乙方贰份，并作为合同的正式文本之一同步归档。</w:t>
      </w:r>
    </w:p>
    <w:p w14:paraId="39EEB3A9">
      <w:pPr>
        <w:ind w:firstLine="480"/>
        <w:rPr>
          <w:rFonts w:ascii="方正仿宋_GBK" w:hAnsi="方正仿宋_GBK" w:eastAsia="方正仿宋_GBK"/>
          <w:color w:val="auto"/>
          <w:sz w:val="24"/>
          <w:szCs w:val="24"/>
          <w:highlight w:val="none"/>
        </w:rPr>
      </w:pPr>
    </w:p>
    <w:p w14:paraId="12B797AE">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甲方(盖章) ：                                   乙方(盖章)：  </w:t>
      </w:r>
    </w:p>
    <w:p w14:paraId="2223D937">
      <w:pPr>
        <w:ind w:firstLine="480"/>
        <w:rPr>
          <w:rFonts w:ascii="方正仿宋_GBK" w:hAnsi="方正仿宋_GBK" w:eastAsia="方正仿宋_GBK"/>
          <w:color w:val="auto"/>
          <w:sz w:val="24"/>
          <w:szCs w:val="24"/>
          <w:highlight w:val="none"/>
        </w:rPr>
      </w:pPr>
    </w:p>
    <w:p w14:paraId="1E74F4F4">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法定代表人：                                    法定代表人：</w:t>
      </w:r>
    </w:p>
    <w:p w14:paraId="034D9413">
      <w:pPr>
        <w:ind w:firstLine="480"/>
        <w:rPr>
          <w:rFonts w:ascii="方正仿宋_GBK" w:hAnsi="方正仿宋_GBK" w:eastAsia="方正仿宋_GBK"/>
          <w:color w:val="auto"/>
          <w:sz w:val="24"/>
          <w:szCs w:val="24"/>
          <w:highlight w:val="none"/>
        </w:rPr>
      </w:pPr>
    </w:p>
    <w:p w14:paraId="71720622">
      <w:pPr>
        <w:ind w:firstLine="480"/>
        <w:rPr>
          <w:rFonts w:ascii="方正仿宋_GBK" w:hAnsi="方正仿宋_GBK" w:eastAsia="方正仿宋_GBK"/>
          <w:color w:val="auto"/>
          <w:sz w:val="24"/>
          <w:szCs w:val="24"/>
          <w:highlight w:val="none"/>
        </w:rPr>
      </w:pPr>
      <w:r>
        <w:rPr>
          <w:rFonts w:hint="eastAsia" w:ascii="方正仿宋_GBK" w:hAnsi="方正仿宋_GBK" w:eastAsia="方正仿宋_GBK"/>
          <w:color w:val="auto"/>
          <w:sz w:val="24"/>
          <w:szCs w:val="24"/>
          <w:highlight w:val="none"/>
        </w:rPr>
        <w:t xml:space="preserve">年   月   日                                    年   月   日 </w:t>
      </w:r>
    </w:p>
    <w:p w14:paraId="660591A8">
      <w:pPr>
        <w:rPr>
          <w:rFonts w:hint="eastAsia" w:ascii="方正仿宋_GBK" w:hAnsi="方正仿宋_GBK" w:eastAsia="方正仿宋_GBK" w:cs="方正仿宋_GBK"/>
          <w:color w:val="auto"/>
          <w:sz w:val="24"/>
          <w:szCs w:val="24"/>
          <w:highlight w:val="none"/>
        </w:rPr>
      </w:pPr>
    </w:p>
    <w:p w14:paraId="525A4E74">
      <w:pPr>
        <w:pStyle w:val="2"/>
        <w:rPr>
          <w:rFonts w:hint="eastAsia"/>
          <w:color w:val="auto"/>
          <w:highlight w:val="none"/>
        </w:rPr>
      </w:pPr>
      <w:r>
        <w:rPr>
          <w:rFonts w:hint="eastAsia" w:ascii="方正仿宋_GBK" w:hAnsi="方正仿宋_GBK" w:eastAsia="方正仿宋_GBK"/>
          <w:color w:val="auto"/>
          <w:sz w:val="24"/>
          <w:szCs w:val="24"/>
          <w:highlight w:val="none"/>
        </w:rPr>
        <w:br w:type="page"/>
      </w:r>
      <w:r>
        <w:rPr>
          <w:rFonts w:hint="eastAsia"/>
          <w:color w:val="auto"/>
          <w:highlight w:val="none"/>
        </w:rPr>
        <w:t>第七篇  响应文件格式要求</w:t>
      </w:r>
    </w:p>
    <w:p w14:paraId="64DDA538">
      <w:pPr>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一、经济部分</w:t>
      </w:r>
    </w:p>
    <w:p w14:paraId="3CA6404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（一）报价函</w:t>
      </w:r>
    </w:p>
    <w:p w14:paraId="35722DD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037650F3">
      <w:pPr>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二、技术（质量）部分</w:t>
      </w:r>
    </w:p>
    <w:p w14:paraId="003BDF0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（一）技术（质量）响应偏离表</w:t>
      </w:r>
    </w:p>
    <w:p w14:paraId="6750CDB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p>
    <w:p w14:paraId="313452D9">
      <w:pPr>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三、服务部分</w:t>
      </w:r>
    </w:p>
    <w:p w14:paraId="0583666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35168C8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4B910BF4">
      <w:pPr>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四、资格条件及其他</w:t>
      </w:r>
    </w:p>
    <w:p w14:paraId="74EE2E1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w:t>
      </w:r>
    </w:p>
    <w:p w14:paraId="6030C84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1DDB1AC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06D3665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583D028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7418D7B3">
      <w:pPr>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五、其他资料</w:t>
      </w:r>
    </w:p>
    <w:p w14:paraId="3A729D4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w:t>
      </w:r>
    </w:p>
    <w:p w14:paraId="157E1A4B">
      <w:pPr>
        <w:snapToGrid w:val="0"/>
        <w:spacing w:line="360" w:lineRule="auto"/>
        <w:rPr>
          <w:rFonts w:ascii="宋体" w:hAnsi="宋体"/>
          <w:color w:val="auto"/>
          <w:sz w:val="24"/>
          <w:szCs w:val="24"/>
          <w:highlight w:val="none"/>
          <w:bdr w:val="single" w:color="auto" w:sz="4" w:space="0"/>
        </w:rPr>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pPr>
    </w:p>
    <w:p w14:paraId="08143348">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一、经济部分</w:t>
      </w:r>
    </w:p>
    <w:p w14:paraId="37A4DAB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（一）报价函</w:t>
      </w:r>
    </w:p>
    <w:p w14:paraId="6C7480CA">
      <w:pPr>
        <w:tabs>
          <w:tab w:val="left" w:pos="6300"/>
        </w:tabs>
        <w:snapToGrid w:val="0"/>
        <w:spacing w:line="312" w:lineRule="auto"/>
        <w:ind w:firstLine="562" w:firstLineChars="200"/>
        <w:jc w:val="center"/>
        <w:rPr>
          <w:rFonts w:hint="eastAsia" w:ascii="方正仿宋_GBK" w:hAnsi="宋体" w:eastAsia="方正仿宋_GBK"/>
          <w:b/>
          <w:color w:val="auto"/>
          <w:szCs w:val="28"/>
          <w:highlight w:val="none"/>
        </w:rPr>
      </w:pPr>
      <w:r>
        <w:rPr>
          <w:rFonts w:hint="eastAsia" w:ascii="方正仿宋_GBK" w:hAnsi="宋体" w:eastAsia="方正仿宋_GBK"/>
          <w:b/>
          <w:color w:val="auto"/>
          <w:szCs w:val="28"/>
          <w:highlight w:val="none"/>
        </w:rPr>
        <w:t>报价函</w:t>
      </w:r>
    </w:p>
    <w:p w14:paraId="0A212B01">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（采购单位名称）</w:t>
      </w:r>
      <w:r>
        <w:rPr>
          <w:rFonts w:hint="eastAsia" w:ascii="方正仿宋_GBK" w:hAnsi="宋体" w:eastAsia="方正仿宋_GBK"/>
          <w:color w:val="auto"/>
          <w:sz w:val="24"/>
          <w:szCs w:val="24"/>
          <w:highlight w:val="none"/>
        </w:rPr>
        <w:t>：</w:t>
      </w:r>
    </w:p>
    <w:p w14:paraId="2BAF8D5D">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我方收到____________________________（比价项目名称）的比价通知书，经详细研究，决定参加该比价项目的报价。</w:t>
      </w:r>
    </w:p>
    <w:p w14:paraId="02CA627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1.愿意按照比价通知书中的一切要求，提供本项目的</w:t>
      </w:r>
      <w:r>
        <w:rPr>
          <w:rFonts w:hint="eastAsia" w:ascii="方正仿宋_GBK" w:hAnsi="宋体" w:eastAsia="方正仿宋_GBK"/>
          <w:color w:val="auto"/>
          <w:sz w:val="24"/>
          <w:szCs w:val="24"/>
          <w:highlight w:val="none"/>
        </w:rPr>
        <w:t>施工</w:t>
      </w:r>
      <w:r>
        <w:rPr>
          <w:rFonts w:hint="eastAsia" w:ascii="方正仿宋_GBK" w:hAnsi="宋体" w:eastAsia="方正仿宋_GBK"/>
          <w:color w:val="auto"/>
          <w:sz w:val="24"/>
          <w:szCs w:val="24"/>
          <w:highlight w:val="none"/>
        </w:rPr>
        <w:t>服务，本项目（总价）为人民币大写：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w:t>
      </w:r>
      <w:r>
        <w:rPr>
          <w:rFonts w:hint="eastAsia" w:ascii="方正仿宋_GBK" w:hAnsi="宋体" w:eastAsia="方正仿宋_GBK"/>
          <w:b/>
          <w:bCs/>
          <w:color w:val="auto"/>
          <w:sz w:val="24"/>
          <w:szCs w:val="24"/>
          <w:highlight w:val="none"/>
        </w:rPr>
        <w:t>本次报价即为我公司最终报价</w:t>
      </w:r>
      <w:r>
        <w:rPr>
          <w:rFonts w:hint="eastAsia" w:ascii="方正仿宋_GBK" w:hAnsi="宋体" w:eastAsia="方正仿宋_GBK"/>
          <w:color w:val="auto"/>
          <w:sz w:val="24"/>
          <w:szCs w:val="24"/>
          <w:highlight w:val="none"/>
        </w:rPr>
        <w:t>。</w:t>
      </w:r>
    </w:p>
    <w:p w14:paraId="27CB86B8">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3E3DD271">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3.我方承诺：本次报价的有效期为提交响应文件截止时间起90天。</w:t>
      </w:r>
    </w:p>
    <w:p w14:paraId="06F8B0FB">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4.我方完全理解和接受贵方比价通知书的一切规定和要求及评审办法。</w:t>
      </w:r>
    </w:p>
    <w:p w14:paraId="2760B5C2">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5.在整个比价过程中，我方若有违规行为，接受按照《中华人民共和国政府采购法》和《比价通知书》之规定给予惩罚。</w:t>
      </w:r>
    </w:p>
    <w:p w14:paraId="74C6B9E5">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6.我方若成为成交供应商，将按照最终报价结果签订合同，并且严格履行合同义务。本承诺函将成为合同不可分割的一部分，与合同具有同等的法律效力。</w:t>
      </w:r>
    </w:p>
    <w:p w14:paraId="59D6E808">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7.我方同意按比价通知书规定，交纳比价通知书要求的保证金。如果我方成为成交供应商，保证在接到成交通知书后，向采购单位缴纳比价通知书规定的履约保证金。</w:t>
      </w:r>
    </w:p>
    <w:p w14:paraId="213D8553">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w:t>
      </w:r>
      <w:r>
        <w:rPr>
          <w:rFonts w:hint="eastAsia" w:ascii="方正仿宋_GBK" w:hAnsi="宋体" w:eastAsia="方正仿宋_GBK"/>
          <w:color w:val="auto"/>
          <w:sz w:val="24"/>
          <w:szCs w:val="28"/>
          <w:highlight w:val="none"/>
        </w:rPr>
        <w:t>我方未</w:t>
      </w:r>
      <w:r>
        <w:rPr>
          <w:rFonts w:ascii="方正仿宋_GBK" w:hAnsi="宋体" w:eastAsia="方正仿宋_GBK"/>
          <w:color w:val="auto"/>
          <w:sz w:val="24"/>
          <w:szCs w:val="24"/>
          <w:highlight w:val="none"/>
        </w:rPr>
        <w:t>为采购项目提供整体设计、规范编制或者项目管理、监理、检测等服务。</w:t>
      </w:r>
    </w:p>
    <w:p w14:paraId="2C98C905">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78EE9AE3">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73D7818D">
      <w:pPr>
        <w:tabs>
          <w:tab w:val="left" w:pos="6300"/>
        </w:tabs>
        <w:snapToGrid w:val="0"/>
        <w:spacing w:line="312" w:lineRule="auto"/>
        <w:ind w:firstLine="570"/>
        <w:rPr>
          <w:rFonts w:hint="eastAsia" w:ascii="方正仿宋_GBK" w:hAnsi="宋体" w:eastAsia="方正仿宋_GBK"/>
          <w:color w:val="auto"/>
          <w:sz w:val="24"/>
          <w:szCs w:val="24"/>
          <w:highlight w:val="none"/>
        </w:rPr>
      </w:pPr>
    </w:p>
    <w:p w14:paraId="0BFA3684">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05DAB777">
      <w:pPr>
        <w:tabs>
          <w:tab w:val="left" w:pos="6300"/>
        </w:tabs>
        <w:snapToGrid w:val="0"/>
        <w:spacing w:line="312" w:lineRule="auto"/>
        <w:ind w:firstLine="570"/>
        <w:rPr>
          <w:rFonts w:hint="eastAsia" w:ascii="方正仿宋_GBK" w:hAnsi="宋体" w:eastAsia="方正仿宋_GBK"/>
          <w:color w:val="auto"/>
          <w:sz w:val="24"/>
          <w:szCs w:val="24"/>
          <w:highlight w:val="none"/>
        </w:rPr>
      </w:pPr>
    </w:p>
    <w:p w14:paraId="7C5516D2">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59CAE3E7">
      <w:pPr>
        <w:tabs>
          <w:tab w:val="left" w:pos="6300"/>
        </w:tabs>
        <w:snapToGrid w:val="0"/>
        <w:spacing w:line="312" w:lineRule="auto"/>
        <w:ind w:firstLine="570"/>
        <w:rPr>
          <w:rFonts w:hint="eastAsia" w:ascii="方正仿宋_GBK" w:hAnsi="宋体" w:eastAsia="方正仿宋_GBK"/>
          <w:color w:val="auto"/>
          <w:sz w:val="24"/>
          <w:szCs w:val="24"/>
          <w:highlight w:val="none"/>
        </w:rPr>
      </w:pPr>
    </w:p>
    <w:p w14:paraId="2D7EC42E">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171F4C25">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18F4454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77097CFA">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按照附件《工程量清单》表进行明细报价，并逐页签字或盖章。</w:t>
      </w:r>
    </w:p>
    <w:p w14:paraId="5FE8D776">
      <w:pPr>
        <w:snapToGrid w:val="0"/>
        <w:spacing w:line="500" w:lineRule="exact"/>
        <w:rPr>
          <w:rFonts w:hint="eastAsia" w:ascii="方正仿宋_GBK" w:hAnsi="宋体" w:eastAsia="方正仿宋_GBK"/>
          <w:color w:val="auto"/>
          <w:sz w:val="24"/>
          <w:szCs w:val="28"/>
          <w:highlight w:val="none"/>
        </w:rPr>
      </w:pPr>
    </w:p>
    <w:p w14:paraId="7F0CF6D5">
      <w:pPr>
        <w:snapToGrid w:val="0"/>
        <w:spacing w:line="50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8"/>
          <w:highlight w:val="none"/>
        </w:rPr>
        <w:t xml:space="preserve">       </w:t>
      </w:r>
    </w:p>
    <w:p w14:paraId="03471FEE">
      <w:pPr>
        <w:pStyle w:val="37"/>
        <w:spacing w:line="360"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57811184">
      <w:pPr>
        <w:keepNext/>
        <w:keepLines/>
        <w:adjustRightInd w:val="0"/>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bookmarkStart w:id="160" w:name="_Toc106034809"/>
      <w:bookmarkStart w:id="161" w:name="_Toc22655"/>
      <w:bookmarkStart w:id="162" w:name="_Toc26085"/>
      <w:bookmarkStart w:id="163" w:name="_Toc313008357"/>
      <w:bookmarkStart w:id="164" w:name="_Toc14073"/>
      <w:bookmarkStart w:id="165" w:name="_Toc65660380"/>
      <w:bookmarkStart w:id="166" w:name="_Toc342913420"/>
      <w:bookmarkStart w:id="167" w:name="_Toc313888361"/>
    </w:p>
    <w:p w14:paraId="123A808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highlight w:val="none"/>
        </w:rPr>
        <w:t>二、技术（质量）部分</w:t>
      </w:r>
      <w:bookmarkEnd w:id="160"/>
      <w:bookmarkEnd w:id="161"/>
      <w:bookmarkEnd w:id="162"/>
      <w:bookmarkEnd w:id="163"/>
      <w:bookmarkEnd w:id="164"/>
      <w:bookmarkEnd w:id="165"/>
      <w:bookmarkEnd w:id="166"/>
      <w:bookmarkEnd w:id="167"/>
    </w:p>
    <w:p w14:paraId="025810E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（一）技术（质量）响应偏离表</w:t>
      </w:r>
    </w:p>
    <w:p w14:paraId="74A4068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2A5085E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比价项目名称：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26A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94998A8">
            <w:pPr>
              <w:tabs>
                <w:tab w:val="left" w:pos="6300"/>
              </w:tabs>
              <w:snapToGrid w:val="0"/>
              <w:jc w:val="center"/>
              <w:outlineLvl w:val="0"/>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2844" w:type="dxa"/>
            <w:noWrap w:val="0"/>
            <w:vAlign w:val="center"/>
          </w:tcPr>
          <w:p w14:paraId="06A89A2E">
            <w:pPr>
              <w:tabs>
                <w:tab w:val="left" w:pos="6300"/>
              </w:tabs>
              <w:snapToGrid w:val="0"/>
              <w:jc w:val="center"/>
              <w:outlineLvl w:val="0"/>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采购需求</w:t>
            </w:r>
          </w:p>
        </w:tc>
        <w:tc>
          <w:tcPr>
            <w:tcW w:w="2952" w:type="dxa"/>
            <w:noWrap w:val="0"/>
            <w:vAlign w:val="center"/>
          </w:tcPr>
          <w:p w14:paraId="29C7B71B">
            <w:pPr>
              <w:tabs>
                <w:tab w:val="left" w:pos="6300"/>
              </w:tabs>
              <w:snapToGrid w:val="0"/>
              <w:jc w:val="center"/>
              <w:outlineLvl w:val="0"/>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响应情况</w:t>
            </w:r>
          </w:p>
        </w:tc>
        <w:tc>
          <w:tcPr>
            <w:tcW w:w="2212" w:type="dxa"/>
            <w:noWrap w:val="0"/>
            <w:vAlign w:val="center"/>
          </w:tcPr>
          <w:p w14:paraId="5FC341D8">
            <w:pPr>
              <w:tabs>
                <w:tab w:val="left" w:pos="6300"/>
              </w:tabs>
              <w:snapToGrid w:val="0"/>
              <w:jc w:val="center"/>
              <w:outlineLvl w:val="0"/>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差异说明</w:t>
            </w:r>
          </w:p>
        </w:tc>
      </w:tr>
      <w:tr w14:paraId="57DF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787168">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3044F605">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7B2AA3C3">
            <w:pPr>
              <w:tabs>
                <w:tab w:val="left" w:pos="6300"/>
              </w:tabs>
              <w:snapToGrid w:val="0"/>
              <w:jc w:val="center"/>
              <w:outlineLvl w:val="0"/>
              <w:rPr>
                <w:rFonts w:hint="eastAsia" w:ascii="方正仿宋_GBK" w:hAnsi="宋体" w:eastAsia="方正仿宋_GBK"/>
                <w:color w:val="auto"/>
                <w:sz w:val="21"/>
                <w:szCs w:val="21"/>
                <w:highlight w:val="none"/>
              </w:rPr>
            </w:pPr>
            <w:r>
              <w:rPr>
                <w:rFonts w:hint="eastAsia" w:ascii="方正仿宋_GBK" w:hAnsi="仿宋" w:eastAsia="方正仿宋_GBK"/>
                <w:color w:val="auto"/>
                <w:sz w:val="21"/>
                <w:szCs w:val="21"/>
                <w:highlight w:val="none"/>
              </w:rPr>
              <w:t>提醒：请注明技术参数或具体内容以及响应文件中技术参数或具体内容的位置（页码）</w:t>
            </w:r>
          </w:p>
        </w:tc>
        <w:tc>
          <w:tcPr>
            <w:tcW w:w="2212" w:type="dxa"/>
            <w:noWrap w:val="0"/>
            <w:vAlign w:val="center"/>
          </w:tcPr>
          <w:p w14:paraId="7924FA3D">
            <w:pPr>
              <w:tabs>
                <w:tab w:val="left" w:pos="6300"/>
              </w:tabs>
              <w:snapToGrid w:val="0"/>
              <w:jc w:val="center"/>
              <w:outlineLvl w:val="0"/>
              <w:rPr>
                <w:rFonts w:hint="eastAsia" w:ascii="方正仿宋_GBK" w:hAnsi="宋体" w:eastAsia="方正仿宋_GBK"/>
                <w:color w:val="auto"/>
                <w:sz w:val="21"/>
                <w:szCs w:val="21"/>
                <w:highlight w:val="none"/>
              </w:rPr>
            </w:pPr>
          </w:p>
        </w:tc>
      </w:tr>
      <w:tr w14:paraId="64CC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FD8938B">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672E0E30">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17EE999F">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56CB45DD">
            <w:pPr>
              <w:tabs>
                <w:tab w:val="left" w:pos="6300"/>
              </w:tabs>
              <w:snapToGrid w:val="0"/>
              <w:jc w:val="center"/>
              <w:outlineLvl w:val="0"/>
              <w:rPr>
                <w:rFonts w:hint="eastAsia" w:ascii="方正仿宋_GBK" w:hAnsi="宋体" w:eastAsia="方正仿宋_GBK"/>
                <w:color w:val="auto"/>
                <w:sz w:val="21"/>
                <w:szCs w:val="21"/>
                <w:highlight w:val="none"/>
              </w:rPr>
            </w:pPr>
          </w:p>
        </w:tc>
      </w:tr>
      <w:tr w14:paraId="52AB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F74F25">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01CBCA41">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045B1316">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457CF58B">
            <w:pPr>
              <w:tabs>
                <w:tab w:val="left" w:pos="6300"/>
              </w:tabs>
              <w:snapToGrid w:val="0"/>
              <w:jc w:val="center"/>
              <w:outlineLvl w:val="0"/>
              <w:rPr>
                <w:rFonts w:hint="eastAsia" w:ascii="方正仿宋_GBK" w:hAnsi="宋体" w:eastAsia="方正仿宋_GBK"/>
                <w:color w:val="auto"/>
                <w:sz w:val="21"/>
                <w:szCs w:val="21"/>
                <w:highlight w:val="none"/>
              </w:rPr>
            </w:pPr>
          </w:p>
        </w:tc>
      </w:tr>
      <w:tr w14:paraId="583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C0BFE53">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218C7DA7">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22D06457">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322F7D72">
            <w:pPr>
              <w:tabs>
                <w:tab w:val="left" w:pos="6300"/>
              </w:tabs>
              <w:snapToGrid w:val="0"/>
              <w:jc w:val="center"/>
              <w:outlineLvl w:val="0"/>
              <w:rPr>
                <w:rFonts w:hint="eastAsia" w:ascii="方正仿宋_GBK" w:hAnsi="宋体" w:eastAsia="方正仿宋_GBK"/>
                <w:color w:val="auto"/>
                <w:sz w:val="21"/>
                <w:szCs w:val="21"/>
                <w:highlight w:val="none"/>
              </w:rPr>
            </w:pPr>
          </w:p>
        </w:tc>
      </w:tr>
      <w:tr w14:paraId="3D52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3D7842C">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413FA684">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25FFDD1F">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3D610A8C">
            <w:pPr>
              <w:tabs>
                <w:tab w:val="left" w:pos="6300"/>
              </w:tabs>
              <w:snapToGrid w:val="0"/>
              <w:jc w:val="center"/>
              <w:outlineLvl w:val="0"/>
              <w:rPr>
                <w:rFonts w:hint="eastAsia" w:ascii="方正仿宋_GBK" w:hAnsi="宋体" w:eastAsia="方正仿宋_GBK"/>
                <w:color w:val="auto"/>
                <w:sz w:val="21"/>
                <w:szCs w:val="21"/>
                <w:highlight w:val="none"/>
              </w:rPr>
            </w:pPr>
          </w:p>
        </w:tc>
      </w:tr>
      <w:tr w14:paraId="2CE9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2BBB7E5">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09CAF79D">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0A438759">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713C453B">
            <w:pPr>
              <w:tabs>
                <w:tab w:val="left" w:pos="6300"/>
              </w:tabs>
              <w:snapToGrid w:val="0"/>
              <w:jc w:val="center"/>
              <w:outlineLvl w:val="0"/>
              <w:rPr>
                <w:rFonts w:hint="eastAsia" w:ascii="方正仿宋_GBK" w:hAnsi="宋体" w:eastAsia="方正仿宋_GBK"/>
                <w:color w:val="auto"/>
                <w:sz w:val="21"/>
                <w:szCs w:val="21"/>
                <w:highlight w:val="none"/>
              </w:rPr>
            </w:pPr>
          </w:p>
        </w:tc>
      </w:tr>
      <w:tr w14:paraId="126E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7C9A63C">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3DA34237">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52B33D5D">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67F9C30A">
            <w:pPr>
              <w:tabs>
                <w:tab w:val="left" w:pos="6300"/>
              </w:tabs>
              <w:snapToGrid w:val="0"/>
              <w:jc w:val="center"/>
              <w:outlineLvl w:val="0"/>
              <w:rPr>
                <w:rFonts w:hint="eastAsia" w:ascii="方正仿宋_GBK" w:hAnsi="宋体" w:eastAsia="方正仿宋_GBK"/>
                <w:color w:val="auto"/>
                <w:sz w:val="21"/>
                <w:szCs w:val="21"/>
                <w:highlight w:val="none"/>
              </w:rPr>
            </w:pPr>
          </w:p>
        </w:tc>
      </w:tr>
      <w:tr w14:paraId="0733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E2FEB15">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57ED7467">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51CA852A">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71621E0B">
            <w:pPr>
              <w:tabs>
                <w:tab w:val="left" w:pos="6300"/>
              </w:tabs>
              <w:snapToGrid w:val="0"/>
              <w:jc w:val="center"/>
              <w:outlineLvl w:val="0"/>
              <w:rPr>
                <w:rFonts w:hint="eastAsia" w:ascii="方正仿宋_GBK" w:hAnsi="宋体" w:eastAsia="方正仿宋_GBK"/>
                <w:color w:val="auto"/>
                <w:sz w:val="21"/>
                <w:szCs w:val="21"/>
                <w:highlight w:val="none"/>
              </w:rPr>
            </w:pPr>
          </w:p>
        </w:tc>
      </w:tr>
      <w:tr w14:paraId="4946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E2E183C">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09B53584">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6A92403F">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10620DF3">
            <w:pPr>
              <w:tabs>
                <w:tab w:val="left" w:pos="6300"/>
              </w:tabs>
              <w:snapToGrid w:val="0"/>
              <w:jc w:val="center"/>
              <w:outlineLvl w:val="0"/>
              <w:rPr>
                <w:rFonts w:hint="eastAsia" w:ascii="方正仿宋_GBK" w:hAnsi="宋体" w:eastAsia="方正仿宋_GBK"/>
                <w:color w:val="auto"/>
                <w:sz w:val="21"/>
                <w:szCs w:val="21"/>
                <w:highlight w:val="none"/>
              </w:rPr>
            </w:pPr>
          </w:p>
        </w:tc>
      </w:tr>
      <w:tr w14:paraId="38E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C1390B0">
            <w:pPr>
              <w:tabs>
                <w:tab w:val="left" w:pos="6300"/>
              </w:tabs>
              <w:snapToGrid w:val="0"/>
              <w:jc w:val="center"/>
              <w:outlineLvl w:val="0"/>
              <w:rPr>
                <w:rFonts w:hint="eastAsia" w:ascii="方正仿宋_GBK" w:hAnsi="宋体" w:eastAsia="方正仿宋_GBK"/>
                <w:color w:val="auto"/>
                <w:sz w:val="21"/>
                <w:szCs w:val="21"/>
                <w:highlight w:val="none"/>
              </w:rPr>
            </w:pPr>
          </w:p>
        </w:tc>
        <w:tc>
          <w:tcPr>
            <w:tcW w:w="2844" w:type="dxa"/>
            <w:noWrap w:val="0"/>
            <w:vAlign w:val="center"/>
          </w:tcPr>
          <w:p w14:paraId="7CE4E069">
            <w:pPr>
              <w:tabs>
                <w:tab w:val="left" w:pos="6300"/>
              </w:tabs>
              <w:snapToGrid w:val="0"/>
              <w:jc w:val="center"/>
              <w:outlineLvl w:val="0"/>
              <w:rPr>
                <w:rFonts w:hint="eastAsia" w:ascii="方正仿宋_GBK" w:hAnsi="宋体" w:eastAsia="方正仿宋_GBK"/>
                <w:color w:val="auto"/>
                <w:sz w:val="21"/>
                <w:szCs w:val="21"/>
                <w:highlight w:val="none"/>
              </w:rPr>
            </w:pPr>
          </w:p>
        </w:tc>
        <w:tc>
          <w:tcPr>
            <w:tcW w:w="2952" w:type="dxa"/>
            <w:noWrap w:val="0"/>
            <w:vAlign w:val="center"/>
          </w:tcPr>
          <w:p w14:paraId="3A0DB2A2">
            <w:pPr>
              <w:tabs>
                <w:tab w:val="left" w:pos="6300"/>
              </w:tabs>
              <w:snapToGrid w:val="0"/>
              <w:jc w:val="center"/>
              <w:outlineLvl w:val="0"/>
              <w:rPr>
                <w:rFonts w:hint="eastAsia" w:ascii="方正仿宋_GBK" w:hAnsi="宋体" w:eastAsia="方正仿宋_GBK"/>
                <w:color w:val="auto"/>
                <w:sz w:val="21"/>
                <w:szCs w:val="21"/>
                <w:highlight w:val="none"/>
              </w:rPr>
            </w:pPr>
          </w:p>
        </w:tc>
        <w:tc>
          <w:tcPr>
            <w:tcW w:w="2212" w:type="dxa"/>
            <w:noWrap w:val="0"/>
            <w:vAlign w:val="center"/>
          </w:tcPr>
          <w:p w14:paraId="75154EB8">
            <w:pPr>
              <w:tabs>
                <w:tab w:val="left" w:pos="6300"/>
              </w:tabs>
              <w:snapToGrid w:val="0"/>
              <w:jc w:val="center"/>
              <w:outlineLvl w:val="0"/>
              <w:rPr>
                <w:rFonts w:hint="eastAsia" w:ascii="方正仿宋_GBK" w:hAnsi="宋体" w:eastAsia="方正仿宋_GBK"/>
                <w:color w:val="auto"/>
                <w:sz w:val="21"/>
                <w:szCs w:val="21"/>
                <w:highlight w:val="none"/>
              </w:rPr>
            </w:pPr>
          </w:p>
        </w:tc>
      </w:tr>
    </w:tbl>
    <w:p w14:paraId="64B2E71D">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r>
        <w:rPr>
          <w:rFonts w:hint="eastAsia" w:ascii="方正仿宋_GBK" w:hAnsi="宋体" w:eastAsia="方正仿宋_GBK"/>
          <w:color w:val="auto"/>
          <w:sz w:val="24"/>
          <w:szCs w:val="28"/>
          <w:highlight w:val="none"/>
        </w:rPr>
        <w:t>：</w:t>
      </w:r>
    </w:p>
    <w:p w14:paraId="792C4D6D">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04F2FF2B">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w:t>
      </w:r>
      <w:r>
        <w:rPr>
          <w:rFonts w:hint="eastAsia" w:ascii="方正仿宋_GBK" w:hAnsi="宋体" w:eastAsia="方正仿宋_GBK"/>
          <w:color w:val="auto"/>
          <w:sz w:val="24"/>
          <w:szCs w:val="24"/>
          <w:highlight w:val="none"/>
        </w:rPr>
        <w:t>签署</w:t>
      </w:r>
      <w:r>
        <w:rPr>
          <w:rFonts w:hint="eastAsia" w:ascii="方正仿宋_GBK" w:hAnsi="宋体" w:eastAsia="方正仿宋_GBK"/>
          <w:color w:val="auto"/>
          <w:sz w:val="24"/>
          <w:szCs w:val="28"/>
          <w:highlight w:val="none"/>
        </w:rPr>
        <w:t>或盖章）</w:t>
      </w:r>
    </w:p>
    <w:p w14:paraId="0737B94D">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44C31FEF">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28DA927B">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比价项目技术（质量）需求”中所列条款进行比较和响应；</w:t>
      </w:r>
    </w:p>
    <w:p w14:paraId="14BCAB35">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2.本表可扩展。</w:t>
      </w:r>
    </w:p>
    <w:p w14:paraId="623683CE">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br w:type="page"/>
      </w:r>
      <w:r>
        <w:rPr>
          <w:rFonts w:hint="eastAsia" w:ascii="方正仿宋_GBK" w:hAnsi="宋体" w:eastAsia="方正仿宋_GBK"/>
          <w:color w:val="auto"/>
          <w:sz w:val="24"/>
          <w:szCs w:val="24"/>
          <w:highlight w:val="none"/>
        </w:rPr>
        <w:t>（二）其他资料（格式自定）</w:t>
      </w:r>
    </w:p>
    <w:p w14:paraId="6B71B9BE">
      <w:pPr>
        <w:tabs>
          <w:tab w:val="left" w:pos="6300"/>
        </w:tabs>
        <w:snapToGrid w:val="0"/>
        <w:spacing w:line="500" w:lineRule="exact"/>
        <w:ind w:firstLine="480" w:firstLineChars="200"/>
        <w:rPr>
          <w:rFonts w:hint="eastAsia" w:ascii="方正仿宋_GBK" w:hAnsi="宋体" w:eastAsia="方正仿宋_GBK"/>
          <w:color w:val="auto"/>
          <w:sz w:val="24"/>
          <w:szCs w:val="24"/>
          <w:highlight w:val="none"/>
        </w:rPr>
      </w:pPr>
    </w:p>
    <w:p w14:paraId="3A108243">
      <w:pPr>
        <w:pStyle w:val="3"/>
        <w:adjustRightInd w:val="0"/>
        <w:snapToGrid w:val="0"/>
        <w:spacing w:before="0" w:after="0" w:line="400" w:lineRule="exact"/>
        <w:ind w:firstLine="640" w:firstLineChars="200"/>
        <w:rPr>
          <w:rFonts w:hint="eastAsia" w:ascii="方正仿宋_GBK" w:hAnsi="宋体" w:eastAsia="方正仿宋_GBK"/>
          <w:color w:val="auto"/>
          <w:sz w:val="24"/>
          <w:highlight w:val="none"/>
        </w:rPr>
      </w:pPr>
      <w:r>
        <w:rPr>
          <w:rFonts w:ascii="方正仿宋_GBK" w:eastAsia="方正仿宋_GBK"/>
          <w:b w:val="0"/>
          <w:color w:val="auto"/>
          <w:highlight w:val="none"/>
        </w:rPr>
        <w:br w:type="page"/>
      </w:r>
      <w:bookmarkStart w:id="168" w:name="_Toc32158"/>
      <w:bookmarkStart w:id="169" w:name="_Toc65660381"/>
      <w:bookmarkStart w:id="170" w:name="_Toc27717"/>
      <w:bookmarkStart w:id="171" w:name="_Toc106034810"/>
      <w:bookmarkStart w:id="172" w:name="_Toc32339"/>
      <w:r>
        <w:rPr>
          <w:rFonts w:hint="eastAsia" w:ascii="方正仿宋_GBK" w:hAnsi="宋体" w:eastAsia="方正仿宋_GBK"/>
          <w:color w:val="auto"/>
          <w:sz w:val="24"/>
          <w:highlight w:val="none"/>
        </w:rPr>
        <w:t>三、服务部分</w:t>
      </w:r>
      <w:bookmarkEnd w:id="168"/>
      <w:bookmarkEnd w:id="169"/>
      <w:bookmarkEnd w:id="170"/>
      <w:bookmarkEnd w:id="171"/>
      <w:bookmarkEnd w:id="172"/>
    </w:p>
    <w:p w14:paraId="16DEB8B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790911B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6DA2B63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比价项目名称：</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0A7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2AF823AD">
            <w:pPr>
              <w:tabs>
                <w:tab w:val="left" w:pos="6300"/>
              </w:tabs>
              <w:snapToGrid w:val="0"/>
              <w:jc w:val="center"/>
              <w:outlineLvl w:val="0"/>
              <w:rPr>
                <w:rFonts w:hint="eastAsia" w:ascii="方正仿宋_GBK" w:hAnsi="宋体" w:eastAsia="方正仿宋_GBK"/>
                <w:b/>
                <w:color w:val="auto"/>
                <w:sz w:val="21"/>
                <w:szCs w:val="24"/>
                <w:highlight w:val="none"/>
              </w:rPr>
            </w:pPr>
            <w:r>
              <w:rPr>
                <w:rFonts w:hint="eastAsia" w:ascii="方正仿宋_GBK" w:hAnsi="宋体" w:eastAsia="方正仿宋_GBK"/>
                <w:b/>
                <w:color w:val="auto"/>
                <w:sz w:val="21"/>
                <w:szCs w:val="24"/>
                <w:highlight w:val="none"/>
              </w:rPr>
              <w:t>序号</w:t>
            </w:r>
          </w:p>
        </w:tc>
        <w:tc>
          <w:tcPr>
            <w:tcW w:w="3184" w:type="dxa"/>
            <w:noWrap w:val="0"/>
            <w:vAlign w:val="center"/>
          </w:tcPr>
          <w:p w14:paraId="0881D3A8">
            <w:pPr>
              <w:tabs>
                <w:tab w:val="left" w:pos="6300"/>
              </w:tabs>
              <w:snapToGrid w:val="0"/>
              <w:jc w:val="center"/>
              <w:outlineLvl w:val="0"/>
              <w:rPr>
                <w:rFonts w:hint="eastAsia" w:ascii="方正仿宋_GBK" w:hAnsi="宋体" w:eastAsia="方正仿宋_GBK"/>
                <w:b/>
                <w:color w:val="auto"/>
                <w:sz w:val="21"/>
                <w:szCs w:val="24"/>
                <w:highlight w:val="none"/>
              </w:rPr>
            </w:pPr>
            <w:r>
              <w:rPr>
                <w:rFonts w:hint="eastAsia" w:ascii="方正仿宋_GBK" w:hAnsi="宋体" w:eastAsia="方正仿宋_GBK"/>
                <w:b/>
                <w:color w:val="auto"/>
                <w:sz w:val="21"/>
                <w:szCs w:val="24"/>
                <w:highlight w:val="none"/>
              </w:rPr>
              <w:t>采购需求</w:t>
            </w:r>
          </w:p>
        </w:tc>
        <w:tc>
          <w:tcPr>
            <w:tcW w:w="2438" w:type="dxa"/>
            <w:noWrap w:val="0"/>
            <w:vAlign w:val="center"/>
          </w:tcPr>
          <w:p w14:paraId="15D1F5EC">
            <w:pPr>
              <w:tabs>
                <w:tab w:val="left" w:pos="6300"/>
              </w:tabs>
              <w:snapToGrid w:val="0"/>
              <w:jc w:val="center"/>
              <w:outlineLvl w:val="0"/>
              <w:rPr>
                <w:rFonts w:hint="eastAsia" w:ascii="方正仿宋_GBK" w:hAnsi="宋体" w:eastAsia="方正仿宋_GBK"/>
                <w:b/>
                <w:color w:val="auto"/>
                <w:sz w:val="21"/>
                <w:szCs w:val="24"/>
                <w:highlight w:val="none"/>
              </w:rPr>
            </w:pPr>
            <w:r>
              <w:rPr>
                <w:rFonts w:hint="eastAsia" w:ascii="方正仿宋_GBK" w:hAnsi="宋体" w:eastAsia="方正仿宋_GBK"/>
                <w:b/>
                <w:color w:val="auto"/>
                <w:sz w:val="21"/>
                <w:szCs w:val="24"/>
                <w:highlight w:val="none"/>
              </w:rPr>
              <w:t>响应情况</w:t>
            </w:r>
          </w:p>
        </w:tc>
        <w:tc>
          <w:tcPr>
            <w:tcW w:w="2359" w:type="dxa"/>
            <w:noWrap w:val="0"/>
            <w:vAlign w:val="center"/>
          </w:tcPr>
          <w:p w14:paraId="57F283F9">
            <w:pPr>
              <w:tabs>
                <w:tab w:val="left" w:pos="6300"/>
              </w:tabs>
              <w:snapToGrid w:val="0"/>
              <w:jc w:val="center"/>
              <w:outlineLvl w:val="0"/>
              <w:rPr>
                <w:rFonts w:hint="eastAsia" w:ascii="方正仿宋_GBK" w:hAnsi="宋体" w:eastAsia="方正仿宋_GBK"/>
                <w:b/>
                <w:color w:val="auto"/>
                <w:sz w:val="21"/>
                <w:szCs w:val="24"/>
                <w:highlight w:val="none"/>
              </w:rPr>
            </w:pPr>
            <w:r>
              <w:rPr>
                <w:rFonts w:hint="eastAsia" w:ascii="方正仿宋_GBK" w:hAnsi="宋体" w:eastAsia="方正仿宋_GBK"/>
                <w:b/>
                <w:color w:val="auto"/>
                <w:sz w:val="21"/>
                <w:szCs w:val="21"/>
                <w:highlight w:val="none"/>
              </w:rPr>
              <w:t>差异说明</w:t>
            </w:r>
          </w:p>
        </w:tc>
      </w:tr>
      <w:tr w14:paraId="385F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54A3BB6">
            <w:pPr>
              <w:tabs>
                <w:tab w:val="left" w:pos="6300"/>
              </w:tabs>
              <w:snapToGrid w:val="0"/>
              <w:jc w:val="center"/>
              <w:outlineLvl w:val="0"/>
              <w:rPr>
                <w:rFonts w:hint="eastAsia" w:ascii="方正仿宋_GBK" w:hAnsi="宋体" w:eastAsia="方正仿宋_GBK"/>
                <w:color w:val="auto"/>
                <w:sz w:val="21"/>
                <w:szCs w:val="24"/>
                <w:highlight w:val="none"/>
              </w:rPr>
            </w:pPr>
          </w:p>
        </w:tc>
        <w:tc>
          <w:tcPr>
            <w:tcW w:w="3184" w:type="dxa"/>
            <w:noWrap w:val="0"/>
            <w:vAlign w:val="center"/>
          </w:tcPr>
          <w:p w14:paraId="333A614C">
            <w:pPr>
              <w:tabs>
                <w:tab w:val="left" w:pos="6300"/>
              </w:tabs>
              <w:snapToGrid w:val="0"/>
              <w:jc w:val="center"/>
              <w:outlineLvl w:val="0"/>
              <w:rPr>
                <w:rFonts w:hint="eastAsia" w:ascii="方正仿宋_GBK" w:hAnsi="宋体" w:eastAsia="方正仿宋_GBK"/>
                <w:color w:val="auto"/>
                <w:sz w:val="21"/>
                <w:szCs w:val="24"/>
                <w:highlight w:val="none"/>
              </w:rPr>
            </w:pPr>
          </w:p>
        </w:tc>
        <w:tc>
          <w:tcPr>
            <w:tcW w:w="2438" w:type="dxa"/>
            <w:noWrap w:val="0"/>
            <w:vAlign w:val="center"/>
          </w:tcPr>
          <w:p w14:paraId="4F72B58B">
            <w:pPr>
              <w:tabs>
                <w:tab w:val="left" w:pos="6300"/>
              </w:tabs>
              <w:snapToGrid w:val="0"/>
              <w:outlineLvl w:val="0"/>
              <w:rPr>
                <w:rFonts w:hint="eastAsia" w:ascii="方正仿宋_GBK" w:hAnsi="宋体" w:eastAsia="方正仿宋_GBK"/>
                <w:color w:val="auto"/>
                <w:sz w:val="21"/>
                <w:szCs w:val="24"/>
                <w:highlight w:val="none"/>
              </w:rPr>
            </w:pPr>
            <w:r>
              <w:rPr>
                <w:rFonts w:hint="eastAsia" w:ascii="方正仿宋_GBK" w:hAnsi="仿宋" w:eastAsia="方正仿宋_GBK"/>
                <w:color w:val="auto"/>
                <w:sz w:val="21"/>
                <w:szCs w:val="21"/>
                <w:highlight w:val="none"/>
              </w:rPr>
              <w:t>提醒：请注明具体内容以及响应文件中具体内容的位置（页码）</w:t>
            </w:r>
          </w:p>
        </w:tc>
        <w:tc>
          <w:tcPr>
            <w:tcW w:w="2359" w:type="dxa"/>
            <w:noWrap w:val="0"/>
            <w:vAlign w:val="center"/>
          </w:tcPr>
          <w:p w14:paraId="7E710FC6">
            <w:pPr>
              <w:tabs>
                <w:tab w:val="left" w:pos="6300"/>
              </w:tabs>
              <w:snapToGrid w:val="0"/>
              <w:jc w:val="center"/>
              <w:outlineLvl w:val="0"/>
              <w:rPr>
                <w:rFonts w:hint="eastAsia" w:ascii="方正仿宋_GBK" w:hAnsi="宋体" w:eastAsia="方正仿宋_GBK"/>
                <w:color w:val="auto"/>
                <w:sz w:val="21"/>
                <w:szCs w:val="24"/>
                <w:highlight w:val="none"/>
              </w:rPr>
            </w:pPr>
          </w:p>
        </w:tc>
      </w:tr>
      <w:tr w14:paraId="0F2C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D574EBB">
            <w:pPr>
              <w:tabs>
                <w:tab w:val="left" w:pos="6300"/>
              </w:tabs>
              <w:snapToGrid w:val="0"/>
              <w:jc w:val="center"/>
              <w:outlineLvl w:val="0"/>
              <w:rPr>
                <w:rFonts w:hint="eastAsia" w:ascii="方正仿宋_GBK" w:hAnsi="宋体" w:eastAsia="方正仿宋_GBK"/>
                <w:color w:val="auto"/>
                <w:sz w:val="21"/>
                <w:szCs w:val="24"/>
                <w:highlight w:val="none"/>
              </w:rPr>
            </w:pPr>
          </w:p>
        </w:tc>
        <w:tc>
          <w:tcPr>
            <w:tcW w:w="3184" w:type="dxa"/>
            <w:noWrap w:val="0"/>
            <w:vAlign w:val="center"/>
          </w:tcPr>
          <w:p w14:paraId="4E126523">
            <w:pPr>
              <w:tabs>
                <w:tab w:val="left" w:pos="6300"/>
              </w:tabs>
              <w:snapToGrid w:val="0"/>
              <w:jc w:val="center"/>
              <w:outlineLvl w:val="0"/>
              <w:rPr>
                <w:rFonts w:hint="eastAsia" w:ascii="方正仿宋_GBK" w:hAnsi="宋体" w:eastAsia="方正仿宋_GBK"/>
                <w:color w:val="auto"/>
                <w:sz w:val="21"/>
                <w:szCs w:val="24"/>
                <w:highlight w:val="none"/>
              </w:rPr>
            </w:pPr>
          </w:p>
        </w:tc>
        <w:tc>
          <w:tcPr>
            <w:tcW w:w="2438" w:type="dxa"/>
            <w:noWrap w:val="0"/>
            <w:vAlign w:val="center"/>
          </w:tcPr>
          <w:p w14:paraId="41D0D163">
            <w:pPr>
              <w:tabs>
                <w:tab w:val="left" w:pos="6300"/>
              </w:tabs>
              <w:snapToGrid w:val="0"/>
              <w:jc w:val="center"/>
              <w:outlineLvl w:val="0"/>
              <w:rPr>
                <w:rFonts w:hint="eastAsia" w:ascii="方正仿宋_GBK" w:hAnsi="宋体" w:eastAsia="方正仿宋_GBK"/>
                <w:color w:val="auto"/>
                <w:sz w:val="21"/>
                <w:szCs w:val="24"/>
                <w:highlight w:val="none"/>
              </w:rPr>
            </w:pPr>
          </w:p>
        </w:tc>
        <w:tc>
          <w:tcPr>
            <w:tcW w:w="2359" w:type="dxa"/>
            <w:noWrap w:val="0"/>
            <w:vAlign w:val="center"/>
          </w:tcPr>
          <w:p w14:paraId="27DFAB6F">
            <w:pPr>
              <w:tabs>
                <w:tab w:val="left" w:pos="6300"/>
              </w:tabs>
              <w:snapToGrid w:val="0"/>
              <w:jc w:val="center"/>
              <w:outlineLvl w:val="0"/>
              <w:rPr>
                <w:rFonts w:hint="eastAsia" w:ascii="方正仿宋_GBK" w:hAnsi="宋体" w:eastAsia="方正仿宋_GBK"/>
                <w:color w:val="auto"/>
                <w:sz w:val="21"/>
                <w:szCs w:val="24"/>
                <w:highlight w:val="none"/>
              </w:rPr>
            </w:pPr>
          </w:p>
        </w:tc>
      </w:tr>
      <w:tr w14:paraId="4C38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7E0E623">
            <w:pPr>
              <w:tabs>
                <w:tab w:val="left" w:pos="6300"/>
              </w:tabs>
              <w:snapToGrid w:val="0"/>
              <w:jc w:val="center"/>
              <w:outlineLvl w:val="0"/>
              <w:rPr>
                <w:rFonts w:hint="eastAsia" w:ascii="方正仿宋_GBK" w:hAnsi="宋体" w:eastAsia="方正仿宋_GBK"/>
                <w:color w:val="auto"/>
                <w:sz w:val="21"/>
                <w:szCs w:val="24"/>
                <w:highlight w:val="none"/>
              </w:rPr>
            </w:pPr>
          </w:p>
        </w:tc>
        <w:tc>
          <w:tcPr>
            <w:tcW w:w="3184" w:type="dxa"/>
            <w:noWrap w:val="0"/>
            <w:vAlign w:val="center"/>
          </w:tcPr>
          <w:p w14:paraId="04AD051F">
            <w:pPr>
              <w:tabs>
                <w:tab w:val="left" w:pos="6300"/>
              </w:tabs>
              <w:snapToGrid w:val="0"/>
              <w:jc w:val="center"/>
              <w:outlineLvl w:val="0"/>
              <w:rPr>
                <w:rFonts w:hint="eastAsia" w:ascii="方正仿宋_GBK" w:hAnsi="宋体" w:eastAsia="方正仿宋_GBK"/>
                <w:color w:val="auto"/>
                <w:sz w:val="21"/>
                <w:szCs w:val="24"/>
                <w:highlight w:val="none"/>
              </w:rPr>
            </w:pPr>
          </w:p>
        </w:tc>
        <w:tc>
          <w:tcPr>
            <w:tcW w:w="2438" w:type="dxa"/>
            <w:noWrap w:val="0"/>
            <w:vAlign w:val="center"/>
          </w:tcPr>
          <w:p w14:paraId="4B054470">
            <w:pPr>
              <w:tabs>
                <w:tab w:val="left" w:pos="6300"/>
              </w:tabs>
              <w:snapToGrid w:val="0"/>
              <w:jc w:val="center"/>
              <w:outlineLvl w:val="0"/>
              <w:rPr>
                <w:rFonts w:hint="eastAsia" w:ascii="方正仿宋_GBK" w:hAnsi="宋体" w:eastAsia="方正仿宋_GBK"/>
                <w:color w:val="auto"/>
                <w:sz w:val="21"/>
                <w:szCs w:val="24"/>
                <w:highlight w:val="none"/>
              </w:rPr>
            </w:pPr>
          </w:p>
        </w:tc>
        <w:tc>
          <w:tcPr>
            <w:tcW w:w="2359" w:type="dxa"/>
            <w:noWrap w:val="0"/>
            <w:vAlign w:val="center"/>
          </w:tcPr>
          <w:p w14:paraId="16D0AE49">
            <w:pPr>
              <w:tabs>
                <w:tab w:val="left" w:pos="6300"/>
              </w:tabs>
              <w:snapToGrid w:val="0"/>
              <w:jc w:val="center"/>
              <w:outlineLvl w:val="0"/>
              <w:rPr>
                <w:rFonts w:hint="eastAsia" w:ascii="方正仿宋_GBK" w:hAnsi="宋体" w:eastAsia="方正仿宋_GBK"/>
                <w:color w:val="auto"/>
                <w:sz w:val="21"/>
                <w:szCs w:val="24"/>
                <w:highlight w:val="none"/>
              </w:rPr>
            </w:pPr>
          </w:p>
        </w:tc>
      </w:tr>
      <w:tr w14:paraId="463A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F221F48">
            <w:pPr>
              <w:tabs>
                <w:tab w:val="left" w:pos="6300"/>
              </w:tabs>
              <w:snapToGrid w:val="0"/>
              <w:jc w:val="center"/>
              <w:outlineLvl w:val="0"/>
              <w:rPr>
                <w:rFonts w:hint="eastAsia" w:ascii="方正仿宋_GBK" w:hAnsi="宋体" w:eastAsia="方正仿宋_GBK"/>
                <w:color w:val="auto"/>
                <w:sz w:val="21"/>
                <w:szCs w:val="24"/>
                <w:highlight w:val="none"/>
              </w:rPr>
            </w:pPr>
          </w:p>
        </w:tc>
        <w:tc>
          <w:tcPr>
            <w:tcW w:w="3184" w:type="dxa"/>
            <w:noWrap w:val="0"/>
            <w:vAlign w:val="center"/>
          </w:tcPr>
          <w:p w14:paraId="160C5E90">
            <w:pPr>
              <w:tabs>
                <w:tab w:val="left" w:pos="6300"/>
              </w:tabs>
              <w:snapToGrid w:val="0"/>
              <w:jc w:val="center"/>
              <w:outlineLvl w:val="0"/>
              <w:rPr>
                <w:rFonts w:hint="eastAsia" w:ascii="方正仿宋_GBK" w:hAnsi="宋体" w:eastAsia="方正仿宋_GBK"/>
                <w:color w:val="auto"/>
                <w:sz w:val="21"/>
                <w:szCs w:val="24"/>
                <w:highlight w:val="none"/>
              </w:rPr>
            </w:pPr>
          </w:p>
        </w:tc>
        <w:tc>
          <w:tcPr>
            <w:tcW w:w="2438" w:type="dxa"/>
            <w:noWrap w:val="0"/>
            <w:vAlign w:val="center"/>
          </w:tcPr>
          <w:p w14:paraId="4199424B">
            <w:pPr>
              <w:tabs>
                <w:tab w:val="left" w:pos="6300"/>
              </w:tabs>
              <w:snapToGrid w:val="0"/>
              <w:jc w:val="center"/>
              <w:outlineLvl w:val="0"/>
              <w:rPr>
                <w:rFonts w:hint="eastAsia" w:ascii="方正仿宋_GBK" w:hAnsi="宋体" w:eastAsia="方正仿宋_GBK"/>
                <w:color w:val="auto"/>
                <w:sz w:val="21"/>
                <w:szCs w:val="24"/>
                <w:highlight w:val="none"/>
              </w:rPr>
            </w:pPr>
          </w:p>
        </w:tc>
        <w:tc>
          <w:tcPr>
            <w:tcW w:w="2359" w:type="dxa"/>
            <w:noWrap w:val="0"/>
            <w:vAlign w:val="center"/>
          </w:tcPr>
          <w:p w14:paraId="58BA4F2F">
            <w:pPr>
              <w:tabs>
                <w:tab w:val="left" w:pos="6300"/>
              </w:tabs>
              <w:snapToGrid w:val="0"/>
              <w:jc w:val="center"/>
              <w:outlineLvl w:val="0"/>
              <w:rPr>
                <w:rFonts w:hint="eastAsia" w:ascii="方正仿宋_GBK" w:hAnsi="宋体" w:eastAsia="方正仿宋_GBK"/>
                <w:color w:val="auto"/>
                <w:sz w:val="21"/>
                <w:szCs w:val="24"/>
                <w:highlight w:val="none"/>
              </w:rPr>
            </w:pPr>
          </w:p>
        </w:tc>
      </w:tr>
      <w:tr w14:paraId="31A8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0DFE2F5">
            <w:pPr>
              <w:tabs>
                <w:tab w:val="left" w:pos="6300"/>
              </w:tabs>
              <w:snapToGrid w:val="0"/>
              <w:jc w:val="center"/>
              <w:outlineLvl w:val="0"/>
              <w:rPr>
                <w:rFonts w:hint="eastAsia" w:ascii="方正仿宋_GBK" w:hAnsi="宋体" w:eastAsia="方正仿宋_GBK"/>
                <w:color w:val="auto"/>
                <w:sz w:val="21"/>
                <w:szCs w:val="24"/>
                <w:highlight w:val="none"/>
              </w:rPr>
            </w:pPr>
          </w:p>
        </w:tc>
        <w:tc>
          <w:tcPr>
            <w:tcW w:w="3184" w:type="dxa"/>
            <w:noWrap w:val="0"/>
            <w:vAlign w:val="center"/>
          </w:tcPr>
          <w:p w14:paraId="335F74A1">
            <w:pPr>
              <w:tabs>
                <w:tab w:val="left" w:pos="6300"/>
              </w:tabs>
              <w:snapToGrid w:val="0"/>
              <w:jc w:val="center"/>
              <w:outlineLvl w:val="0"/>
              <w:rPr>
                <w:rFonts w:hint="eastAsia" w:ascii="方正仿宋_GBK" w:hAnsi="宋体" w:eastAsia="方正仿宋_GBK"/>
                <w:color w:val="auto"/>
                <w:sz w:val="21"/>
                <w:szCs w:val="24"/>
                <w:highlight w:val="none"/>
              </w:rPr>
            </w:pPr>
          </w:p>
        </w:tc>
        <w:tc>
          <w:tcPr>
            <w:tcW w:w="2438" w:type="dxa"/>
            <w:noWrap w:val="0"/>
            <w:vAlign w:val="center"/>
          </w:tcPr>
          <w:p w14:paraId="5FB760BE">
            <w:pPr>
              <w:tabs>
                <w:tab w:val="left" w:pos="6300"/>
              </w:tabs>
              <w:snapToGrid w:val="0"/>
              <w:jc w:val="center"/>
              <w:outlineLvl w:val="0"/>
              <w:rPr>
                <w:rFonts w:hint="eastAsia" w:ascii="方正仿宋_GBK" w:hAnsi="宋体" w:eastAsia="方正仿宋_GBK"/>
                <w:color w:val="auto"/>
                <w:sz w:val="21"/>
                <w:szCs w:val="24"/>
                <w:highlight w:val="none"/>
              </w:rPr>
            </w:pPr>
          </w:p>
        </w:tc>
        <w:tc>
          <w:tcPr>
            <w:tcW w:w="2359" w:type="dxa"/>
            <w:noWrap w:val="0"/>
            <w:vAlign w:val="center"/>
          </w:tcPr>
          <w:p w14:paraId="59E58329">
            <w:pPr>
              <w:tabs>
                <w:tab w:val="left" w:pos="6300"/>
              </w:tabs>
              <w:snapToGrid w:val="0"/>
              <w:jc w:val="center"/>
              <w:outlineLvl w:val="0"/>
              <w:rPr>
                <w:rFonts w:hint="eastAsia" w:ascii="方正仿宋_GBK" w:hAnsi="宋体" w:eastAsia="方正仿宋_GBK"/>
                <w:color w:val="auto"/>
                <w:sz w:val="21"/>
                <w:szCs w:val="24"/>
                <w:highlight w:val="none"/>
              </w:rPr>
            </w:pPr>
          </w:p>
        </w:tc>
      </w:tr>
      <w:tr w14:paraId="64F0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CBD848F">
            <w:pPr>
              <w:tabs>
                <w:tab w:val="left" w:pos="6300"/>
              </w:tabs>
              <w:snapToGrid w:val="0"/>
              <w:jc w:val="center"/>
              <w:outlineLvl w:val="0"/>
              <w:rPr>
                <w:rFonts w:hint="eastAsia" w:ascii="方正仿宋_GBK" w:hAnsi="宋体" w:eastAsia="方正仿宋_GBK"/>
                <w:color w:val="auto"/>
                <w:sz w:val="21"/>
                <w:szCs w:val="24"/>
                <w:highlight w:val="none"/>
              </w:rPr>
            </w:pPr>
          </w:p>
        </w:tc>
        <w:tc>
          <w:tcPr>
            <w:tcW w:w="3184" w:type="dxa"/>
            <w:noWrap w:val="0"/>
            <w:vAlign w:val="center"/>
          </w:tcPr>
          <w:p w14:paraId="74A4DA9D">
            <w:pPr>
              <w:tabs>
                <w:tab w:val="left" w:pos="6300"/>
              </w:tabs>
              <w:snapToGrid w:val="0"/>
              <w:jc w:val="center"/>
              <w:outlineLvl w:val="0"/>
              <w:rPr>
                <w:rFonts w:hint="eastAsia" w:ascii="方正仿宋_GBK" w:hAnsi="宋体" w:eastAsia="方正仿宋_GBK"/>
                <w:color w:val="auto"/>
                <w:sz w:val="21"/>
                <w:szCs w:val="24"/>
                <w:highlight w:val="none"/>
              </w:rPr>
            </w:pPr>
          </w:p>
        </w:tc>
        <w:tc>
          <w:tcPr>
            <w:tcW w:w="2438" w:type="dxa"/>
            <w:noWrap w:val="0"/>
            <w:vAlign w:val="center"/>
          </w:tcPr>
          <w:p w14:paraId="0C55F37A">
            <w:pPr>
              <w:tabs>
                <w:tab w:val="left" w:pos="6300"/>
              </w:tabs>
              <w:snapToGrid w:val="0"/>
              <w:jc w:val="center"/>
              <w:outlineLvl w:val="0"/>
              <w:rPr>
                <w:rFonts w:hint="eastAsia" w:ascii="方正仿宋_GBK" w:hAnsi="宋体" w:eastAsia="方正仿宋_GBK"/>
                <w:color w:val="auto"/>
                <w:sz w:val="21"/>
                <w:szCs w:val="24"/>
                <w:highlight w:val="none"/>
              </w:rPr>
            </w:pPr>
          </w:p>
        </w:tc>
        <w:tc>
          <w:tcPr>
            <w:tcW w:w="2359" w:type="dxa"/>
            <w:noWrap w:val="0"/>
            <w:vAlign w:val="center"/>
          </w:tcPr>
          <w:p w14:paraId="641B9EFF">
            <w:pPr>
              <w:tabs>
                <w:tab w:val="left" w:pos="6300"/>
              </w:tabs>
              <w:snapToGrid w:val="0"/>
              <w:jc w:val="center"/>
              <w:outlineLvl w:val="0"/>
              <w:rPr>
                <w:rFonts w:hint="eastAsia" w:ascii="方正仿宋_GBK" w:hAnsi="宋体" w:eastAsia="方正仿宋_GBK"/>
                <w:color w:val="auto"/>
                <w:sz w:val="21"/>
                <w:szCs w:val="24"/>
                <w:highlight w:val="none"/>
              </w:rPr>
            </w:pPr>
          </w:p>
        </w:tc>
      </w:tr>
    </w:tbl>
    <w:p w14:paraId="59A94583">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r>
        <w:rPr>
          <w:rFonts w:hint="eastAsia" w:ascii="方正仿宋_GBK" w:hAnsi="宋体" w:eastAsia="方正仿宋_GBK"/>
          <w:color w:val="auto"/>
          <w:sz w:val="24"/>
          <w:szCs w:val="28"/>
          <w:highlight w:val="none"/>
        </w:rPr>
        <w:t>：</w:t>
      </w:r>
    </w:p>
    <w:p w14:paraId="331A763C">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7AFEFCAC">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7883AE8A">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7C2BEB51">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7A0D6FBE">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比价项目服务需求”中所列条款进行比较和响应；</w:t>
      </w:r>
    </w:p>
    <w:p w14:paraId="2C66F302">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r>
        <w:rPr>
          <w:rFonts w:hint="eastAsia" w:ascii="方正仿宋_GBK" w:hAnsi="宋体" w:eastAsia="方正仿宋_GBK"/>
          <w:color w:val="auto"/>
          <w:sz w:val="24"/>
          <w:szCs w:val="24"/>
          <w:highlight w:val="none"/>
        </w:rPr>
        <w:t>。</w:t>
      </w:r>
    </w:p>
    <w:p w14:paraId="51D40BE0">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p>
    <w:p w14:paraId="032B7F3C">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（二）其它优惠服务承诺（格式自定）</w:t>
      </w:r>
    </w:p>
    <w:p w14:paraId="241C8FF9">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p>
    <w:p w14:paraId="7E281C2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sz w:val="24"/>
          <w:highlight w:val="none"/>
        </w:rPr>
        <w:t>四、资格条件及其他</w:t>
      </w:r>
    </w:p>
    <w:p w14:paraId="0DF823C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1C2ED77F">
      <w:pPr>
        <w:tabs>
          <w:tab w:val="left" w:pos="6300"/>
        </w:tabs>
        <w:snapToGrid w:val="0"/>
        <w:spacing w:line="500" w:lineRule="exact"/>
        <w:ind w:firstLine="570"/>
        <w:rPr>
          <w:rFonts w:hint="eastAsia" w:ascii="方正仿宋_GBK" w:hAnsi="宋体" w:eastAsia="方正仿宋_GBK"/>
          <w:color w:val="auto"/>
          <w:sz w:val="24"/>
          <w:szCs w:val="24"/>
          <w:highlight w:val="none"/>
        </w:rPr>
      </w:pPr>
    </w:p>
    <w:p w14:paraId="3AFDED46">
      <w:pPr>
        <w:tabs>
          <w:tab w:val="left" w:pos="6300"/>
        </w:tabs>
        <w:snapToGrid w:val="0"/>
        <w:spacing w:line="500" w:lineRule="exact"/>
        <w:ind w:firstLine="570"/>
        <w:rPr>
          <w:rFonts w:hint="eastAsia" w:ascii="方正仿宋_GBK" w:hAnsi="宋体" w:eastAsia="方正仿宋_GBK"/>
          <w:color w:val="auto"/>
          <w:highlight w:val="none"/>
        </w:rPr>
      </w:pPr>
    </w:p>
    <w:p w14:paraId="2D2F5567">
      <w:pPr>
        <w:tabs>
          <w:tab w:val="left" w:pos="6300"/>
        </w:tabs>
        <w:snapToGrid w:val="0"/>
        <w:spacing w:line="500" w:lineRule="exact"/>
        <w:ind w:firstLine="570"/>
        <w:rPr>
          <w:rFonts w:hint="eastAsia" w:ascii="方正仿宋_GBK" w:hAnsi="宋体" w:eastAsia="方正仿宋_GBK"/>
          <w:color w:val="auto"/>
          <w:highlight w:val="none"/>
        </w:rPr>
      </w:pPr>
    </w:p>
    <w:p w14:paraId="7C8706F2">
      <w:pPr>
        <w:tabs>
          <w:tab w:val="left" w:pos="6300"/>
        </w:tabs>
        <w:snapToGrid w:val="0"/>
        <w:spacing w:line="500" w:lineRule="exact"/>
        <w:ind w:firstLine="570"/>
        <w:rPr>
          <w:rFonts w:hint="eastAsia" w:ascii="方正仿宋_GBK" w:hAnsi="宋体" w:eastAsia="方正仿宋_GBK"/>
          <w:color w:val="auto"/>
          <w:highlight w:val="none"/>
        </w:rPr>
      </w:pPr>
    </w:p>
    <w:p w14:paraId="5A546E8B">
      <w:pPr>
        <w:tabs>
          <w:tab w:val="left" w:pos="6300"/>
        </w:tabs>
        <w:snapToGrid w:val="0"/>
        <w:spacing w:line="500" w:lineRule="exact"/>
        <w:ind w:firstLine="570"/>
        <w:rPr>
          <w:rFonts w:hint="eastAsia" w:ascii="方正仿宋_GBK" w:hAnsi="宋体" w:eastAsia="方正仿宋_GBK"/>
          <w:color w:val="auto"/>
          <w:highlight w:val="none"/>
        </w:rPr>
      </w:pPr>
    </w:p>
    <w:p w14:paraId="728C45C1">
      <w:pPr>
        <w:widowControl/>
        <w:spacing w:line="400" w:lineRule="exact"/>
        <w:ind w:firstLine="560" w:firstLineChars="200"/>
        <w:jc w:val="left"/>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04F8865F">
      <w:pPr>
        <w:tabs>
          <w:tab w:val="left" w:pos="6300"/>
        </w:tabs>
        <w:snapToGrid w:val="0"/>
        <w:spacing w:line="500" w:lineRule="exact"/>
        <w:ind w:firstLine="570"/>
        <w:rPr>
          <w:rFonts w:hint="eastAsia" w:ascii="方正仿宋_GBK" w:hAnsi="宋体" w:eastAsia="方正仿宋_GBK"/>
          <w:color w:val="auto"/>
          <w:sz w:val="24"/>
          <w:highlight w:val="none"/>
        </w:rPr>
      </w:pPr>
    </w:p>
    <w:p w14:paraId="204A9F6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比价项目名称：</w:t>
      </w:r>
      <w:r>
        <w:rPr>
          <w:rFonts w:hint="eastAsia" w:ascii="方正仿宋_GBK" w:hAnsi="宋体" w:eastAsia="方正仿宋_GBK"/>
          <w:color w:val="auto"/>
          <w:sz w:val="24"/>
          <w:highlight w:val="none"/>
          <w:u w:val="single"/>
        </w:rPr>
        <w:t xml:space="preserve">                                                </w:t>
      </w:r>
    </w:p>
    <w:p w14:paraId="6329A5D8">
      <w:pPr>
        <w:tabs>
          <w:tab w:val="left" w:pos="6300"/>
        </w:tabs>
        <w:snapToGrid w:val="0"/>
        <w:spacing w:line="500" w:lineRule="exact"/>
        <w:ind w:firstLine="570"/>
        <w:rPr>
          <w:rFonts w:hint="eastAsia" w:ascii="方正仿宋_GBK" w:hAnsi="宋体" w:eastAsia="方正仿宋_GBK"/>
          <w:color w:val="auto"/>
          <w:sz w:val="24"/>
          <w:highlight w:val="none"/>
        </w:rPr>
      </w:pPr>
    </w:p>
    <w:p w14:paraId="224D5090">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（采购单位名称）：</w:t>
      </w:r>
    </w:p>
    <w:p w14:paraId="59679BBE">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（性别）在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3EB072CB">
      <w:pPr>
        <w:tabs>
          <w:tab w:val="left" w:pos="6300"/>
        </w:tabs>
        <w:snapToGrid w:val="0"/>
        <w:spacing w:line="500" w:lineRule="exact"/>
        <w:ind w:firstLine="570"/>
        <w:rPr>
          <w:rFonts w:hint="eastAsia" w:ascii="方正仿宋_GBK" w:hAnsi="宋体" w:eastAsia="方正仿宋_GBK"/>
          <w:color w:val="auto"/>
          <w:sz w:val="24"/>
          <w:highlight w:val="none"/>
        </w:rPr>
      </w:pPr>
    </w:p>
    <w:p w14:paraId="559ACED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37599425">
      <w:pPr>
        <w:tabs>
          <w:tab w:val="left" w:pos="6300"/>
        </w:tabs>
        <w:snapToGrid w:val="0"/>
        <w:spacing w:line="500" w:lineRule="exact"/>
        <w:ind w:firstLine="570"/>
        <w:rPr>
          <w:rFonts w:hint="eastAsia" w:ascii="方正仿宋_GBK" w:hAnsi="宋体" w:eastAsia="方正仿宋_GBK"/>
          <w:color w:val="auto"/>
          <w:sz w:val="24"/>
          <w:highlight w:val="none"/>
        </w:rPr>
      </w:pPr>
    </w:p>
    <w:p w14:paraId="5A6A37E7">
      <w:pPr>
        <w:tabs>
          <w:tab w:val="left" w:pos="6300"/>
        </w:tabs>
        <w:snapToGrid w:val="0"/>
        <w:spacing w:line="500" w:lineRule="exact"/>
        <w:ind w:firstLine="570"/>
        <w:rPr>
          <w:rFonts w:hint="eastAsia" w:ascii="方正仿宋_GBK" w:hAnsi="宋体" w:eastAsia="方正仿宋_GBK"/>
          <w:color w:val="auto"/>
          <w:sz w:val="24"/>
          <w:highlight w:val="none"/>
        </w:rPr>
      </w:pPr>
    </w:p>
    <w:p w14:paraId="0BF04EE7">
      <w:pPr>
        <w:tabs>
          <w:tab w:val="left" w:pos="6300"/>
        </w:tabs>
        <w:snapToGrid w:val="0"/>
        <w:spacing w:line="500" w:lineRule="exact"/>
        <w:ind w:firstLine="570"/>
        <w:rPr>
          <w:rFonts w:hint="eastAsia" w:ascii="方正仿宋_GBK" w:hAnsi="宋体" w:eastAsia="方正仿宋_GBK"/>
          <w:color w:val="auto"/>
          <w:sz w:val="24"/>
          <w:highlight w:val="none"/>
        </w:rPr>
      </w:pPr>
    </w:p>
    <w:p w14:paraId="66DB6E6E">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3AD5AD7E">
      <w:pPr>
        <w:tabs>
          <w:tab w:val="left" w:pos="6300"/>
        </w:tabs>
        <w:snapToGrid w:val="0"/>
        <w:spacing w:line="500" w:lineRule="exact"/>
        <w:ind w:firstLine="570"/>
        <w:rPr>
          <w:rFonts w:hint="eastAsia" w:ascii="方正仿宋_GBK" w:hAnsi="宋体" w:eastAsia="方正仿宋_GBK"/>
          <w:color w:val="auto"/>
          <w:sz w:val="24"/>
          <w:highlight w:val="none"/>
        </w:rPr>
      </w:pPr>
    </w:p>
    <w:p w14:paraId="61823D0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3B047A30">
      <w:pPr>
        <w:tabs>
          <w:tab w:val="left" w:pos="6300"/>
        </w:tabs>
        <w:snapToGrid w:val="0"/>
        <w:spacing w:line="500" w:lineRule="exact"/>
        <w:ind w:firstLine="570"/>
        <w:rPr>
          <w:rFonts w:hint="eastAsia" w:ascii="方正仿宋_GBK" w:hAnsi="宋体" w:eastAsia="方正仿宋_GBK"/>
          <w:color w:val="auto"/>
          <w:sz w:val="24"/>
          <w:highlight w:val="none"/>
        </w:rPr>
      </w:pPr>
    </w:p>
    <w:p w14:paraId="236AAE46">
      <w:pPr>
        <w:tabs>
          <w:tab w:val="left" w:pos="6300"/>
        </w:tabs>
        <w:snapToGrid w:val="0"/>
        <w:spacing w:line="500" w:lineRule="exact"/>
        <w:ind w:firstLine="570"/>
        <w:rPr>
          <w:rFonts w:hint="eastAsia" w:ascii="方正仿宋_GBK" w:hAnsi="宋体" w:eastAsia="方正仿宋_GBK"/>
          <w:color w:val="auto"/>
          <w:sz w:val="24"/>
          <w:highlight w:val="none"/>
        </w:rPr>
      </w:pPr>
    </w:p>
    <w:p w14:paraId="2E6EE11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w:t>
      </w:r>
    </w:p>
    <w:p w14:paraId="790136E0">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515C43F1">
      <w:pPr>
        <w:tabs>
          <w:tab w:val="left" w:pos="6300"/>
        </w:tabs>
        <w:snapToGrid w:val="0"/>
        <w:spacing w:line="500" w:lineRule="exact"/>
        <w:ind w:firstLine="570"/>
        <w:rPr>
          <w:rFonts w:hint="eastAsia" w:ascii="方正仿宋_GBK" w:hAnsi="宋体" w:eastAsia="方正仿宋_GBK"/>
          <w:color w:val="auto"/>
          <w:sz w:val="24"/>
          <w:highlight w:val="none"/>
        </w:rPr>
      </w:pPr>
    </w:p>
    <w:p w14:paraId="3454F6A1">
      <w:pPr>
        <w:tabs>
          <w:tab w:val="left" w:pos="6300"/>
        </w:tabs>
        <w:snapToGrid w:val="0"/>
        <w:spacing w:line="500" w:lineRule="exact"/>
        <w:ind w:firstLine="570"/>
        <w:rPr>
          <w:rFonts w:hint="eastAsia" w:ascii="方正仿宋_GBK" w:hAnsi="宋体" w:eastAsia="方正仿宋_GBK"/>
          <w:color w:val="auto"/>
          <w:sz w:val="24"/>
          <w:highlight w:val="none"/>
        </w:rPr>
      </w:pPr>
    </w:p>
    <w:p w14:paraId="3E94D059">
      <w:pPr>
        <w:tabs>
          <w:tab w:val="left" w:pos="6300"/>
        </w:tabs>
        <w:snapToGrid w:val="0"/>
        <w:spacing w:line="500" w:lineRule="exact"/>
        <w:ind w:firstLine="570"/>
        <w:rPr>
          <w:rFonts w:hint="eastAsia" w:ascii="方正仿宋_GBK" w:hAnsi="宋体" w:eastAsia="方正仿宋_GBK"/>
          <w:color w:val="auto"/>
          <w:sz w:val="24"/>
          <w:highlight w:val="none"/>
        </w:rPr>
      </w:pPr>
    </w:p>
    <w:p w14:paraId="5761E993">
      <w:pPr>
        <w:tabs>
          <w:tab w:val="left" w:pos="6300"/>
        </w:tabs>
        <w:snapToGrid w:val="0"/>
        <w:spacing w:line="500" w:lineRule="exact"/>
        <w:ind w:firstLine="570"/>
        <w:rPr>
          <w:rFonts w:hint="eastAsia" w:ascii="方正仿宋_GBK" w:hAnsi="宋体" w:eastAsia="方正仿宋_GBK"/>
          <w:color w:val="auto"/>
          <w:sz w:val="24"/>
          <w:highlight w:val="none"/>
        </w:rPr>
      </w:pPr>
    </w:p>
    <w:p w14:paraId="5F31ED21">
      <w:pPr>
        <w:tabs>
          <w:tab w:val="left" w:pos="6300"/>
        </w:tabs>
        <w:snapToGrid w:val="0"/>
        <w:spacing w:line="500" w:lineRule="exact"/>
        <w:ind w:firstLine="570"/>
        <w:rPr>
          <w:rFonts w:hint="eastAsia" w:ascii="方正仿宋_GBK" w:hAnsi="宋体" w:eastAsia="方正仿宋_GBK"/>
          <w:color w:val="auto"/>
          <w:sz w:val="24"/>
          <w:highlight w:val="none"/>
        </w:rPr>
      </w:pPr>
    </w:p>
    <w:p w14:paraId="4E8714C0">
      <w:pPr>
        <w:tabs>
          <w:tab w:val="left" w:pos="6300"/>
        </w:tabs>
        <w:snapToGrid w:val="0"/>
        <w:spacing w:line="500" w:lineRule="exact"/>
        <w:ind w:firstLine="570"/>
        <w:rPr>
          <w:rFonts w:hint="eastAsia" w:ascii="方正仿宋_GBK" w:hAnsi="宋体" w:eastAsia="方正仿宋_GBK"/>
          <w:color w:val="auto"/>
          <w:sz w:val="24"/>
          <w:highlight w:val="none"/>
        </w:rPr>
      </w:pPr>
    </w:p>
    <w:p w14:paraId="7AE1930F">
      <w:pPr>
        <w:widowControl/>
        <w:spacing w:line="400" w:lineRule="exact"/>
        <w:ind w:firstLine="560" w:firstLineChars="200"/>
        <w:jc w:val="left"/>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614D8BF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47157AB3">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比价项目名称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579FEA7B">
      <w:pPr>
        <w:tabs>
          <w:tab w:val="left" w:pos="6300"/>
        </w:tabs>
        <w:snapToGrid w:val="0"/>
        <w:spacing w:line="500" w:lineRule="exact"/>
        <w:ind w:firstLine="570"/>
        <w:rPr>
          <w:rFonts w:hint="eastAsia" w:ascii="方正仿宋_GBK" w:hAnsi="宋体" w:eastAsia="方正仿宋_GBK"/>
          <w:color w:val="auto"/>
          <w:sz w:val="24"/>
          <w:highlight w:val="none"/>
        </w:rPr>
      </w:pPr>
    </w:p>
    <w:p w14:paraId="03A45C69">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（采购单位名称）：</w:t>
      </w:r>
    </w:p>
    <w:p w14:paraId="28BD547D">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（被授权人姓名及身份证代码）代表我单位全权办理上述项目的报价、签约等具体工作，并签署全部有关文件、协议及合同。</w:t>
      </w:r>
    </w:p>
    <w:p w14:paraId="4D8C929E">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7A0F15B3">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5B430CC8">
      <w:pPr>
        <w:tabs>
          <w:tab w:val="left" w:pos="6300"/>
        </w:tabs>
        <w:snapToGrid w:val="0"/>
        <w:spacing w:line="500" w:lineRule="exact"/>
        <w:ind w:firstLine="570"/>
        <w:rPr>
          <w:rFonts w:hint="eastAsia" w:ascii="方正仿宋_GBK" w:hAnsi="宋体" w:eastAsia="方正仿宋_GBK"/>
          <w:color w:val="auto"/>
          <w:sz w:val="24"/>
          <w:highlight w:val="none"/>
        </w:rPr>
      </w:pPr>
    </w:p>
    <w:p w14:paraId="423671E9">
      <w:pPr>
        <w:tabs>
          <w:tab w:val="left" w:pos="6300"/>
        </w:tabs>
        <w:snapToGrid w:val="0"/>
        <w:spacing w:line="500" w:lineRule="exact"/>
        <w:ind w:firstLine="570"/>
        <w:rPr>
          <w:rFonts w:hint="eastAsia" w:ascii="方正仿宋_GBK" w:hAnsi="宋体" w:eastAsia="方正仿宋_GBK"/>
          <w:color w:val="auto"/>
          <w:sz w:val="24"/>
          <w:highlight w:val="none"/>
        </w:rPr>
      </w:pPr>
    </w:p>
    <w:p w14:paraId="6E2C3F85">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324D612C">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5621DD20">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7210FF79">
      <w:pPr>
        <w:tabs>
          <w:tab w:val="left" w:pos="6300"/>
        </w:tabs>
        <w:snapToGrid w:val="0"/>
        <w:spacing w:line="500" w:lineRule="exact"/>
        <w:ind w:firstLine="570"/>
        <w:rPr>
          <w:rFonts w:hint="eastAsia" w:ascii="方正仿宋_GBK" w:hAnsi="宋体" w:eastAsia="方正仿宋_GBK"/>
          <w:color w:val="auto"/>
          <w:sz w:val="24"/>
          <w:highlight w:val="none"/>
        </w:rPr>
      </w:pPr>
    </w:p>
    <w:p w14:paraId="7E2B6AD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7A1455C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0AB47F0B">
      <w:pPr>
        <w:tabs>
          <w:tab w:val="left" w:pos="6300"/>
        </w:tabs>
        <w:snapToGrid w:val="0"/>
        <w:spacing w:line="500" w:lineRule="exact"/>
        <w:ind w:firstLine="570"/>
        <w:rPr>
          <w:rFonts w:hint="eastAsia" w:ascii="方正仿宋_GBK" w:hAnsi="宋体" w:eastAsia="方正仿宋_GBK"/>
          <w:color w:val="auto"/>
          <w:sz w:val="24"/>
          <w:highlight w:val="none"/>
        </w:rPr>
      </w:pPr>
    </w:p>
    <w:p w14:paraId="33783864">
      <w:pPr>
        <w:tabs>
          <w:tab w:val="left" w:pos="6300"/>
        </w:tabs>
        <w:snapToGrid w:val="0"/>
        <w:spacing w:line="500" w:lineRule="exact"/>
        <w:ind w:firstLine="570"/>
        <w:rPr>
          <w:rFonts w:hint="eastAsia" w:ascii="方正仿宋_GBK" w:hAnsi="宋体" w:eastAsia="方正仿宋_GBK"/>
          <w:color w:val="auto"/>
          <w:sz w:val="24"/>
          <w:highlight w:val="none"/>
        </w:rPr>
      </w:pPr>
    </w:p>
    <w:p w14:paraId="2BEBEEFA">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07CF40FE">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29429DA8">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14A8F1CB">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3CCAF9DB">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50086404">
      <w:pPr>
        <w:widowControl/>
        <w:spacing w:line="400" w:lineRule="exact"/>
        <w:ind w:firstLine="560" w:firstLineChars="200"/>
        <w:jc w:val="left"/>
        <w:rPr>
          <w:rFonts w:hint="eastAsia"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（四）基本资格条件承诺函（格式）</w:t>
      </w:r>
    </w:p>
    <w:p w14:paraId="233C36BB">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340B7804">
      <w:pPr>
        <w:tabs>
          <w:tab w:val="left" w:pos="6300"/>
        </w:tabs>
        <w:snapToGrid w:val="0"/>
        <w:spacing w:line="530" w:lineRule="exact"/>
        <w:rPr>
          <w:color w:val="auto"/>
          <w:sz w:val="24"/>
          <w:highlight w:val="none"/>
        </w:rPr>
      </w:pPr>
    </w:p>
    <w:p w14:paraId="04FBF0C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（采购单位名称）：</w:t>
      </w:r>
    </w:p>
    <w:p w14:paraId="15B434F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07995473">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23FFE39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F1B541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16B17DC9">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40D07DD5">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51519475">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22858620">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4BFA0AAA">
      <w:pPr>
        <w:widowControl/>
        <w:spacing w:line="400" w:lineRule="exact"/>
        <w:ind w:firstLine="7920" w:firstLineChars="3300"/>
        <w:jc w:val="left"/>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6381196D">
      <w:pPr>
        <w:widowControl/>
        <w:spacing w:line="400" w:lineRule="exact"/>
        <w:ind w:firstLine="560" w:firstLineChars="200"/>
        <w:jc w:val="left"/>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（五）特定资格条件证书或证明文件</w:t>
      </w:r>
    </w:p>
    <w:p w14:paraId="3D096011">
      <w:pPr>
        <w:widowControl/>
        <w:spacing w:line="400" w:lineRule="exact"/>
        <w:ind w:firstLine="480" w:firstLineChars="200"/>
        <w:jc w:val="left"/>
        <w:rPr>
          <w:rFonts w:hint="eastAsia" w:ascii="方正仿宋_GBK" w:hAnsi="宋体" w:eastAsia="方正仿宋_GBK"/>
          <w:color w:val="auto"/>
          <w:sz w:val="24"/>
          <w:szCs w:val="24"/>
          <w:highlight w:val="none"/>
        </w:rPr>
      </w:pPr>
    </w:p>
    <w:p w14:paraId="59B82B7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sz w:val="24"/>
          <w:highlight w:val="none"/>
        </w:rPr>
        <w:t>五、其他资料</w:t>
      </w:r>
    </w:p>
    <w:bookmarkEnd w:id="154"/>
    <w:bookmarkEnd w:id="155"/>
    <w:bookmarkEnd w:id="156"/>
    <w:bookmarkEnd w:id="157"/>
    <w:bookmarkEnd w:id="158"/>
    <w:bookmarkEnd w:id="159"/>
    <w:p w14:paraId="4134B965">
      <w:pPr>
        <w:spacing w:line="360" w:lineRule="auto"/>
        <w:ind w:firstLine="560" w:firstLineChars="200"/>
        <w:jc w:val="center"/>
        <w:rPr>
          <w:rFonts w:hint="eastAsia" w:ascii="方正仿宋_GBK" w:hAnsi="仿宋" w:eastAsia="方正仿宋_GBK"/>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66B8">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- 4 -</w:t>
    </w:r>
    <w:r>
      <w:rPr>
        <w:rFonts w:ascii="宋体"/>
        <w:sz w:val="21"/>
        <w:szCs w:val="21"/>
      </w:rPr>
      <w:fldChar w:fldCharType="end"/>
    </w:r>
  </w:p>
  <w:p w14:paraId="78B1A23B">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B289">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498138B8">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876A">
    <w:pPr>
      <w:pStyle w:val="35"/>
      <w:framePr w:wrap="around" w:vAnchor="text" w:hAnchor="margin" w:xAlign="center" w:y="1"/>
      <w:rPr>
        <w:rStyle w:val="60"/>
      </w:rPr>
    </w:pPr>
  </w:p>
  <w:p w14:paraId="2032304E">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2832">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B1E2">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76954395">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3B57">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- 21 -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108A">
    <w:pPr>
      <w:pStyle w:val="36"/>
      <w:rPr>
        <w:rFonts w:hint="eastAsia" w:ascii="方正仿宋_GBK" w:eastAsia="方正仿宋_GBK"/>
        <w:sz w:val="21"/>
        <w:szCs w:val="21"/>
      </w:rPr>
    </w:pPr>
    <w:r>
      <w:rPr>
        <w:rFonts w:hint="eastAsia" w:ascii="方正仿宋_GBK" w:eastAsia="方正仿宋_GBK"/>
        <w:sz w:val="21"/>
        <w:szCs w:val="21"/>
      </w:rPr>
      <w:t>重庆市合川区人民医院                                                           比价通知书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BF90">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6989">
    <w:pPr>
      <w:pStyle w:val="36"/>
      <w:jc w:val="both"/>
      <w:rPr>
        <w:rFonts w:ascii="方正仿宋_GBK" w:eastAsia="方正仿宋_GBK"/>
        <w:sz w:val="21"/>
        <w:szCs w:val="21"/>
      </w:rPr>
    </w:pPr>
    <w:r>
      <w:rPr>
        <w:rFonts w:hint="eastAsia" w:ascii="方正仿宋_GBK" w:eastAsia="方正仿宋_GBK"/>
        <w:sz w:val="21"/>
        <w:szCs w:val="21"/>
      </w:rPr>
      <w:t xml:space="preserve">重庆市合川区人民医院                                                      </w:t>
    </w:r>
    <w:r>
      <w:rPr>
        <w:rFonts w:ascii="方正仿宋_GBK" w:eastAsia="方正仿宋_GBK"/>
        <w:sz w:val="21"/>
        <w:szCs w:val="21"/>
      </w:rPr>
      <w:t xml:space="preserve"> </w:t>
    </w:r>
    <w:r>
      <w:rPr>
        <w:rFonts w:hint="eastAsia" w:ascii="方正仿宋_GBK" w:eastAsia="方正仿宋_GBK"/>
        <w:sz w:val="21"/>
        <w:szCs w:val="21"/>
      </w:rPr>
      <w:t>公开比价通知书</w:t>
    </w:r>
  </w:p>
  <w:p w14:paraId="10FB6FD6">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CEB2">
    <w:pPr>
      <w:pStyle w:val="36"/>
      <w:rPr>
        <w:rFonts w:ascii="方正仿宋_GBK" w:eastAsia="方正仿宋_GBK"/>
        <w:sz w:val="21"/>
        <w:szCs w:val="21"/>
      </w:rPr>
    </w:pPr>
    <w:r>
      <w:rPr>
        <w:rFonts w:hint="eastAsia" w:ascii="方正仿宋_GBK" w:eastAsia="方正仿宋_GBK"/>
        <w:sz w:val="21"/>
        <w:szCs w:val="21"/>
      </w:rPr>
      <w:t>重庆市合川区人民医院                                                       公开比价通知书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4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3"/>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2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0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F60C63A"/>
    <w:multiLevelType w:val="singleLevel"/>
    <w:tmpl w:val="7F60C63A"/>
    <w:lvl w:ilvl="0" w:tentative="0">
      <w:start w:val="1"/>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2"/>
  </w:num>
  <w:num w:numId="8">
    <w:abstractNumId w:val="4"/>
  </w:num>
  <w:num w:numId="9">
    <w:abstractNumId w:val="1"/>
  </w:num>
  <w:num w:numId="10">
    <w:abstractNumId w:val="10"/>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NmUxZmQ3MDE2YTA2YTc5NDhkNThhYTYxYWVmYz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5E37"/>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4BA"/>
    <w:rsid w:val="001E75B9"/>
    <w:rsid w:val="001E75F4"/>
    <w:rsid w:val="001F1AF7"/>
    <w:rsid w:val="001F1CA8"/>
    <w:rsid w:val="001F2A30"/>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1B7D"/>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4EA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5A60"/>
    <w:rsid w:val="00A065B8"/>
    <w:rsid w:val="00A16C2A"/>
    <w:rsid w:val="00A26FF7"/>
    <w:rsid w:val="00A30B50"/>
    <w:rsid w:val="00A3107D"/>
    <w:rsid w:val="00A330D4"/>
    <w:rsid w:val="00A35338"/>
    <w:rsid w:val="00A375CA"/>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17D4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C7619"/>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22F4"/>
    <w:rsid w:val="00F134B1"/>
    <w:rsid w:val="00F13738"/>
    <w:rsid w:val="00F169C3"/>
    <w:rsid w:val="00F16EFC"/>
    <w:rsid w:val="00F1718E"/>
    <w:rsid w:val="00F20FF1"/>
    <w:rsid w:val="00F25205"/>
    <w:rsid w:val="00F2777C"/>
    <w:rsid w:val="00F31987"/>
    <w:rsid w:val="00F324A9"/>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A24363"/>
    <w:rsid w:val="037F1AAB"/>
    <w:rsid w:val="04782BDE"/>
    <w:rsid w:val="0480254A"/>
    <w:rsid w:val="04D46D43"/>
    <w:rsid w:val="051A6F66"/>
    <w:rsid w:val="06235DDB"/>
    <w:rsid w:val="07531FB4"/>
    <w:rsid w:val="08156073"/>
    <w:rsid w:val="08C52A1E"/>
    <w:rsid w:val="0B14730C"/>
    <w:rsid w:val="0D350DE1"/>
    <w:rsid w:val="0DAB64B5"/>
    <w:rsid w:val="0F0942D3"/>
    <w:rsid w:val="0F40581B"/>
    <w:rsid w:val="0F9A220E"/>
    <w:rsid w:val="10211A16"/>
    <w:rsid w:val="107752B0"/>
    <w:rsid w:val="11A92009"/>
    <w:rsid w:val="12080872"/>
    <w:rsid w:val="12D62551"/>
    <w:rsid w:val="15802E15"/>
    <w:rsid w:val="15AC3F9C"/>
    <w:rsid w:val="16571DC8"/>
    <w:rsid w:val="1714453F"/>
    <w:rsid w:val="1A2E4211"/>
    <w:rsid w:val="1A61344A"/>
    <w:rsid w:val="1B6E01C3"/>
    <w:rsid w:val="1BA4182E"/>
    <w:rsid w:val="1C746C70"/>
    <w:rsid w:val="1DF1193F"/>
    <w:rsid w:val="1E0C62DC"/>
    <w:rsid w:val="1ED03CC7"/>
    <w:rsid w:val="1EDA23C6"/>
    <w:rsid w:val="1F6B2227"/>
    <w:rsid w:val="20E424AA"/>
    <w:rsid w:val="21D73DBD"/>
    <w:rsid w:val="21E738ED"/>
    <w:rsid w:val="23E064CA"/>
    <w:rsid w:val="245B32B8"/>
    <w:rsid w:val="25F15DB5"/>
    <w:rsid w:val="266A7FA7"/>
    <w:rsid w:val="29C25353"/>
    <w:rsid w:val="2A3709F9"/>
    <w:rsid w:val="2AB0164F"/>
    <w:rsid w:val="2AFC63AA"/>
    <w:rsid w:val="2B286BC5"/>
    <w:rsid w:val="2C2D2523"/>
    <w:rsid w:val="2CBB4540"/>
    <w:rsid w:val="2E127378"/>
    <w:rsid w:val="2F070675"/>
    <w:rsid w:val="2F57706B"/>
    <w:rsid w:val="2FCD4A51"/>
    <w:rsid w:val="363B0967"/>
    <w:rsid w:val="365A6E37"/>
    <w:rsid w:val="36B44F51"/>
    <w:rsid w:val="36EA2EF3"/>
    <w:rsid w:val="37741365"/>
    <w:rsid w:val="37836163"/>
    <w:rsid w:val="38B60C47"/>
    <w:rsid w:val="3A620794"/>
    <w:rsid w:val="3A9E5DDE"/>
    <w:rsid w:val="3ABE21CF"/>
    <w:rsid w:val="3B0D2CD2"/>
    <w:rsid w:val="3C746980"/>
    <w:rsid w:val="3D396C7C"/>
    <w:rsid w:val="3F697686"/>
    <w:rsid w:val="3FB157F6"/>
    <w:rsid w:val="414C48A8"/>
    <w:rsid w:val="416845DA"/>
    <w:rsid w:val="41DA4D98"/>
    <w:rsid w:val="41F61BE6"/>
    <w:rsid w:val="42F174FD"/>
    <w:rsid w:val="4311195E"/>
    <w:rsid w:val="446366DB"/>
    <w:rsid w:val="44637395"/>
    <w:rsid w:val="461F6313"/>
    <w:rsid w:val="473E3DE6"/>
    <w:rsid w:val="47B06F28"/>
    <w:rsid w:val="47F136C0"/>
    <w:rsid w:val="48095A1B"/>
    <w:rsid w:val="489505F9"/>
    <w:rsid w:val="4A0C2326"/>
    <w:rsid w:val="4AB71F04"/>
    <w:rsid w:val="4B9A5CD8"/>
    <w:rsid w:val="4C72455F"/>
    <w:rsid w:val="4D6F2A8C"/>
    <w:rsid w:val="4E3F2D9E"/>
    <w:rsid w:val="4EF46414"/>
    <w:rsid w:val="4F3B240C"/>
    <w:rsid w:val="51616E44"/>
    <w:rsid w:val="51BB25F2"/>
    <w:rsid w:val="52642A92"/>
    <w:rsid w:val="52F460A0"/>
    <w:rsid w:val="53123703"/>
    <w:rsid w:val="531E68CD"/>
    <w:rsid w:val="534A3B3F"/>
    <w:rsid w:val="545C6AF1"/>
    <w:rsid w:val="5812439E"/>
    <w:rsid w:val="58257C15"/>
    <w:rsid w:val="58FF53CC"/>
    <w:rsid w:val="59D9651C"/>
    <w:rsid w:val="5BD75000"/>
    <w:rsid w:val="5D1B313B"/>
    <w:rsid w:val="5E910B3F"/>
    <w:rsid w:val="5FFD68B6"/>
    <w:rsid w:val="60275934"/>
    <w:rsid w:val="61DC274E"/>
    <w:rsid w:val="623B4861"/>
    <w:rsid w:val="62A0377C"/>
    <w:rsid w:val="635D3552"/>
    <w:rsid w:val="6466207F"/>
    <w:rsid w:val="65115EE0"/>
    <w:rsid w:val="656136E1"/>
    <w:rsid w:val="6660394E"/>
    <w:rsid w:val="666A0BEA"/>
    <w:rsid w:val="66C739CD"/>
    <w:rsid w:val="697F233D"/>
    <w:rsid w:val="698441ED"/>
    <w:rsid w:val="69E52920"/>
    <w:rsid w:val="6BC404DB"/>
    <w:rsid w:val="6CBA18DE"/>
    <w:rsid w:val="6E4D0A5B"/>
    <w:rsid w:val="6EAC5256"/>
    <w:rsid w:val="6F6C007D"/>
    <w:rsid w:val="71CB6F3E"/>
    <w:rsid w:val="71FD4747"/>
    <w:rsid w:val="72026C0C"/>
    <w:rsid w:val="721C3F61"/>
    <w:rsid w:val="731E21C5"/>
    <w:rsid w:val="75123F8E"/>
    <w:rsid w:val="75D43A11"/>
    <w:rsid w:val="76057344"/>
    <w:rsid w:val="789E5CA1"/>
    <w:rsid w:val="7B181A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6"/>
    <w:qFormat/>
    <w:uiPriority w:val="0"/>
    <w:pPr>
      <w:keepNext/>
      <w:snapToGrid w:val="0"/>
      <w:spacing w:line="360" w:lineRule="atLeast"/>
      <w:jc w:val="center"/>
      <w:outlineLvl w:val="0"/>
    </w:pPr>
    <w:rPr>
      <w:rFonts w:ascii="宋体" w:hAnsi="宋体" w:eastAsia="方正小标宋_GBK"/>
      <w:sz w:val="36"/>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uiPriority w:val="0"/>
    <w:pPr>
      <w:adjustRightInd w:val="0"/>
      <w:snapToGrid w:val="0"/>
      <w:spacing w:after="120" w:afterLines="0" w:afterAutospacing="0" w:line="360" w:lineRule="auto"/>
      <w:ind w:left="420" w:leftChars="200"/>
    </w:pPr>
    <w:rPr>
      <w:sz w:val="24"/>
    </w:rPr>
  </w:style>
  <w:style w:type="paragraph" w:styleId="27">
    <w:name w:val="List Bullet 2"/>
    <w:basedOn w:val="1"/>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1"/>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uiPriority w:val="0"/>
    <w:pPr>
      <w:tabs>
        <w:tab w:val="right" w:leader="dot" w:pos="8640"/>
      </w:tabs>
      <w:spacing w:line="360" w:lineRule="auto"/>
      <w:ind w:left="400" w:hanging="400"/>
    </w:pPr>
    <w:rPr>
      <w:sz w:val="24"/>
    </w:rPr>
  </w:style>
  <w:style w:type="paragraph" w:styleId="45">
    <w:name w:val="toc 2"/>
    <w:basedOn w:val="1"/>
    <w:next w:val="1"/>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5"/>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6"/>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1 字符"/>
    <w:link w:val="2"/>
    <w:uiPriority w:val="0"/>
    <w:rPr>
      <w:rFonts w:ascii="宋体" w:hAnsi="宋体" w:eastAsia="方正小标宋_GBK"/>
      <w:kern w:val="2"/>
      <w:sz w:val="36"/>
      <w:lang w:val="en-US" w:eastAsia="zh-CN" w:bidi="ar-SA"/>
    </w:rPr>
  </w:style>
  <w:style w:type="character" w:customStyle="1" w:styleId="67">
    <w:name w:val="标题 2 字符"/>
    <w:link w:val="3"/>
    <w:qFormat/>
    <w:uiPriority w:val="0"/>
    <w:rPr>
      <w:rFonts w:ascii="Arial" w:hAnsi="Arial" w:eastAsia="黑体"/>
      <w:b/>
      <w:kern w:val="2"/>
      <w:sz w:val="32"/>
    </w:rPr>
  </w:style>
  <w:style w:type="character" w:customStyle="1" w:styleId="68">
    <w:name w:val="标题 3 字符"/>
    <w:link w:val="4"/>
    <w:uiPriority w:val="0"/>
    <w:rPr>
      <w:rFonts w:eastAsia="宋体"/>
      <w:b/>
      <w:kern w:val="2"/>
      <w:sz w:val="32"/>
      <w:lang w:val="en-US" w:eastAsia="zh-CN"/>
    </w:rPr>
  </w:style>
  <w:style w:type="character" w:customStyle="1" w:styleId="69">
    <w:name w:val="批注文字 字符"/>
    <w:link w:val="19"/>
    <w:qFormat/>
    <w:uiPriority w:val="0"/>
    <w:rPr>
      <w:sz w:val="24"/>
    </w:rPr>
  </w:style>
  <w:style w:type="character" w:customStyle="1" w:styleId="70">
    <w:name w:val="正文文本缩进 字符"/>
    <w:link w:val="23"/>
    <w:qFormat/>
    <w:uiPriority w:val="0"/>
    <w:rPr>
      <w:kern w:val="2"/>
      <w:sz w:val="44"/>
    </w:rPr>
  </w:style>
  <w:style w:type="character" w:customStyle="1" w:styleId="71">
    <w:name w:val="纯文本 字符"/>
    <w:link w:val="30"/>
    <w:qFormat/>
    <w:uiPriority w:val="0"/>
    <w:rPr>
      <w:rFonts w:ascii="宋体" w:hAnsi="Courier New"/>
      <w:kern w:val="2"/>
      <w:sz w:val="21"/>
    </w:rPr>
  </w:style>
  <w:style w:type="character" w:customStyle="1" w:styleId="72">
    <w:name w:val="日期 字符"/>
    <w:link w:val="32"/>
    <w:uiPriority w:val="0"/>
    <w:rPr>
      <w:kern w:val="2"/>
      <w:sz w:val="28"/>
    </w:rPr>
  </w:style>
  <w:style w:type="character" w:customStyle="1" w:styleId="73">
    <w:name w:val="正文文本缩进 2 字符"/>
    <w:link w:val="33"/>
    <w:qFormat/>
    <w:uiPriority w:val="0"/>
    <w:rPr>
      <w:kern w:val="2"/>
      <w:sz w:val="28"/>
    </w:rPr>
  </w:style>
  <w:style w:type="character" w:customStyle="1" w:styleId="74">
    <w:name w:val="脚注文本 字符"/>
    <w:link w:val="40"/>
    <w:qFormat/>
    <w:uiPriority w:val="0"/>
    <w:rPr>
      <w:kern w:val="2"/>
      <w:sz w:val="18"/>
    </w:rPr>
  </w:style>
  <w:style w:type="character" w:customStyle="1" w:styleId="75">
    <w:name w:val="批注主题 字符"/>
    <w:link w:val="54"/>
    <w:qFormat/>
    <w:uiPriority w:val="0"/>
  </w:style>
  <w:style w:type="character" w:customStyle="1" w:styleId="76">
    <w:name w:val="正文首行缩进 2 字符"/>
    <w:link w:val="56"/>
    <w:qFormat/>
    <w:uiPriority w:val="0"/>
  </w:style>
  <w:style w:type="paragraph" w:customStyle="1" w:styleId="77">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78">
    <w:name w:val="content-white1"/>
    <w:qFormat/>
    <w:uiPriority w:val="0"/>
    <w:rPr>
      <w:rFonts w:ascii="_x000B__x000C_" w:hAnsi="_x000B__x000C_"/>
      <w:color w:val="auto"/>
      <w:sz w:val="18"/>
      <w:u w:val="none"/>
    </w:rPr>
  </w:style>
  <w:style w:type="character" w:customStyle="1" w:styleId="79">
    <w:name w:val=" Char Char3"/>
    <w:qFormat/>
    <w:uiPriority w:val="0"/>
    <w:rPr>
      <w:rFonts w:eastAsia="宋体"/>
      <w:kern w:val="2"/>
      <w:sz w:val="18"/>
      <w:lang w:val="en-US" w:eastAsia="zh-CN"/>
    </w:rPr>
  </w:style>
  <w:style w:type="character" w:customStyle="1" w:styleId="80">
    <w:name w:val="Table Text Char Char Char Char"/>
    <w:link w:val="81"/>
    <w:qFormat/>
    <w:uiPriority w:val="0"/>
    <w:rPr>
      <w:rFonts w:ascii="Arial" w:hAnsi="Arial"/>
      <w:kern w:val="2"/>
      <w:sz w:val="18"/>
      <w:lang w:val="en-US" w:eastAsia="zh-CN" w:bidi="ar-SA"/>
    </w:rPr>
  </w:style>
  <w:style w:type="paragraph" w:customStyle="1" w:styleId="81">
    <w:name w:val="Table Text Char Char Char"/>
    <w:link w:val="80"/>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 Char Char7"/>
    <w:qFormat/>
    <w:uiPriority w:val="0"/>
    <w:rPr>
      <w:rFonts w:ascii="宋体" w:hAnsi="宋体" w:eastAsia="宋体"/>
      <w:kern w:val="2"/>
      <w:sz w:val="28"/>
    </w:rPr>
  </w:style>
  <w:style w:type="character" w:customStyle="1" w:styleId="83">
    <w:name w:val="未命名11"/>
    <w:qFormat/>
    <w:uiPriority w:val="0"/>
    <w:rPr>
      <w:color w:val="77FFFF"/>
      <w:sz w:val="24"/>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文字 Char"/>
    <w:link w:val="86"/>
    <w:qFormat/>
    <w:uiPriority w:val="0"/>
    <w:rPr>
      <w:rFonts w:ascii="宋体"/>
      <w:kern w:val="2"/>
      <w:sz w:val="28"/>
    </w:rPr>
  </w:style>
  <w:style w:type="paragraph" w:customStyle="1" w:styleId="86">
    <w:name w:val="文字"/>
    <w:basedOn w:val="1"/>
    <w:link w:val="85"/>
    <w:qFormat/>
    <w:uiPriority w:val="0"/>
    <w:pPr>
      <w:tabs>
        <w:tab w:val="left" w:pos="8520"/>
      </w:tabs>
      <w:spacing w:line="312" w:lineRule="auto"/>
      <w:ind w:right="-210" w:firstLine="556"/>
    </w:pPr>
    <w:rPr>
      <w:rFonts w:ascii="宋体"/>
    </w:rPr>
  </w:style>
  <w:style w:type="character" w:customStyle="1" w:styleId="87">
    <w:name w:val="v151"/>
    <w:qFormat/>
    <w:uiPriority w:val="0"/>
    <w:rPr>
      <w:sz w:val="18"/>
    </w:rPr>
  </w:style>
  <w:style w:type="character" w:customStyle="1" w:styleId="88">
    <w:name w:val=" Char Char2"/>
    <w:qFormat/>
    <w:uiPriority w:val="0"/>
    <w:rPr>
      <w:rFonts w:eastAsia="宋体"/>
      <w:kern w:val="2"/>
      <w:sz w:val="18"/>
      <w:lang w:val="en-US" w:eastAsia="zh-CN"/>
    </w:rPr>
  </w:style>
  <w:style w:type="character" w:customStyle="1" w:styleId="89">
    <w:name w:val="Table Text Char"/>
    <w:link w:val="90"/>
    <w:qFormat/>
    <w:uiPriority w:val="0"/>
    <w:rPr>
      <w:rFonts w:ascii="Arial" w:hAnsi="Arial"/>
      <w:kern w:val="2"/>
      <w:sz w:val="18"/>
      <w:lang w:val="en-US" w:eastAsia="zh-CN" w:bidi="ar-SA"/>
    </w:rPr>
  </w:style>
  <w:style w:type="paragraph" w:customStyle="1" w:styleId="90">
    <w:name w:val="Table Text"/>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 Char Char11"/>
    <w:qFormat/>
    <w:uiPriority w:val="0"/>
    <w:rPr>
      <w:rFonts w:ascii="宋体"/>
      <w:kern w:val="2"/>
      <w:sz w:val="28"/>
    </w:rPr>
  </w:style>
  <w:style w:type="character" w:customStyle="1" w:styleId="93">
    <w:name w:val="样式 宋体"/>
    <w:qFormat/>
    <w:uiPriority w:val="0"/>
    <w:rPr>
      <w:rFonts w:ascii="宋体" w:hAnsi="宋体" w:eastAsia="宋体"/>
      <w:sz w:val="28"/>
    </w:rPr>
  </w:style>
  <w:style w:type="character" w:customStyle="1" w:styleId="94">
    <w:name w:val="正文 + 三号 Char"/>
    <w:qFormat/>
    <w:uiPriority w:val="0"/>
    <w:rPr>
      <w:rFonts w:eastAsia="宋体"/>
      <w:kern w:val="2"/>
      <w:sz w:val="21"/>
      <w:lang w:val="en-US" w:eastAsia="zh-CN"/>
    </w:rPr>
  </w:style>
  <w:style w:type="character" w:customStyle="1" w:styleId="95">
    <w:name w:val="crowed11"/>
    <w:qFormat/>
    <w:uiPriority w:val="0"/>
    <w:rPr>
      <w:rFonts w:hint="default" w:ascii="_x000B__x000C_" w:hAnsi="_x000B__x000C_"/>
      <w:sz w:val="24"/>
    </w:rPr>
  </w:style>
  <w:style w:type="character" w:customStyle="1" w:styleId="96">
    <w:name w:val="font1"/>
    <w:qFormat/>
    <w:uiPriority w:val="0"/>
    <w:rPr>
      <w:color w:val="000000"/>
      <w:sz w:val="18"/>
    </w:rPr>
  </w:style>
  <w:style w:type="character" w:customStyle="1" w:styleId="97">
    <w:name w:val="H2 Char"/>
    <w:qFormat/>
    <w:uiPriority w:val="0"/>
    <w:rPr>
      <w:rFonts w:ascii="Arial" w:hAnsi="Arial" w:eastAsia="宋体"/>
      <w:kern w:val="2"/>
      <w:sz w:val="28"/>
      <w:lang w:val="en-US" w:eastAsia="zh-CN"/>
    </w:rPr>
  </w:style>
  <w:style w:type="character" w:customStyle="1" w:styleId="98">
    <w:name w:val=" Char Char4"/>
    <w:qFormat/>
    <w:uiPriority w:val="0"/>
    <w:rPr>
      <w:rFonts w:eastAsia="宋体"/>
      <w:b/>
      <w:kern w:val="2"/>
      <w:sz w:val="21"/>
      <w:lang w:val="en-US" w:eastAsia="zh-CN"/>
    </w:rPr>
  </w:style>
  <w:style w:type="character" w:customStyle="1" w:styleId="99">
    <w:name w:val="title_emph1"/>
    <w:qFormat/>
    <w:uiPriority w:val="0"/>
    <w:rPr>
      <w:rFonts w:hint="default" w:ascii="Arial" w:hAnsi="Arial"/>
      <w:b/>
      <w:sz w:val="20"/>
    </w:rPr>
  </w:style>
  <w:style w:type="character" w:customStyle="1" w:styleId="100">
    <w:name w:val=" Char Char6"/>
    <w:qFormat/>
    <w:uiPriority w:val="0"/>
    <w:rPr>
      <w:rFonts w:ascii="仿宋_GB2312" w:eastAsia="仿宋_GB2312"/>
      <w:kern w:val="2"/>
      <w:sz w:val="32"/>
    </w:rPr>
  </w:style>
  <w:style w:type="character" w:customStyle="1" w:styleId="101">
    <w:name w:val="top-det1"/>
    <w:qFormat/>
    <w:uiPriority w:val="0"/>
    <w:rPr>
      <w:b/>
      <w:color w:val="000000"/>
    </w:rPr>
  </w:style>
  <w:style w:type="character" w:customStyle="1" w:styleId="102">
    <w:name w:val=" Char Char5"/>
    <w:qFormat/>
    <w:uiPriority w:val="0"/>
    <w:rPr>
      <w:rFonts w:ascii="Arial" w:hAnsi="Arial" w:eastAsia="宋体"/>
      <w:b/>
      <w:smallCaps/>
      <w:kern w:val="28"/>
      <w:sz w:val="36"/>
      <w:lang w:val="en-US" w:eastAsia="en-US"/>
    </w:rPr>
  </w:style>
  <w:style w:type="character" w:customStyle="1" w:styleId="103">
    <w:name w:val="标书正文:  0.74 厘米 Char1"/>
    <w:qFormat/>
    <w:uiPriority w:val="0"/>
    <w:rPr>
      <w:rFonts w:eastAsia="宋体"/>
      <w:kern w:val="2"/>
      <w:sz w:val="24"/>
      <w:lang w:val="en-US" w:eastAsia="zh-CN"/>
    </w:rPr>
  </w:style>
  <w:style w:type="character" w:customStyle="1" w:styleId="104">
    <w:name w:val="Table Text Char1 Char"/>
    <w:uiPriority w:val="0"/>
    <w:rPr>
      <w:rFonts w:ascii="Arial" w:hAnsi="Arial"/>
      <w:kern w:val="2"/>
      <w:sz w:val="18"/>
      <w:lang w:val="en-US" w:eastAsia="zh-CN" w:bidi="ar-SA"/>
    </w:rPr>
  </w:style>
  <w:style w:type="character" w:customStyle="1" w:styleId="105">
    <w:name w:val=" Char Char"/>
    <w:qFormat/>
    <w:uiPriority w:val="0"/>
    <w:rPr>
      <w:rFonts w:ascii="宋体" w:hAnsi="宋体" w:eastAsia="宋体"/>
      <w:kern w:val="2"/>
      <w:sz w:val="24"/>
      <w:lang w:val="en-US" w:eastAsia="zh-CN" w:bidi="ar-SA"/>
    </w:rPr>
  </w:style>
  <w:style w:type="paragraph" w:customStyle="1" w:styleId="106">
    <w:name w:val="IN Feature"/>
    <w:next w:val="10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07">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08">
    <w:name w:val="表文字"/>
    <w:qFormat/>
    <w:uiPriority w:val="0"/>
    <w:rPr>
      <w:rFonts w:ascii="宋体" w:hAnsi="Times New Roman" w:eastAsia="宋体" w:cs="Times New Roman"/>
      <w:kern w:val="2"/>
      <w:lang w:val="en-US" w:eastAsia="zh-CN" w:bidi="ar-SA"/>
    </w:rPr>
  </w:style>
  <w:style w:type="paragraph" w:customStyle="1" w:styleId="10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Char1 Char Char Char"/>
    <w:basedOn w:val="1"/>
    <w:qFormat/>
    <w:uiPriority w:val="0"/>
    <w:rPr>
      <w:rFonts w:ascii="Tahoma" w:hAnsi="Tahoma"/>
      <w:sz w:val="30"/>
    </w:rPr>
  </w:style>
  <w:style w:type="paragraph" w:customStyle="1" w:styleId="112">
    <w:name w:val="二级列表"/>
    <w:basedOn w:val="113"/>
    <w:next w:val="113"/>
    <w:qFormat/>
    <w:uiPriority w:val="0"/>
    <w:pPr>
      <w:tabs>
        <w:tab w:val="left" w:pos="2120"/>
      </w:tabs>
      <w:ind w:firstLine="0" w:firstLineChars="0"/>
    </w:pPr>
    <w:rPr>
      <w:b/>
    </w:rPr>
  </w:style>
  <w:style w:type="paragraph" w:customStyle="1" w:styleId="113">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4">
    <w:name w:val="00"/>
    <w:basedOn w:val="1"/>
    <w:qFormat/>
    <w:uiPriority w:val="0"/>
    <w:pPr>
      <w:autoSpaceDE w:val="0"/>
      <w:autoSpaceDN w:val="0"/>
      <w:adjustRightInd w:val="0"/>
      <w:jc w:val="left"/>
    </w:pPr>
    <w:rPr>
      <w:rFonts w:ascii="黑体" w:eastAsia="黑体"/>
      <w:b/>
      <w:kern w:val="0"/>
      <w:sz w:val="20"/>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内容标题"/>
    <w:basedOn w:val="17"/>
    <w:qFormat/>
    <w:uiPriority w:val="0"/>
    <w:rPr>
      <w:rFonts w:ascii="Tahoma" w:hAnsi="Tahoma"/>
      <w:sz w:val="24"/>
    </w:rPr>
  </w:style>
  <w:style w:type="paragraph" w:customStyle="1" w:styleId="11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8">
    <w:name w:val="表头"/>
    <w:basedOn w:val="119"/>
    <w:qFormat/>
    <w:uiPriority w:val="0"/>
    <w:pPr>
      <w:jc w:val="center"/>
    </w:pPr>
    <w:rPr>
      <w:b/>
      <w:bCs/>
    </w:rPr>
  </w:style>
  <w:style w:type="paragraph" w:customStyle="1" w:styleId="119">
    <w:name w:val="表格正文"/>
    <w:basedOn w:val="1"/>
    <w:qFormat/>
    <w:uiPriority w:val="0"/>
    <w:rPr>
      <w:rFonts w:ascii="Calibri" w:hAnsi="Calibri" w:eastAsia="仿宋" w:cs="宋体"/>
      <w:sz w:val="24"/>
    </w:rPr>
  </w:style>
  <w:style w:type="paragraph" w:customStyle="1" w:styleId="120">
    <w:name w:val="正文1"/>
    <w:basedOn w:val="1"/>
    <w:qFormat/>
    <w:uiPriority w:val="0"/>
    <w:pPr>
      <w:spacing w:line="300" w:lineRule="auto"/>
      <w:ind w:firstLine="200" w:firstLineChars="200"/>
    </w:pPr>
    <w:rPr>
      <w:sz w:val="24"/>
    </w:rPr>
  </w:style>
  <w:style w:type="paragraph" w:customStyle="1" w:styleId="12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3">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Title - Date"/>
    <w:basedOn w:val="53"/>
    <w:next w:val="1"/>
    <w:qFormat/>
    <w:uiPriority w:val="0"/>
    <w:pPr>
      <w:spacing w:before="240" w:beforeLines="0" w:beforeAutospacing="0" w:after="720" w:afterLines="0" w:afterAutospacing="0"/>
    </w:pPr>
    <w:rPr>
      <w:sz w:val="28"/>
    </w:rPr>
  </w:style>
  <w:style w:type="paragraph" w:customStyle="1" w:styleId="12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2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29">
    <w:name w:val=" Char1 Char Char Char"/>
    <w:basedOn w:val="1"/>
    <w:qFormat/>
    <w:uiPriority w:val="0"/>
    <w:rPr>
      <w:rFonts w:ascii="Tahoma" w:hAnsi="Tahoma"/>
      <w:sz w:val="24"/>
    </w:rPr>
  </w:style>
  <w:style w:type="paragraph" w:customStyle="1" w:styleId="130">
    <w:name w:val=" Char1"/>
    <w:basedOn w:val="1"/>
    <w:qFormat/>
    <w:uiPriority w:val="0"/>
    <w:rPr>
      <w:sz w:val="21"/>
    </w:rPr>
  </w:style>
  <w:style w:type="paragraph" w:customStyle="1" w:styleId="131">
    <w:name w:val="表头样式"/>
    <w:basedOn w:val="1"/>
    <w:qFormat/>
    <w:uiPriority w:val="0"/>
    <w:pPr>
      <w:autoSpaceDE w:val="0"/>
      <w:autoSpaceDN w:val="0"/>
      <w:adjustRightInd w:val="0"/>
      <w:spacing w:line="360" w:lineRule="auto"/>
      <w:jc w:val="left"/>
    </w:pPr>
    <w:rPr>
      <w:b/>
      <w:kern w:val="0"/>
      <w:sz w:val="21"/>
    </w:rPr>
  </w:style>
  <w:style w:type="paragraph" w:customStyle="1" w:styleId="132">
    <w:name w:val="样式 正文缩进正文（首行缩进两字）表正文正文非缩进特点标题4段1 + 首行缩进:  2 字符"/>
    <w:basedOn w:val="15"/>
    <w:qFormat/>
    <w:uiPriority w:val="0"/>
    <w:pPr>
      <w:ind w:firstLine="480" w:firstLineChars="200"/>
    </w:pPr>
  </w:style>
  <w:style w:type="paragraph" w:customStyle="1" w:styleId="133">
    <w:name w:val="样式4"/>
    <w:basedOn w:val="5"/>
    <w:qFormat/>
    <w:uiPriority w:val="0"/>
    <w:pPr>
      <w:adjustRightInd w:val="0"/>
      <w:snapToGrid w:val="0"/>
    </w:pPr>
  </w:style>
  <w:style w:type="paragraph" w:customStyle="1" w:styleId="134">
    <w:name w:val="Body Text Indent 2"/>
    <w:basedOn w:val="1"/>
    <w:qFormat/>
    <w:uiPriority w:val="0"/>
    <w:pPr>
      <w:adjustRightInd w:val="0"/>
      <w:spacing w:before="120" w:beforeLines="0" w:beforeAutospacing="0"/>
      <w:ind w:firstLine="420"/>
      <w:textAlignment w:val="baseline"/>
    </w:pPr>
    <w:rPr>
      <w:sz w:val="24"/>
    </w:rPr>
  </w:style>
  <w:style w:type="paragraph" w:customStyle="1" w:styleId="135">
    <w:name w:val="首行缩进 1"/>
    <w:basedOn w:val="1"/>
    <w:qFormat/>
    <w:uiPriority w:val="0"/>
    <w:pPr>
      <w:spacing w:after="120" w:afterLines="0" w:afterAutospacing="0" w:line="360" w:lineRule="auto"/>
      <w:ind w:firstLine="200" w:firstLineChars="200"/>
    </w:pPr>
    <w:rPr>
      <w:sz w:val="24"/>
    </w:rPr>
  </w:style>
  <w:style w:type="paragraph" w:customStyle="1" w:styleId="136">
    <w:name w:val="样式 首行缩进:  0.74 厘米"/>
    <w:basedOn w:val="1"/>
    <w:qFormat/>
    <w:uiPriority w:val="0"/>
    <w:pPr>
      <w:spacing w:line="360" w:lineRule="auto"/>
      <w:ind w:firstLine="420"/>
    </w:pPr>
    <w:rPr>
      <w:sz w:val="24"/>
    </w:rPr>
  </w:style>
  <w:style w:type="paragraph" w:customStyle="1" w:styleId="13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9">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0">
    <w:name w:val="Title - Revision"/>
    <w:basedOn w:val="53"/>
    <w:qFormat/>
    <w:uiPriority w:val="0"/>
    <w:pPr>
      <w:spacing w:before="720" w:beforeLines="0" w:beforeAutospacing="0"/>
    </w:pPr>
  </w:style>
  <w:style w:type="paragraph" w:customStyle="1" w:styleId="14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3">
    <w:name w:val="1"/>
    <w:basedOn w:val="1"/>
    <w:next w:val="30"/>
    <w:qFormat/>
    <w:uiPriority w:val="0"/>
    <w:rPr>
      <w:rFonts w:ascii="宋体" w:hAnsi="Courier New"/>
      <w:sz w:val="21"/>
    </w:rPr>
  </w:style>
  <w:style w:type="paragraph" w:customStyle="1" w:styleId="144">
    <w:name w:val="Table Contents"/>
    <w:basedOn w:val="22"/>
    <w:qFormat/>
    <w:uiPriority w:val="0"/>
    <w:pPr>
      <w:suppressAutoHyphens/>
      <w:jc w:val="left"/>
    </w:pPr>
    <w:rPr>
      <w:rFonts w:ascii="Times New Roman" w:eastAsia="Times New Roman"/>
      <w:kern w:val="0"/>
      <w:sz w:val="24"/>
    </w:rPr>
  </w:style>
  <w:style w:type="paragraph" w:customStyle="1" w:styleId="145">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6">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7">
    <w:name w:val="Char Char Char Char Char Char Char"/>
    <w:basedOn w:val="17"/>
    <w:qFormat/>
    <w:uiPriority w:val="0"/>
    <w:rPr>
      <w:rFonts w:ascii="宋体" w:hAnsi="Tahoma"/>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标题无"/>
    <w:basedOn w:val="1"/>
    <w:qFormat/>
    <w:uiPriority w:val="0"/>
    <w:pPr>
      <w:spacing w:line="360" w:lineRule="auto"/>
    </w:pPr>
    <w:rPr>
      <w:sz w:val="24"/>
    </w:rPr>
  </w:style>
  <w:style w:type="paragraph" w:customStyle="1" w:styleId="150">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1">
    <w:name w:val="二级条标题"/>
    <w:basedOn w:val="152"/>
    <w:next w:val="154"/>
    <w:qFormat/>
    <w:uiPriority w:val="0"/>
    <w:pPr>
      <w:ind w:left="840"/>
      <w:outlineLvl w:val="3"/>
    </w:pPr>
  </w:style>
  <w:style w:type="paragraph" w:customStyle="1" w:styleId="152">
    <w:name w:val="一级条标题"/>
    <w:basedOn w:val="153"/>
    <w:next w:val="154"/>
    <w:qFormat/>
    <w:uiPriority w:val="0"/>
    <w:pPr>
      <w:numPr>
        <w:ilvl w:val="1"/>
        <w:numId w:val="0"/>
      </w:numPr>
      <w:spacing w:before="0" w:beforeLines="0" w:beforeAutospacing="0" w:after="0" w:afterLines="0" w:afterAutospacing="0"/>
      <w:ind w:left="525"/>
      <w:outlineLvl w:val="2"/>
    </w:pPr>
    <w:rPr>
      <w:sz w:val="21"/>
    </w:rPr>
  </w:style>
  <w:style w:type="paragraph" w:customStyle="1" w:styleId="15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6">
    <w:name w:val="关键词"/>
    <w:basedOn w:val="1"/>
    <w:next w:val="1"/>
    <w:qFormat/>
    <w:uiPriority w:val="0"/>
    <w:pPr>
      <w:spacing w:line="360" w:lineRule="auto"/>
    </w:pPr>
    <w:rPr>
      <w:rFonts w:eastAsia="黑体"/>
      <w:sz w:val="20"/>
    </w:rPr>
  </w:style>
  <w:style w:type="paragraph" w:customStyle="1" w:styleId="157">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58">
    <w:name w:val="表头文本"/>
    <w:qFormat/>
    <w:uiPriority w:val="0"/>
    <w:pPr>
      <w:jc w:val="center"/>
    </w:pPr>
    <w:rPr>
      <w:rFonts w:ascii="Arial" w:hAnsi="Arial" w:eastAsia="宋体" w:cs="Times New Roman"/>
      <w:b/>
      <w:sz w:val="21"/>
      <w:lang w:val="en-US" w:eastAsia="zh-CN" w:bidi="ar-SA"/>
    </w:rPr>
  </w:style>
  <w:style w:type="paragraph" w:customStyle="1" w:styleId="159">
    <w:name w:val="_Style 158"/>
    <w:qFormat/>
    <w:uiPriority w:val="0"/>
    <w:rPr>
      <w:rFonts w:ascii="Times New Roman" w:hAnsi="Times New Roman" w:eastAsia="宋体" w:cs="Times New Roman"/>
      <w:kern w:val="2"/>
      <w:sz w:val="21"/>
      <w:lang w:val="en-US" w:eastAsia="zh-CN" w:bidi="ar-SA"/>
    </w:rPr>
  </w:style>
  <w:style w:type="paragraph" w:customStyle="1" w:styleId="16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1">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6">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7">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68">
    <w:name w:val="样式1xz"/>
    <w:basedOn w:val="1"/>
    <w:qFormat/>
    <w:uiPriority w:val="0"/>
    <w:pPr>
      <w:tabs>
        <w:tab w:val="left" w:pos="1050"/>
        <w:tab w:val="right" w:leader="dot" w:pos="8296"/>
      </w:tabs>
    </w:pPr>
    <w:rPr>
      <w:caps/>
      <w:spacing w:val="20"/>
      <w:sz w:val="24"/>
    </w:rPr>
  </w:style>
  <w:style w:type="paragraph" w:customStyle="1" w:styleId="169">
    <w:name w:val="样式 宋体 五号 行距: 单倍行距"/>
    <w:basedOn w:val="1"/>
    <w:qFormat/>
    <w:uiPriority w:val="0"/>
    <w:pPr>
      <w:adjustRightInd w:val="0"/>
      <w:jc w:val="left"/>
    </w:pPr>
    <w:rPr>
      <w:rFonts w:ascii="宋体" w:hAnsi="宋体"/>
      <w:kern w:val="0"/>
      <w:sz w:val="21"/>
    </w:rPr>
  </w:style>
  <w:style w:type="paragraph" w:customStyle="1" w:styleId="170">
    <w:name w:val="图片文字"/>
    <w:basedOn w:val="1"/>
    <w:qFormat/>
    <w:uiPriority w:val="0"/>
    <w:pPr>
      <w:spacing w:line="240" w:lineRule="atLeast"/>
      <w:jc w:val="center"/>
    </w:pPr>
    <w:rPr>
      <w:sz w:val="21"/>
    </w:rPr>
  </w:style>
  <w:style w:type="paragraph" w:customStyle="1" w:styleId="171">
    <w:name w:val="Char"/>
    <w:basedOn w:val="1"/>
    <w:qFormat/>
    <w:uiPriority w:val="0"/>
    <w:pPr>
      <w:spacing w:line="240" w:lineRule="atLeast"/>
      <w:ind w:left="420" w:firstLine="420"/>
    </w:pPr>
    <w:rPr>
      <w:kern w:val="0"/>
      <w:sz w:val="21"/>
    </w:rPr>
  </w:style>
  <w:style w:type="paragraph" w:customStyle="1" w:styleId="172">
    <w:name w:val="content"/>
    <w:basedOn w:val="1"/>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 Char"/>
    <w:basedOn w:val="1"/>
    <w:qFormat/>
    <w:uiPriority w:val="0"/>
    <w:pPr>
      <w:spacing w:line="240" w:lineRule="atLeast"/>
      <w:ind w:left="420" w:firstLine="420"/>
    </w:pPr>
    <w:rPr>
      <w:kern w:val="0"/>
      <w:sz w:val="21"/>
    </w:rPr>
  </w:style>
  <w:style w:type="paragraph" w:customStyle="1" w:styleId="175">
    <w:name w:val=" Char Char Char"/>
    <w:basedOn w:val="1"/>
    <w:qFormat/>
    <w:uiPriority w:val="0"/>
    <w:rPr>
      <w:rFonts w:ascii="Tahoma" w:hAnsi="Tahoma"/>
      <w:sz w:val="24"/>
    </w:rPr>
  </w:style>
  <w:style w:type="paragraph" w:customStyle="1" w:styleId="176">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7">
    <w:name w:val="标书正文:  0.74 厘米"/>
    <w:basedOn w:val="1"/>
    <w:qFormat/>
    <w:uiPriority w:val="0"/>
    <w:pPr>
      <w:snapToGrid w:val="0"/>
      <w:spacing w:line="360" w:lineRule="auto"/>
      <w:ind w:firstLine="420"/>
    </w:pPr>
    <w:rPr>
      <w:sz w:val="24"/>
    </w:rPr>
  </w:style>
  <w:style w:type="paragraph" w:customStyle="1" w:styleId="178">
    <w:name w:val=" Char Char 字元 字元 字元 Char Char Char Char"/>
    <w:basedOn w:val="1"/>
    <w:qFormat/>
    <w:uiPriority w:val="0"/>
    <w:pPr>
      <w:adjustRightInd w:val="0"/>
      <w:spacing w:line="360" w:lineRule="auto"/>
    </w:pPr>
    <w:rPr>
      <w:kern w:val="0"/>
      <w:sz w:val="24"/>
    </w:rPr>
  </w:style>
  <w:style w:type="paragraph" w:customStyle="1" w:styleId="179">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0">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2">
    <w:name w:val=" Char Char14 Char Char"/>
    <w:basedOn w:val="1"/>
    <w:qFormat/>
    <w:uiPriority w:val="0"/>
    <w:rPr>
      <w:sz w:val="21"/>
      <w:szCs w:val="24"/>
    </w:rPr>
  </w:style>
  <w:style w:type="paragraph" w:customStyle="1" w:styleId="183">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4">
    <w:name w:val="可研正文"/>
    <w:basedOn w:val="22"/>
    <w:qFormat/>
    <w:uiPriority w:val="0"/>
    <w:pPr>
      <w:adjustRightInd w:val="0"/>
      <w:snapToGrid w:val="0"/>
      <w:spacing w:line="440" w:lineRule="exact"/>
      <w:ind w:firstLine="567"/>
    </w:pPr>
    <w:rPr>
      <w:sz w:val="28"/>
    </w:rPr>
  </w:style>
  <w:style w:type="paragraph" w:customStyle="1" w:styleId="185">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6">
    <w:name w:val="首行缩进"/>
    <w:basedOn w:val="1"/>
    <w:qFormat/>
    <w:uiPriority w:val="0"/>
    <w:pPr>
      <w:numPr>
        <w:ilvl w:val="0"/>
        <w:numId w:val="8"/>
      </w:numPr>
      <w:spacing w:line="360" w:lineRule="auto"/>
    </w:pPr>
    <w:rPr>
      <w:rFonts w:eastAsia="仿宋_GB2312"/>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正文 + 三号"/>
    <w:basedOn w:val="1"/>
    <w:qFormat/>
    <w:uiPriority w:val="0"/>
    <w:rPr>
      <w:sz w:val="21"/>
    </w:rPr>
  </w:style>
  <w:style w:type="paragraph" w:customStyle="1" w:styleId="189">
    <w:name w:val=" Char Char1 Char"/>
    <w:basedOn w:val="1"/>
    <w:qFormat/>
    <w:uiPriority w:val="0"/>
    <w:rPr>
      <w:rFonts w:ascii="Tahoma" w:hAnsi="Tahoma"/>
      <w:sz w:val="24"/>
      <w:szCs w:val="24"/>
    </w:rPr>
  </w:style>
  <w:style w:type="paragraph" w:customStyle="1" w:styleId="190">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2">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6">
    <w:name w:val="摘要"/>
    <w:basedOn w:val="1"/>
    <w:next w:val="3"/>
    <w:qFormat/>
    <w:uiPriority w:val="0"/>
    <w:pPr>
      <w:spacing w:line="360" w:lineRule="auto"/>
    </w:pPr>
    <w:rPr>
      <w:rFonts w:eastAsia="黑体"/>
      <w:sz w:val="20"/>
    </w:rPr>
  </w:style>
  <w:style w:type="paragraph" w:customStyle="1" w:styleId="19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2">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3">
    <w:name w:val=" Char2 Char Char Char Char Char Char"/>
    <w:basedOn w:val="1"/>
    <w:qFormat/>
    <w:uiPriority w:val="0"/>
    <w:rPr>
      <w:rFonts w:ascii="仿宋_GB2312"/>
      <w:b/>
      <w:sz w:val="30"/>
    </w:rPr>
  </w:style>
  <w:style w:type="paragraph" w:customStyle="1" w:styleId="204">
    <w:name w:val="简单回函地址"/>
    <w:basedOn w:val="1"/>
    <w:qFormat/>
    <w:uiPriority w:val="0"/>
    <w:pPr>
      <w:adjustRightInd w:val="0"/>
      <w:snapToGrid w:val="0"/>
      <w:spacing w:line="360" w:lineRule="auto"/>
    </w:pPr>
    <w:rPr>
      <w:sz w:val="24"/>
    </w:rPr>
  </w:style>
  <w:style w:type="paragraph" w:customStyle="1" w:styleId="205">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6">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0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0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9">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0">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1">
    <w:name w:val="文本1"/>
    <w:basedOn w:val="1"/>
    <w:qFormat/>
    <w:uiPriority w:val="0"/>
    <w:pPr>
      <w:adjustRightInd w:val="0"/>
      <w:spacing w:line="312" w:lineRule="atLeast"/>
      <w:jc w:val="center"/>
      <w:textAlignment w:val="baseline"/>
    </w:pPr>
    <w:rPr>
      <w:kern w:val="0"/>
      <w:sz w:val="18"/>
    </w:rPr>
  </w:style>
  <w:style w:type="paragraph" w:customStyle="1" w:styleId="212">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3">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5">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17">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18">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0">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1">
    <w:name w:val="af"/>
    <w:basedOn w:val="1"/>
    <w:qFormat/>
    <w:uiPriority w:val="0"/>
    <w:pPr>
      <w:widowControl/>
      <w:spacing w:line="300" w:lineRule="atLeast"/>
      <w:jc w:val="left"/>
    </w:pPr>
    <w:rPr>
      <w:rFonts w:ascii="宋体" w:hAnsi="宋体"/>
      <w:kern w:val="0"/>
      <w:sz w:val="18"/>
    </w:rPr>
  </w:style>
  <w:style w:type="paragraph" w:customStyle="1" w:styleId="222">
    <w:name w:val="文章正文"/>
    <w:basedOn w:val="1"/>
    <w:qFormat/>
    <w:uiPriority w:val="0"/>
    <w:pPr>
      <w:ind w:firstLine="560" w:firstLineChars="200"/>
    </w:pPr>
    <w:rPr>
      <w:rFonts w:ascii="仿宋_GB2312" w:hAnsi="宋体" w:eastAsia="仿宋_GB2312"/>
      <w:color w:val="000000"/>
    </w:rPr>
  </w:style>
  <w:style w:type="paragraph" w:customStyle="1" w:styleId="22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5">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6">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29">
    <w:name w:val="默认段落字体 Para Char Char Char Char Char Char Char"/>
    <w:basedOn w:val="1"/>
    <w:qFormat/>
    <w:uiPriority w:val="0"/>
    <w:rPr>
      <w:rFonts w:ascii="Tahoma" w:hAnsi="Tahoma"/>
      <w:sz w:val="24"/>
    </w:rPr>
  </w:style>
  <w:style w:type="paragraph" w:customStyle="1" w:styleId="230">
    <w:name w:val="编号正文"/>
    <w:basedOn w:val="199"/>
    <w:qFormat/>
    <w:uiPriority w:val="0"/>
    <w:pPr>
      <w:snapToGrid/>
      <w:spacing w:line="360" w:lineRule="auto"/>
      <w:ind w:left="1407" w:hanging="1047"/>
      <w:jc w:val="left"/>
    </w:pPr>
    <w:rPr>
      <w:rFonts w:eastAsia="仿宋_GB2312"/>
    </w:rPr>
  </w:style>
  <w:style w:type="paragraph" w:customStyle="1" w:styleId="231">
    <w:name w:val="表格内文字"/>
    <w:basedOn w:val="30"/>
    <w:qFormat/>
    <w:uiPriority w:val="0"/>
    <w:pPr>
      <w:adjustRightInd w:val="0"/>
    </w:pPr>
    <w:rPr>
      <w:color w:val="000000"/>
      <w:lang w:val="en-GB"/>
    </w:rPr>
  </w:style>
  <w:style w:type="paragraph" w:customStyle="1" w:styleId="232">
    <w:name w:val="样式 行距: 1.5 倍行距1"/>
    <w:basedOn w:val="1"/>
    <w:qFormat/>
    <w:uiPriority w:val="0"/>
    <w:pPr>
      <w:snapToGrid w:val="0"/>
    </w:pPr>
    <w:rPr>
      <w:sz w:val="21"/>
    </w:rPr>
  </w:style>
  <w:style w:type="paragraph" w:customStyle="1" w:styleId="233">
    <w:name w:val=" Char Char Char Char Char Char Char"/>
    <w:basedOn w:val="1"/>
    <w:qFormat/>
    <w:uiPriority w:val="0"/>
    <w:rPr>
      <w:rFonts w:ascii="Tahoma" w:hAnsi="Tahoma"/>
      <w:sz w:val="24"/>
    </w:rPr>
  </w:style>
  <w:style w:type="paragraph" w:customStyle="1" w:styleId="234">
    <w:name w:val="表格文本"/>
    <w:qFormat/>
    <w:uiPriority w:val="0"/>
    <w:pPr>
      <w:tabs>
        <w:tab w:val="decimal" w:pos="0"/>
      </w:tabs>
    </w:pPr>
    <w:rPr>
      <w:rFonts w:ascii="Arial" w:hAnsi="Arial" w:eastAsia="宋体" w:cs="Times New Roman"/>
      <w:sz w:val="21"/>
      <w:lang w:val="en-US" w:eastAsia="zh-CN" w:bidi="ar-SA"/>
    </w:rPr>
  </w:style>
  <w:style w:type="paragraph" w:customStyle="1" w:styleId="235">
    <w:name w:val="正文表格"/>
    <w:basedOn w:val="1"/>
    <w:qFormat/>
    <w:uiPriority w:val="0"/>
    <w:pPr>
      <w:adjustRightInd w:val="0"/>
      <w:spacing w:before="40" w:beforeLines="0" w:beforeAutospacing="0" w:after="40" w:afterLines="0" w:afterAutospacing="0"/>
    </w:pPr>
    <w:rPr>
      <w:sz w:val="24"/>
    </w:rPr>
  </w:style>
  <w:style w:type="paragraph" w:customStyle="1" w:styleId="236">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7">
    <w:name w:val=" Char Char Char Char Char Char Char Char Char Char Char Char Char Char Char Char"/>
    <w:basedOn w:val="1"/>
    <w:qFormat/>
    <w:uiPriority w:val="0"/>
    <w:pPr>
      <w:tabs>
        <w:tab w:val="left" w:pos="360"/>
      </w:tabs>
    </w:pPr>
    <w:rPr>
      <w:sz w:val="24"/>
    </w:rPr>
  </w:style>
  <w:style w:type="paragraph" w:customStyle="1" w:styleId="23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9">
    <w:name w:val="标准正文"/>
    <w:basedOn w:val="23"/>
    <w:qFormat/>
    <w:uiPriority w:val="0"/>
    <w:pPr>
      <w:spacing w:before="60" w:beforeLines="0" w:after="60" w:afterLines="0" w:line="360" w:lineRule="auto"/>
      <w:ind w:left="0" w:firstLine="482"/>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17653</Words>
  <Characters>18267</Characters>
  <Lines>217</Lines>
  <Paragraphs>61</Paragraphs>
  <TotalTime>14</TotalTime>
  <ScaleCrop>false</ScaleCrop>
  <LinksUpToDate>false</LinksUpToDate>
  <CharactersWithSpaces>19170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小稳</cp:lastModifiedBy>
  <cp:lastPrinted>2014-09-16T09:15:00Z</cp:lastPrinted>
  <dcterms:modified xsi:type="dcterms:W3CDTF">2025-07-28T08:28:40Z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A544006D098D4EFBAA2B6020F2BACEED_13</vt:lpwstr>
  </property>
  <property fmtid="{D5CDD505-2E9C-101B-9397-08002B2CF9AE}" pid="4" name="KSOTemplateDocerSaveRecord">
    <vt:lpwstr>eyJoZGlkIjoiZDc0Y2IxMDdiMTc2OWE3M2E0Y2JiNTQ1ODZhOWFmYzIiLCJ1c2VySWQiOiIyODc0MjM2MTUifQ==</vt:lpwstr>
  </property>
</Properties>
</file>