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1264F">
      <w:pPr>
        <w:jc w:val="center"/>
        <w:rPr>
          <w:rFonts w:ascii="方正小标宋_GBK" w:hAnsi="Arial" w:eastAsia="方正小标宋_GBK" w:cs="Arial"/>
          <w:color w:val="333333"/>
          <w:kern w:val="0"/>
          <w:sz w:val="36"/>
          <w:szCs w:val="36"/>
          <w:shd w:val="clear" w:color="auto" w:fill="FFFFFF"/>
        </w:rPr>
      </w:pPr>
      <w:r>
        <w:rPr>
          <w:rFonts w:hint="eastAsia" w:ascii="方正小标宋_GBK" w:hAnsi="Arial" w:eastAsia="方正小标宋_GBK" w:cs="Arial"/>
          <w:color w:val="333333"/>
          <w:kern w:val="0"/>
          <w:sz w:val="36"/>
          <w:szCs w:val="36"/>
          <w:shd w:val="clear" w:color="auto" w:fill="FFFFFF"/>
        </w:rPr>
        <w:t>合川区人民医院便民自动售货柜公开招租公告</w:t>
      </w:r>
    </w:p>
    <w:p w14:paraId="13573C34">
      <w:pPr>
        <w:ind w:firstLine="720" w:firstLineChars="200"/>
        <w:jc w:val="center"/>
        <w:rPr>
          <w:rFonts w:ascii="方正小标宋_GBK" w:hAnsi="方正小标宋_GBK" w:eastAsia="方正小标宋_GBK" w:cs="方正小标宋_GBK"/>
          <w:sz w:val="36"/>
          <w:szCs w:val="36"/>
          <w:shd w:val="clear" w:color="auto" w:fill="FFFFFF"/>
        </w:rPr>
      </w:pPr>
      <w:r>
        <w:rPr>
          <w:rFonts w:hint="eastAsia" w:ascii="方正小标宋_GBK" w:hAnsi="Arial" w:eastAsia="方正小标宋_GBK" w:cs="Arial"/>
          <w:color w:val="333333"/>
          <w:kern w:val="0"/>
          <w:sz w:val="36"/>
          <w:szCs w:val="36"/>
          <w:shd w:val="clear" w:color="auto" w:fill="FFFFFF"/>
        </w:rPr>
        <w:t>（编号：2025034）</w:t>
      </w:r>
    </w:p>
    <w:p w14:paraId="77F235DD">
      <w:pPr>
        <w:spacing w:line="400" w:lineRule="exact"/>
        <w:ind w:firstLine="480" w:firstLineChars="200"/>
        <w:rPr>
          <w:rFonts w:ascii="方正仿宋_GBK" w:hAnsi="Arial" w:eastAsia="方正仿宋_GBK" w:cs="Arial"/>
          <w:color w:val="333333"/>
          <w:sz w:val="24"/>
          <w:szCs w:val="24"/>
          <w:shd w:val="clear" w:color="auto" w:fill="FFFFFF"/>
        </w:rPr>
      </w:pPr>
      <w:r>
        <w:rPr>
          <w:rFonts w:hint="eastAsia" w:ascii="方正仿宋_GBK" w:hAnsi="Arial" w:eastAsia="方正仿宋_GBK" w:cs="Arial"/>
          <w:color w:val="333333"/>
          <w:sz w:val="24"/>
          <w:szCs w:val="24"/>
          <w:shd w:val="clear" w:color="auto" w:fill="FFFFFF"/>
        </w:rPr>
        <w:t xml:space="preserve"> 因医院业务发展和便民服务需要，我院拟引进</w:t>
      </w:r>
      <w:r>
        <w:rPr>
          <w:rFonts w:hint="eastAsia" w:ascii="方正仿宋_GBK" w:hAnsi="Arial" w:eastAsia="方正仿宋_GBK" w:cs="Arial"/>
          <w:sz w:val="24"/>
          <w:szCs w:val="24"/>
          <w:shd w:val="clear" w:color="auto" w:fill="FFFFFF"/>
        </w:rPr>
        <w:t>便民自动售货柜30台</w:t>
      </w:r>
      <w:r>
        <w:rPr>
          <w:rFonts w:hint="eastAsia" w:ascii="方正仿宋_GBK" w:hAnsi="Arial" w:eastAsia="方正仿宋_GBK" w:cs="Arial"/>
          <w:color w:val="333333"/>
          <w:sz w:val="24"/>
          <w:szCs w:val="24"/>
          <w:shd w:val="clear" w:color="auto" w:fill="FFFFFF"/>
        </w:rPr>
        <w:t>，现面向社会公开招租，选择具有实力的法人组织参与竞租。现将有关事项公告如下：</w:t>
      </w:r>
    </w:p>
    <w:p w14:paraId="7DD4DC64">
      <w:pPr>
        <w:spacing w:line="400" w:lineRule="exact"/>
        <w:rPr>
          <w:rFonts w:ascii="方正仿宋_GBK" w:hAnsi="Arial" w:eastAsia="方正仿宋_GBK" w:cs="Arial"/>
          <w:color w:val="333333"/>
          <w:sz w:val="24"/>
          <w:szCs w:val="24"/>
          <w:shd w:val="clear" w:color="auto" w:fill="FFFFFF"/>
        </w:rPr>
      </w:pPr>
      <w:r>
        <w:rPr>
          <w:rFonts w:hint="eastAsia" w:ascii="方正黑体_GBK" w:hAnsi="Arial" w:eastAsia="方正黑体_GBK" w:cs="Arial"/>
          <w:color w:val="333333"/>
          <w:sz w:val="24"/>
          <w:szCs w:val="24"/>
          <w:shd w:val="clear" w:color="auto" w:fill="FFFFFF"/>
        </w:rPr>
        <w:t>1.项目概况</w:t>
      </w:r>
      <w:r>
        <w:rPr>
          <w:rFonts w:hint="eastAsia" w:ascii="方正仿宋_GBK" w:hAnsi="Arial" w:eastAsia="方正仿宋_GBK" w:cs="Arial"/>
          <w:color w:val="333333"/>
          <w:sz w:val="24"/>
          <w:szCs w:val="24"/>
          <w:shd w:val="clear" w:color="auto" w:fill="FFFFFF"/>
        </w:rPr>
        <w:br w:type="textWrapping"/>
      </w:r>
      <w:r>
        <w:rPr>
          <w:rFonts w:hint="eastAsia" w:ascii="方正仿宋_GBK" w:hAnsi="Arial" w:eastAsia="方正仿宋_GBK" w:cs="Arial"/>
          <w:color w:val="333333"/>
          <w:sz w:val="24"/>
          <w:szCs w:val="24"/>
          <w:shd w:val="clear" w:color="auto" w:fill="FFFFFF"/>
        </w:rPr>
        <w:t xml:space="preserve"> 1.1出租位置：合川</w:t>
      </w:r>
      <w:r>
        <w:rPr>
          <w:rFonts w:hint="eastAsia" w:ascii="方正仿宋_GBK" w:hAnsi="宋体" w:eastAsia="方正仿宋_GBK" w:cs="宋体"/>
          <w:sz w:val="24"/>
          <w:szCs w:val="24"/>
        </w:rPr>
        <w:t>区</w:t>
      </w:r>
      <w:r>
        <w:rPr>
          <w:rFonts w:hint="eastAsia" w:ascii="方正仿宋_GBK" w:hAnsi="宋体" w:eastAsia="方正仿宋_GBK" w:cs="宋体"/>
          <w:sz w:val="24"/>
          <w:szCs w:val="24"/>
          <w:lang w:val="zh-CN"/>
        </w:rPr>
        <w:t>人民</w:t>
      </w:r>
      <w:r>
        <w:rPr>
          <w:rFonts w:hint="eastAsia" w:ascii="方正仿宋_GBK" w:hAnsi="宋体" w:eastAsia="方正仿宋_GBK" w:cs="宋体"/>
          <w:sz w:val="24"/>
          <w:szCs w:val="24"/>
        </w:rPr>
        <w:t>医院指定地点</w:t>
      </w:r>
    </w:p>
    <w:p w14:paraId="63B93F34">
      <w:pPr>
        <w:pStyle w:val="27"/>
        <w:wordWrap/>
        <w:spacing w:before="0" w:after="0" w:line="400" w:lineRule="exact"/>
        <w:ind w:left="0" w:right="0" w:firstLine="120" w:firstLineChars="50"/>
        <w:jc w:val="both"/>
        <w:rPr>
          <w:rFonts w:ascii="方正仿宋_GBK" w:eastAsia="方正仿宋_GBK"/>
          <w:i w:val="0"/>
          <w:iCs/>
          <w:sz w:val="24"/>
        </w:rPr>
      </w:pPr>
      <w:r>
        <w:rPr>
          <w:rFonts w:hint="eastAsia" w:ascii="方正仿宋_GBK" w:hAnsi="Arial" w:eastAsia="方正仿宋_GBK" w:cs="Arial"/>
          <w:i w:val="0"/>
          <w:color w:val="333333"/>
          <w:sz w:val="24"/>
          <w:shd w:val="clear" w:color="auto" w:fill="FFFFFF"/>
        </w:rPr>
        <w:t>1.2 出租起始价及数量</w:t>
      </w:r>
      <w:r>
        <w:rPr>
          <w:rFonts w:hint="eastAsia" w:ascii="方正仿宋_GBK" w:eastAsia="方正仿宋_GBK"/>
          <w:i w:val="0"/>
          <w:sz w:val="24"/>
        </w:rPr>
        <w:t>：</w:t>
      </w:r>
      <w:r>
        <w:rPr>
          <w:rFonts w:hint="eastAsia" w:ascii="方正仿宋_GBK" w:eastAsia="方正仿宋_GBK"/>
          <w:i w:val="0"/>
          <w:color w:val="auto"/>
          <w:sz w:val="24"/>
        </w:rPr>
        <w:t>500元/台/月为底价，数量30台。</w:t>
      </w:r>
      <w:r>
        <w:rPr>
          <w:rFonts w:hint="eastAsia" w:ascii="方正仿宋_GBK" w:hAnsi="Arial" w:eastAsia="方正仿宋_GBK" w:cs="Arial"/>
          <w:i w:val="0"/>
          <w:color w:val="333333"/>
          <w:sz w:val="24"/>
        </w:rPr>
        <w:br w:type="textWrapping"/>
      </w:r>
      <w:r>
        <w:rPr>
          <w:rFonts w:hint="eastAsia" w:ascii="方正仿宋_GBK" w:hAnsi="Arial" w:eastAsia="方正仿宋_GBK" w:cs="Arial"/>
          <w:i w:val="0"/>
          <w:iCs/>
          <w:sz w:val="24"/>
          <w:shd w:val="clear" w:color="auto" w:fill="FFFFFF"/>
        </w:rPr>
        <w:t xml:space="preserve"> </w:t>
      </w:r>
      <w:r>
        <w:rPr>
          <w:rFonts w:hint="eastAsia" w:ascii="方正仿宋_GBK" w:eastAsia="方正仿宋_GBK"/>
          <w:i w:val="0"/>
          <w:iCs/>
          <w:sz w:val="24"/>
        </w:rPr>
        <w:t>1.3 竞租保证金1万元，意向承租公司须需在报名前</w:t>
      </w:r>
      <w:r>
        <w:rPr>
          <w:rFonts w:hint="eastAsia" w:ascii="方正仿宋_GBK" w:eastAsia="方正仿宋_GBK"/>
          <w:i w:val="0"/>
          <w:iCs/>
          <w:color w:val="FF0000"/>
          <w:sz w:val="24"/>
        </w:rPr>
        <w:t>（2025年4月2</w:t>
      </w:r>
      <w:r>
        <w:rPr>
          <w:rFonts w:hint="eastAsia" w:ascii="方正仿宋_GBK" w:eastAsia="方正仿宋_GBK"/>
          <w:i w:val="0"/>
          <w:iCs/>
          <w:color w:val="FF0000"/>
          <w:sz w:val="24"/>
          <w:lang w:val="en-US" w:eastAsia="zh-CN"/>
        </w:rPr>
        <w:t>5</w:t>
      </w:r>
      <w:bookmarkStart w:id="31" w:name="_GoBack"/>
      <w:bookmarkEnd w:id="31"/>
      <w:r>
        <w:rPr>
          <w:rFonts w:hint="eastAsia" w:ascii="方正仿宋_GBK" w:eastAsia="方正仿宋_GBK"/>
          <w:i w:val="0"/>
          <w:iCs/>
          <w:color w:val="FF0000"/>
          <w:sz w:val="24"/>
        </w:rPr>
        <w:t>日9:30之前）</w:t>
      </w:r>
      <w:r>
        <w:rPr>
          <w:rFonts w:hint="eastAsia" w:ascii="方正仿宋_GBK" w:eastAsia="方正仿宋_GBK"/>
          <w:i w:val="0"/>
          <w:iCs/>
          <w:sz w:val="24"/>
        </w:rPr>
        <w:t>，从其基本账户将保证金汇至医院账户。缴纳保证金时，注明所投项目名称及公司名称,在</w:t>
      </w:r>
      <w:r>
        <w:rPr>
          <w:rFonts w:hint="eastAsia" w:ascii="方正仿宋_GBK" w:hAnsi="Arial" w:eastAsia="方正仿宋_GBK" w:cs="Arial"/>
          <w:i w:val="0"/>
          <w:iCs/>
          <w:color w:val="333333"/>
          <w:sz w:val="24"/>
          <w:shd w:val="clear" w:color="auto" w:fill="FFFFFF"/>
        </w:rPr>
        <w:t>确定承租人后放弃承租的，竞租保证金将不予退还。</w:t>
      </w:r>
    </w:p>
    <w:p w14:paraId="2E5BDA1D">
      <w:pPr>
        <w:spacing w:line="400" w:lineRule="exact"/>
        <w:rPr>
          <w:rFonts w:ascii="方正仿宋_GBK" w:hAnsi="Times New Roman" w:eastAsia="方正仿宋_GBK" w:cs="Times New Roman"/>
          <w:iCs/>
          <w:sz w:val="24"/>
          <w:szCs w:val="24"/>
        </w:rPr>
      </w:pPr>
      <w:r>
        <w:rPr>
          <w:rFonts w:hint="eastAsia" w:ascii="方正仿宋_GBK" w:hAnsi="Times New Roman" w:eastAsia="方正仿宋_GBK" w:cs="Times New Roman"/>
          <w:iCs/>
          <w:sz w:val="24"/>
          <w:szCs w:val="24"/>
        </w:rPr>
        <w:t xml:space="preserve">保证金账户：   </w:t>
      </w:r>
    </w:p>
    <w:p w14:paraId="10381BB2">
      <w:pPr>
        <w:spacing w:line="400" w:lineRule="exact"/>
        <w:rPr>
          <w:rFonts w:ascii="方正仿宋_GBK" w:hAnsi="Times New Roman" w:eastAsia="方正仿宋_GBK" w:cs="Times New Roman"/>
          <w:iCs/>
          <w:sz w:val="24"/>
          <w:szCs w:val="24"/>
        </w:rPr>
      </w:pPr>
      <w:r>
        <w:rPr>
          <w:rFonts w:hint="eastAsia" w:ascii="方正仿宋_GBK" w:hAnsi="Times New Roman" w:eastAsia="方正仿宋_GBK" w:cs="Times New Roman"/>
          <w:iCs/>
          <w:sz w:val="24"/>
          <w:szCs w:val="24"/>
        </w:rPr>
        <w:t>户  名：重庆市合川区人民医院</w:t>
      </w:r>
    </w:p>
    <w:p w14:paraId="48429635">
      <w:pPr>
        <w:spacing w:line="400" w:lineRule="exact"/>
        <w:rPr>
          <w:rFonts w:ascii="方正仿宋_GBK" w:hAnsi="Times New Roman" w:eastAsia="方正仿宋_GBK" w:cs="Times New Roman"/>
          <w:iCs/>
          <w:sz w:val="24"/>
          <w:szCs w:val="24"/>
        </w:rPr>
      </w:pPr>
      <w:r>
        <w:rPr>
          <w:rFonts w:hint="eastAsia" w:ascii="方正仿宋_GBK" w:hAnsi="Times New Roman" w:eastAsia="方正仿宋_GBK" w:cs="Times New Roman"/>
          <w:iCs/>
          <w:sz w:val="24"/>
          <w:szCs w:val="24"/>
        </w:rPr>
        <w:t>开户行：农行重庆合川合阳支行</w:t>
      </w:r>
    </w:p>
    <w:p w14:paraId="68B49A7B">
      <w:pPr>
        <w:spacing w:line="400" w:lineRule="exact"/>
        <w:rPr>
          <w:rFonts w:ascii="方正仿宋_GBK" w:hAnsi="Times New Roman" w:eastAsia="方正仿宋_GBK" w:cs="Times New Roman"/>
          <w:iCs/>
          <w:sz w:val="24"/>
          <w:szCs w:val="24"/>
        </w:rPr>
      </w:pPr>
      <w:r>
        <w:rPr>
          <w:rFonts w:hint="eastAsia" w:ascii="方正仿宋_GBK" w:hAnsi="Times New Roman" w:eastAsia="方正仿宋_GBK" w:cs="Times New Roman"/>
          <w:iCs/>
          <w:sz w:val="24"/>
          <w:szCs w:val="24"/>
        </w:rPr>
        <w:t>账  号：31150401040010157</w:t>
      </w:r>
    </w:p>
    <w:p w14:paraId="60FD8862">
      <w:pPr>
        <w:spacing w:line="400" w:lineRule="exact"/>
        <w:ind w:firstLine="480" w:firstLineChars="200"/>
        <w:rPr>
          <w:rFonts w:ascii="方正仿宋_GBK" w:hAnsi="Times New Roman" w:eastAsia="方正仿宋_GBK" w:cs="Times New Roman"/>
          <w:iCs/>
          <w:sz w:val="24"/>
          <w:szCs w:val="24"/>
        </w:rPr>
      </w:pPr>
      <w:r>
        <w:rPr>
          <w:rFonts w:hint="eastAsia" w:ascii="方正仿宋_GBK" w:hAnsi="Times New Roman" w:eastAsia="方正仿宋_GBK" w:cs="Times New Roman"/>
          <w:iCs/>
          <w:sz w:val="24"/>
          <w:szCs w:val="24"/>
        </w:rPr>
        <w:t>各意向承租人在银行转账（电汇）时，须充分考虑银行转账（电汇）的时间差风险，如同城转账、异地转账或汇款、跨行转账或电汇的时间要求。在递交保证金时，到款账户为上述指定的保证金专用账户，来款账户必须为本公司基本账户。转账时请注明项目名称，报名时请手持转账凭证以便查验。</w:t>
      </w:r>
    </w:p>
    <w:p w14:paraId="57A3CE3E">
      <w:pPr>
        <w:spacing w:line="400" w:lineRule="exact"/>
        <w:ind w:firstLine="480" w:firstLineChars="200"/>
        <w:rPr>
          <w:rFonts w:ascii="方正仿宋_GBK" w:hAnsi="Times New Roman" w:eastAsia="方正仿宋_GBK" w:cs="Times New Roman"/>
          <w:iCs/>
          <w:sz w:val="24"/>
          <w:szCs w:val="24"/>
        </w:rPr>
      </w:pPr>
      <w:r>
        <w:rPr>
          <w:rFonts w:hint="eastAsia" w:ascii="方正仿宋_GBK" w:hAnsi="Times New Roman" w:eastAsia="方正仿宋_GBK" w:cs="Times New Roman"/>
          <w:iCs/>
          <w:sz w:val="24"/>
          <w:szCs w:val="24"/>
        </w:rPr>
        <w:t>未成交的竞租保证金在成交通知书发放后，重庆市合川区人民医院在十个工作日内按来款渠道直接退还。成交承租人的竞租保证金，在缴纳履约保证金后办理退还。</w:t>
      </w:r>
    </w:p>
    <w:p w14:paraId="7D1FC574">
      <w:pPr>
        <w:spacing w:line="400" w:lineRule="exact"/>
        <w:ind w:left="480" w:hanging="480" w:hangingChars="200"/>
        <w:jc w:val="left"/>
        <w:rPr>
          <w:rFonts w:ascii="方正仿宋_GBK" w:hAnsi="Arial" w:eastAsia="方正仿宋_GBK" w:cs="Arial"/>
          <w:color w:val="333333"/>
          <w:sz w:val="24"/>
          <w:szCs w:val="24"/>
        </w:rPr>
      </w:pPr>
      <w:r>
        <w:rPr>
          <w:rFonts w:hint="eastAsia" w:ascii="方正仿宋_GBK" w:hAnsi="Arial" w:eastAsia="方正仿宋_GBK" w:cs="Arial"/>
          <w:color w:val="auto"/>
          <w:sz w:val="24"/>
          <w:szCs w:val="24"/>
          <w:shd w:val="clear" w:color="auto" w:fill="FFFFFF"/>
        </w:rPr>
        <w:t>1.4租赁期限：3年。</w:t>
      </w:r>
    </w:p>
    <w:p w14:paraId="3D417D57">
      <w:pPr>
        <w:spacing w:line="400" w:lineRule="exact"/>
        <w:jc w:val="left"/>
        <w:rPr>
          <w:rFonts w:ascii="方正仿宋_GBK" w:hAnsi="Arial" w:eastAsia="方正仿宋_GBK" w:cs="Arial"/>
          <w:color w:val="333333"/>
          <w:sz w:val="24"/>
          <w:szCs w:val="24"/>
          <w:shd w:val="clear" w:color="auto" w:fill="FFFFFF"/>
        </w:rPr>
      </w:pPr>
      <w:r>
        <w:rPr>
          <w:rFonts w:hint="eastAsia" w:ascii="方正仿宋_GBK" w:hAnsi="Arial" w:eastAsia="方正仿宋_GBK" w:cs="Arial"/>
          <w:color w:val="333333"/>
          <w:sz w:val="24"/>
          <w:szCs w:val="24"/>
          <w:shd w:val="clear" w:color="auto" w:fill="FFFFFF"/>
        </w:rPr>
        <w:t>1</w:t>
      </w:r>
      <w:r>
        <w:rPr>
          <w:rFonts w:ascii="方正仿宋_GBK" w:hAnsi="Arial" w:eastAsia="方正仿宋_GBK" w:cs="Arial"/>
          <w:color w:val="333333"/>
          <w:sz w:val="24"/>
          <w:szCs w:val="24"/>
          <w:shd w:val="clear" w:color="auto" w:fill="FFFFFF"/>
        </w:rPr>
        <w:t>.</w:t>
      </w:r>
      <w:r>
        <w:rPr>
          <w:rFonts w:hint="eastAsia" w:ascii="方正仿宋_GBK" w:hAnsi="Arial" w:eastAsia="方正仿宋_GBK" w:cs="Arial"/>
          <w:color w:val="333333"/>
          <w:sz w:val="24"/>
          <w:szCs w:val="24"/>
          <w:shd w:val="clear" w:color="auto" w:fill="FFFFFF"/>
        </w:rPr>
        <w:t>5本项目不允许转租或作为其他用途。</w:t>
      </w:r>
    </w:p>
    <w:p w14:paraId="4FFE13E9">
      <w:pPr>
        <w:spacing w:line="400" w:lineRule="exact"/>
        <w:ind w:left="480" w:hanging="480" w:hangingChars="200"/>
        <w:jc w:val="left"/>
        <w:rPr>
          <w:rFonts w:ascii="方正仿宋_GBK" w:hAnsi="Arial" w:eastAsia="方正仿宋_GBK" w:cs="Arial"/>
          <w:color w:val="333333"/>
          <w:sz w:val="24"/>
          <w:szCs w:val="24"/>
          <w:shd w:val="clear" w:color="auto" w:fill="FFFFFF"/>
        </w:rPr>
      </w:pPr>
      <w:r>
        <w:rPr>
          <w:rFonts w:hint="eastAsia" w:ascii="方正仿宋_GBK" w:hAnsi="Arial" w:eastAsia="方正仿宋_GBK" w:cs="Arial"/>
          <w:color w:val="333333"/>
          <w:sz w:val="24"/>
          <w:szCs w:val="24"/>
          <w:shd w:val="clear" w:color="auto" w:fill="FFFFFF"/>
        </w:rPr>
        <w:t>1.6本次公开招租不接受联合体参加。</w:t>
      </w:r>
    </w:p>
    <w:p w14:paraId="477C6033">
      <w:pPr>
        <w:spacing w:line="400" w:lineRule="exact"/>
        <w:rPr>
          <w:rFonts w:ascii="方正仿宋_GBK" w:hAnsi="Arial" w:eastAsia="方正仿宋_GBK" w:cs="Arial"/>
          <w:color w:val="FF0000"/>
          <w:sz w:val="24"/>
          <w:szCs w:val="24"/>
          <w:shd w:val="clear" w:color="auto" w:fill="FFFFFF"/>
        </w:rPr>
      </w:pPr>
      <w:r>
        <w:rPr>
          <w:rFonts w:hint="eastAsia" w:ascii="方正黑体_GBK" w:hAnsi="Arial" w:eastAsia="方正黑体_GBK" w:cs="Arial"/>
          <w:color w:val="333333"/>
          <w:sz w:val="24"/>
          <w:szCs w:val="24"/>
          <w:shd w:val="clear" w:color="auto" w:fill="FFFFFF"/>
        </w:rPr>
        <w:t>2.意向承租人资格要求：</w:t>
      </w:r>
      <w:r>
        <w:rPr>
          <w:rFonts w:hint="eastAsia" w:ascii="方正黑体_GBK" w:hAnsi="Arial" w:eastAsia="方正黑体_GBK" w:cs="Arial"/>
          <w:color w:val="333333"/>
          <w:sz w:val="24"/>
          <w:szCs w:val="24"/>
          <w:shd w:val="clear" w:color="auto" w:fill="FFFFFF"/>
        </w:rPr>
        <w:br w:type="textWrapping"/>
      </w:r>
      <w:r>
        <w:rPr>
          <w:rFonts w:hint="eastAsia" w:ascii="方正仿宋_GBK" w:hAnsi="Arial" w:eastAsia="方正仿宋_GBK" w:cs="Arial"/>
          <w:color w:val="FF0000"/>
          <w:sz w:val="24"/>
          <w:szCs w:val="24"/>
          <w:shd w:val="clear" w:color="auto" w:fill="FFFFFF"/>
        </w:rPr>
        <w:t>2.1</w:t>
      </w:r>
      <w:r>
        <w:rPr>
          <w:rFonts w:hint="eastAsia" w:ascii="方正仿宋_GBK" w:hAnsi="宋体" w:eastAsia="方正仿宋_GBK" w:cs="Times New Roman"/>
          <w:color w:val="FF0000"/>
          <w:sz w:val="24"/>
          <w:szCs w:val="24"/>
        </w:rPr>
        <w:t>服务商企业经营注</w:t>
      </w:r>
      <w:r>
        <w:rPr>
          <w:rFonts w:hint="eastAsia" w:ascii="方正仿宋_GBK" w:hAnsi="宋体" w:eastAsia="方正仿宋_GBK"/>
          <w:color w:val="FF0000"/>
          <w:sz w:val="24"/>
          <w:szCs w:val="24"/>
        </w:rPr>
        <w:t>册地址应在重庆市范围内（须提供证明文件）</w:t>
      </w:r>
      <w:r>
        <w:rPr>
          <w:rFonts w:hint="eastAsia" w:ascii="方正仿宋_GBK" w:hAnsi="Arial" w:eastAsia="方正仿宋_GBK" w:cs="Arial"/>
          <w:color w:val="FF0000"/>
          <w:sz w:val="24"/>
          <w:szCs w:val="24"/>
          <w:shd w:val="clear" w:color="auto" w:fill="FFFFFF"/>
        </w:rPr>
        <w:t>。</w:t>
      </w:r>
    </w:p>
    <w:p w14:paraId="7D6AFD8A">
      <w:pPr>
        <w:spacing w:line="400" w:lineRule="exact"/>
        <w:rPr>
          <w:rFonts w:ascii="方正仿宋_GBK" w:hAnsi="Arial" w:eastAsia="方正仿宋_GBK" w:cs="Arial"/>
          <w:color w:val="FF0000"/>
          <w:sz w:val="24"/>
          <w:szCs w:val="24"/>
          <w:shd w:val="clear" w:color="auto" w:fill="FFFFFF"/>
        </w:rPr>
      </w:pPr>
      <w:r>
        <w:rPr>
          <w:rFonts w:hint="eastAsia" w:ascii="方正仿宋_GBK" w:hAnsi="Arial" w:eastAsia="方正仿宋_GBK" w:cs="Arial"/>
          <w:color w:val="FF0000"/>
          <w:sz w:val="24"/>
          <w:szCs w:val="24"/>
          <w:shd w:val="clear" w:color="auto" w:fill="FFFFFF"/>
        </w:rPr>
        <w:t>2.2服务商经营类别应包括第一类医疗器械。相关许可证书需在有效期内（须提供证明文件）。</w:t>
      </w:r>
    </w:p>
    <w:p w14:paraId="32735B89">
      <w:pPr>
        <w:spacing w:line="400" w:lineRule="exact"/>
        <w:rPr>
          <w:rFonts w:ascii="方正仿宋_GBK" w:hAnsi="Arial" w:eastAsia="方正仿宋_GBK" w:cs="Arial"/>
          <w:color w:val="333333"/>
          <w:sz w:val="24"/>
          <w:szCs w:val="24"/>
          <w:shd w:val="clear" w:color="auto" w:fill="FFFFFF"/>
        </w:rPr>
      </w:pPr>
      <w:r>
        <w:rPr>
          <w:rFonts w:hint="eastAsia" w:ascii="方正仿宋_GBK" w:hAnsi="Arial" w:eastAsia="方正仿宋_GBK" w:cs="Arial"/>
          <w:color w:val="333333"/>
          <w:sz w:val="24"/>
          <w:szCs w:val="24"/>
          <w:shd w:val="clear" w:color="auto" w:fill="FFFFFF"/>
        </w:rPr>
        <w:t>2.3意向承租人参加公开招租活动前无违法犯罪记录，提供中国裁判文书网（http://wenshu.court.gov.cn/）查询记录（复印件加盖公章），查询记录中显示的“已选条件”须包含意向承租人名称。</w:t>
      </w:r>
      <w:r>
        <w:rPr>
          <w:rFonts w:hint="eastAsia" w:ascii="方正仿宋_GBK" w:hAnsi="Arial" w:eastAsia="方正仿宋_GBK" w:cs="Arial"/>
          <w:color w:val="333333"/>
          <w:sz w:val="24"/>
          <w:szCs w:val="24"/>
        </w:rPr>
        <w:br w:type="textWrapping"/>
      </w:r>
      <w:r>
        <w:rPr>
          <w:rFonts w:hint="eastAsia" w:ascii="方正仿宋_GBK" w:hAnsi="Arial" w:eastAsia="方正仿宋_GBK" w:cs="Arial"/>
          <w:color w:val="333333"/>
          <w:sz w:val="24"/>
          <w:szCs w:val="24"/>
          <w:shd w:val="clear" w:color="auto" w:fill="FFFFFF"/>
        </w:rPr>
        <w:t>2.4意向承租人参加本项目公开招租活动前未被纳入失信被执行人名单，提供书面声明（原件加盖公章）和中国执行信息公开网（http://zxgk.court.gov.cn/）“综合查询被执行人”界面查询结果（复印件加盖公章），所有查询条件须完整填写。</w:t>
      </w:r>
      <w:r>
        <w:rPr>
          <w:rFonts w:hint="eastAsia" w:ascii="方正仿宋_GBK" w:hAnsi="Arial" w:eastAsia="方正仿宋_GBK" w:cs="Arial"/>
          <w:color w:val="333333"/>
          <w:sz w:val="24"/>
          <w:szCs w:val="24"/>
        </w:rPr>
        <w:br w:type="textWrapping"/>
      </w:r>
      <w:r>
        <w:rPr>
          <w:rFonts w:hint="eastAsia" w:ascii="方正仿宋_GBK" w:hAnsi="Arial" w:eastAsia="方正仿宋_GBK" w:cs="Arial"/>
          <w:color w:val="333333"/>
          <w:sz w:val="24"/>
          <w:szCs w:val="24"/>
          <w:shd w:val="clear" w:color="auto" w:fill="FFFFFF"/>
        </w:rPr>
        <w:t>2.5提供意向承租人参加本项目公开招租活动前三年内，在经营活动中没有重大违法记录（重大违法记录，是指意向承租人因违法经营受到刑事处罚或者责令停产停业、吊销许可证或者执照、较大数额罚款等行政处罚）的书面声明（原件加盖公章）；</w:t>
      </w:r>
      <w:r>
        <w:rPr>
          <w:rFonts w:hint="eastAsia" w:ascii="方正仿宋_GBK" w:hAnsi="Arial" w:eastAsia="方正仿宋_GBK" w:cs="Arial"/>
          <w:color w:val="333333"/>
          <w:sz w:val="24"/>
          <w:szCs w:val="24"/>
        </w:rPr>
        <w:br w:type="textWrapping"/>
      </w:r>
      <w:r>
        <w:rPr>
          <w:rFonts w:hint="eastAsia" w:ascii="方正仿宋_GBK" w:hAnsi="Arial" w:eastAsia="方正仿宋_GBK" w:cs="Arial"/>
          <w:color w:val="333333"/>
          <w:sz w:val="24"/>
          <w:szCs w:val="24"/>
          <w:shd w:val="clear" w:color="auto" w:fill="FFFFFF"/>
        </w:rPr>
        <w:t>2.6单位负责人为同一人或者存在直接控股、管理关系的不同意向承租人，不得参加同一合同下的招租活动（提供声明函原件加盖公章）；。</w:t>
      </w:r>
    </w:p>
    <w:p w14:paraId="31F8AE50">
      <w:pPr>
        <w:spacing w:line="400" w:lineRule="exact"/>
        <w:rPr>
          <w:rFonts w:ascii="方正黑体_GBK" w:eastAsia="方正黑体_GBK"/>
          <w:sz w:val="24"/>
          <w:szCs w:val="24"/>
        </w:rPr>
      </w:pPr>
      <w:r>
        <w:rPr>
          <w:rFonts w:hint="eastAsia" w:ascii="方正黑体_GBK" w:hAnsi="Arial" w:eastAsia="方正黑体_GBK" w:cs="Arial"/>
          <w:color w:val="333333"/>
          <w:sz w:val="24"/>
          <w:szCs w:val="24"/>
          <w:shd w:val="clear" w:color="auto" w:fill="FFFFFF"/>
        </w:rPr>
        <w:t xml:space="preserve">3.公开招租公示时间 </w:t>
      </w:r>
    </w:p>
    <w:p w14:paraId="6C22864C">
      <w:pPr>
        <w:spacing w:line="400" w:lineRule="exact"/>
        <w:rPr>
          <w:rFonts w:ascii="方正仿宋_GBK" w:hAnsi="Arial" w:eastAsia="方正仿宋_GBK" w:cs="Arial"/>
          <w:color w:val="auto"/>
          <w:sz w:val="24"/>
          <w:szCs w:val="24"/>
          <w:shd w:val="clear" w:color="auto" w:fill="FFFFFF"/>
        </w:rPr>
      </w:pPr>
      <w:r>
        <w:rPr>
          <w:rFonts w:hint="eastAsia" w:ascii="方正仿宋_GBK" w:hAnsi="Arial" w:eastAsia="方正仿宋_GBK" w:cs="Arial"/>
          <w:color w:val="auto"/>
          <w:sz w:val="24"/>
          <w:szCs w:val="24"/>
          <w:shd w:val="clear" w:color="auto" w:fill="FFFFFF"/>
        </w:rPr>
        <w:t>2025年4月15日至2025年4月24日（北京时间）。</w:t>
      </w:r>
    </w:p>
    <w:p w14:paraId="733CB6C9">
      <w:pPr>
        <w:spacing w:line="400" w:lineRule="exact"/>
        <w:rPr>
          <w:rFonts w:ascii="方正仿宋_GBK" w:hAnsi="Arial" w:eastAsia="方正仿宋_GBK" w:cs="Arial"/>
          <w:color w:val="333333"/>
          <w:sz w:val="24"/>
          <w:szCs w:val="24"/>
          <w:shd w:val="clear" w:color="auto" w:fill="FFFFFF"/>
        </w:rPr>
      </w:pPr>
      <w:r>
        <w:rPr>
          <w:rFonts w:hint="eastAsia" w:ascii="方正黑体_GBK" w:hAnsi="Arial" w:eastAsia="方正黑体_GBK" w:cs="Arial"/>
          <w:color w:val="333333"/>
          <w:sz w:val="24"/>
          <w:szCs w:val="24"/>
          <w:shd w:val="clear" w:color="auto" w:fill="FFFFFF"/>
        </w:rPr>
        <w:t>4.竞租文件的提交</w:t>
      </w:r>
      <w:r>
        <w:rPr>
          <w:rFonts w:hint="eastAsia" w:ascii="方正黑体_GBK" w:hAnsi="Arial" w:eastAsia="方正黑体_GBK" w:cs="Arial"/>
          <w:color w:val="333333"/>
          <w:sz w:val="24"/>
          <w:szCs w:val="24"/>
        </w:rPr>
        <w:br w:type="textWrapping"/>
      </w:r>
      <w:r>
        <w:rPr>
          <w:rFonts w:hint="eastAsia" w:ascii="方正仿宋_GBK" w:hAnsi="Arial" w:eastAsia="方正仿宋_GBK" w:cs="Arial"/>
          <w:color w:val="333333"/>
          <w:sz w:val="24"/>
          <w:szCs w:val="24"/>
          <w:shd w:val="clear" w:color="auto" w:fill="FFFFFF"/>
        </w:rPr>
        <w:t>4.1提交竞租文件时间：</w:t>
      </w:r>
      <w:r>
        <w:rPr>
          <w:rFonts w:hint="eastAsia" w:ascii="方正仿宋_GBK" w:hAnsi="Arial" w:eastAsia="方正仿宋_GBK" w:cs="Arial"/>
          <w:color w:val="auto"/>
          <w:sz w:val="24"/>
          <w:szCs w:val="24"/>
          <w:shd w:val="clear" w:color="auto" w:fill="FFFFFF"/>
        </w:rPr>
        <w:t>2025年4月25日9时00分至2025年4月25日</w:t>
      </w:r>
      <w:r>
        <w:rPr>
          <w:rFonts w:ascii="方正仿宋_GBK" w:hAnsi="Arial" w:eastAsia="方正仿宋_GBK" w:cs="Arial"/>
          <w:color w:val="auto"/>
          <w:sz w:val="24"/>
          <w:szCs w:val="24"/>
          <w:shd w:val="clear" w:color="auto" w:fill="FFFFFF"/>
        </w:rPr>
        <w:t>9</w:t>
      </w:r>
      <w:r>
        <w:rPr>
          <w:rFonts w:hint="eastAsia" w:ascii="方正仿宋_GBK" w:hAnsi="Arial" w:eastAsia="方正仿宋_GBK" w:cs="Arial"/>
          <w:color w:val="auto"/>
          <w:sz w:val="24"/>
          <w:szCs w:val="24"/>
          <w:shd w:val="clear" w:color="auto" w:fill="FFFFFF"/>
        </w:rPr>
        <w:t>时30分（北京时间）。</w:t>
      </w:r>
      <w:r>
        <w:rPr>
          <w:rFonts w:hint="eastAsia" w:ascii="方正仿宋_GBK" w:hAnsi="Arial" w:eastAsia="方正仿宋_GBK" w:cs="Arial"/>
          <w:color w:val="auto"/>
          <w:sz w:val="24"/>
          <w:szCs w:val="24"/>
        </w:rPr>
        <w:br w:type="textWrapping"/>
      </w:r>
      <w:r>
        <w:rPr>
          <w:rFonts w:hint="eastAsia" w:ascii="方正仿宋_GBK" w:hAnsi="Arial" w:eastAsia="方正仿宋_GBK" w:cs="Arial"/>
          <w:color w:val="333333"/>
          <w:sz w:val="24"/>
          <w:szCs w:val="24"/>
          <w:shd w:val="clear" w:color="auto" w:fill="FFFFFF"/>
        </w:rPr>
        <w:t>4.2意向承租人应当在招租公告要求的提交竞租文件截止时间前将竞租文件密封送达指定地点。逾期送达或者未按照招租公告要求密封的竞租文件为无效文件，招租人将拒绝接收。</w:t>
      </w:r>
    </w:p>
    <w:p w14:paraId="207DEDE8">
      <w:pPr>
        <w:spacing w:line="400" w:lineRule="exact"/>
        <w:rPr>
          <w:rFonts w:ascii="方正黑体_GBK" w:hAnsi="Arial" w:eastAsia="方正黑体_GBK" w:cs="Arial"/>
          <w:sz w:val="24"/>
          <w:szCs w:val="24"/>
          <w:shd w:val="clear" w:color="auto" w:fill="FFFFFF"/>
        </w:rPr>
      </w:pPr>
      <w:r>
        <w:rPr>
          <w:rFonts w:hint="eastAsia" w:ascii="方正黑体_GBK" w:hAnsi="Arial" w:eastAsia="方正黑体_GBK" w:cs="Arial"/>
          <w:sz w:val="24"/>
          <w:szCs w:val="24"/>
          <w:shd w:val="clear" w:color="auto" w:fill="FFFFFF"/>
        </w:rPr>
        <w:t>5.竞租时间及地点</w:t>
      </w:r>
    </w:p>
    <w:p w14:paraId="411B2191">
      <w:pPr>
        <w:spacing w:line="400" w:lineRule="exact"/>
        <w:rPr>
          <w:rFonts w:ascii="方正仿宋_GBK" w:hAnsi="Arial" w:eastAsia="方正仿宋_GBK" w:cs="Arial"/>
          <w:color w:val="auto"/>
          <w:sz w:val="24"/>
          <w:szCs w:val="24"/>
          <w:shd w:val="clear" w:color="auto" w:fill="FFFFFF"/>
        </w:rPr>
      </w:pPr>
      <w:r>
        <w:rPr>
          <w:rFonts w:hint="eastAsia" w:ascii="方正仿宋_GBK" w:hAnsi="Arial" w:eastAsia="方正仿宋_GBK" w:cs="Arial"/>
          <w:sz w:val="24"/>
          <w:szCs w:val="24"/>
          <w:shd w:val="clear" w:color="auto" w:fill="FFFFFF"/>
        </w:rPr>
        <w:t>5.1竞租时间：</w:t>
      </w:r>
      <w:r>
        <w:rPr>
          <w:rFonts w:hint="eastAsia" w:ascii="方正仿宋_GBK" w:hAnsi="Arial" w:eastAsia="方正仿宋_GBK" w:cs="Arial"/>
          <w:color w:val="auto"/>
          <w:sz w:val="24"/>
          <w:szCs w:val="24"/>
          <w:shd w:val="clear" w:color="auto" w:fill="FFFFFF"/>
        </w:rPr>
        <w:t>2025年4月</w:t>
      </w:r>
      <w:r>
        <w:rPr>
          <w:rFonts w:ascii="方正仿宋_GBK" w:hAnsi="Arial" w:eastAsia="方正仿宋_GBK" w:cs="Arial"/>
          <w:color w:val="auto"/>
          <w:sz w:val="24"/>
          <w:szCs w:val="24"/>
          <w:shd w:val="clear" w:color="auto" w:fill="FFFFFF"/>
        </w:rPr>
        <w:t>25</w:t>
      </w:r>
      <w:r>
        <w:rPr>
          <w:rFonts w:hint="eastAsia" w:ascii="方正仿宋_GBK" w:hAnsi="Arial" w:eastAsia="方正仿宋_GBK" w:cs="Arial"/>
          <w:color w:val="auto"/>
          <w:sz w:val="24"/>
          <w:szCs w:val="24"/>
          <w:shd w:val="clear" w:color="auto" w:fill="FFFFFF"/>
        </w:rPr>
        <w:t>日</w:t>
      </w:r>
      <w:r>
        <w:rPr>
          <w:rFonts w:ascii="方正仿宋_GBK" w:hAnsi="Arial" w:eastAsia="方正仿宋_GBK" w:cs="Arial"/>
          <w:color w:val="auto"/>
          <w:sz w:val="24"/>
          <w:szCs w:val="24"/>
          <w:shd w:val="clear" w:color="auto" w:fill="FFFFFF"/>
        </w:rPr>
        <w:t>9</w:t>
      </w:r>
      <w:r>
        <w:rPr>
          <w:rFonts w:hint="eastAsia" w:ascii="方正仿宋_GBK" w:hAnsi="Arial" w:eastAsia="方正仿宋_GBK" w:cs="Arial"/>
          <w:color w:val="auto"/>
          <w:sz w:val="24"/>
          <w:szCs w:val="24"/>
          <w:shd w:val="clear" w:color="auto" w:fill="FFFFFF"/>
        </w:rPr>
        <w:t>时3</w:t>
      </w:r>
      <w:r>
        <w:rPr>
          <w:rFonts w:ascii="方正仿宋_GBK" w:hAnsi="Arial" w:eastAsia="方正仿宋_GBK" w:cs="Arial"/>
          <w:color w:val="auto"/>
          <w:sz w:val="24"/>
          <w:szCs w:val="24"/>
          <w:shd w:val="clear" w:color="auto" w:fill="FFFFFF"/>
        </w:rPr>
        <w:t>0</w:t>
      </w:r>
      <w:r>
        <w:rPr>
          <w:rFonts w:hint="eastAsia" w:ascii="方正仿宋_GBK" w:hAnsi="Arial" w:eastAsia="方正仿宋_GBK" w:cs="Arial"/>
          <w:color w:val="auto"/>
          <w:sz w:val="24"/>
          <w:szCs w:val="24"/>
          <w:shd w:val="clear" w:color="auto" w:fill="FFFFFF"/>
        </w:rPr>
        <w:t>分（北京时间）</w:t>
      </w:r>
    </w:p>
    <w:p w14:paraId="03B86760">
      <w:pPr>
        <w:spacing w:line="400" w:lineRule="exact"/>
        <w:rPr>
          <w:rFonts w:ascii="方正仿宋_GBK" w:hAnsi="Arial" w:eastAsia="方正仿宋_GBK" w:cs="Arial"/>
          <w:sz w:val="24"/>
          <w:szCs w:val="24"/>
          <w:shd w:val="clear" w:color="auto" w:fill="FFFFFF"/>
        </w:rPr>
      </w:pPr>
      <w:r>
        <w:rPr>
          <w:rFonts w:hint="eastAsia" w:ascii="方正仿宋_GBK" w:hAnsi="Arial" w:eastAsia="方正仿宋_GBK" w:cs="Arial"/>
          <w:sz w:val="24"/>
          <w:szCs w:val="24"/>
          <w:shd w:val="clear" w:color="auto" w:fill="FFFFFF"/>
        </w:rPr>
        <w:t>5.2 竞租地点：合川区人民医院行政楼一楼招标办</w:t>
      </w:r>
    </w:p>
    <w:p w14:paraId="732D2865">
      <w:pPr>
        <w:spacing w:line="400" w:lineRule="exact"/>
        <w:rPr>
          <w:rFonts w:ascii="方正黑体_GBK" w:hAnsi="Arial" w:eastAsia="方正黑体_GBK" w:cs="Arial"/>
          <w:sz w:val="24"/>
          <w:szCs w:val="24"/>
          <w:shd w:val="clear" w:color="auto" w:fill="FFFFFF"/>
        </w:rPr>
      </w:pPr>
      <w:r>
        <w:rPr>
          <w:rFonts w:hint="eastAsia" w:ascii="方正黑体_GBK" w:hAnsi="Arial" w:eastAsia="方正黑体_GBK" w:cs="Arial"/>
          <w:sz w:val="24"/>
          <w:szCs w:val="24"/>
          <w:shd w:val="clear" w:color="auto" w:fill="FFFFFF"/>
        </w:rPr>
        <w:t>6.竞租方式及规则</w:t>
      </w:r>
    </w:p>
    <w:p w14:paraId="08F580AC">
      <w:pPr>
        <w:spacing w:line="400" w:lineRule="exact"/>
        <w:rPr>
          <w:rFonts w:ascii="方正仿宋_GBK" w:hAnsi="Arial" w:eastAsia="方正仿宋_GBK" w:cs="Arial"/>
          <w:sz w:val="24"/>
          <w:szCs w:val="24"/>
          <w:shd w:val="clear" w:color="auto" w:fill="FFFFFF"/>
        </w:rPr>
      </w:pPr>
      <w:r>
        <w:rPr>
          <w:rFonts w:hint="eastAsia" w:ascii="方正仿宋_GBK" w:hAnsi="Arial" w:eastAsia="方正仿宋_GBK" w:cs="Arial"/>
          <w:sz w:val="24"/>
          <w:szCs w:val="24"/>
          <w:shd w:val="clear" w:color="auto" w:fill="FFFFFF"/>
        </w:rPr>
        <w:t>报名期满，若只有一家符合条件的意向承租方产生，则直接确定为承租方；若有两家及以上符合条件的意向承租方产生，则采取综合评分的方式，得分最高者为承租方。</w:t>
      </w:r>
      <w:r>
        <w:rPr>
          <w:rFonts w:hint="eastAsia" w:ascii="方正仿宋_GBK" w:eastAsia="方正仿宋_GBK"/>
          <w:sz w:val="24"/>
          <w:szCs w:val="24"/>
        </w:rPr>
        <w:t>（详见附件评分表）</w:t>
      </w:r>
    </w:p>
    <w:p w14:paraId="42FFC79D">
      <w:pPr>
        <w:spacing w:line="400" w:lineRule="exact"/>
        <w:rPr>
          <w:rFonts w:ascii="方正仿宋_GBK" w:hAnsi="Arial" w:eastAsia="方正仿宋_GBK" w:cs="Arial"/>
          <w:color w:val="333333"/>
          <w:sz w:val="24"/>
          <w:szCs w:val="24"/>
          <w:shd w:val="clear" w:color="auto" w:fill="FFFFFF"/>
        </w:rPr>
      </w:pPr>
      <w:r>
        <w:rPr>
          <w:rFonts w:hint="eastAsia" w:ascii="方正黑体_GBK" w:hAnsi="Arial" w:eastAsia="方正黑体_GBK" w:cs="Arial"/>
          <w:color w:val="333333"/>
          <w:sz w:val="24"/>
          <w:szCs w:val="24"/>
          <w:shd w:val="clear" w:color="auto" w:fill="FFFFFF"/>
        </w:rPr>
        <w:t>7. 其他补充事宜</w:t>
      </w:r>
      <w:r>
        <w:rPr>
          <w:rFonts w:hint="eastAsia" w:ascii="方正仿宋_GBK" w:hAnsi="宋体" w:eastAsia="方正仿宋_GBK" w:cs="宋体"/>
          <w:color w:val="333333"/>
          <w:sz w:val="24"/>
          <w:szCs w:val="24"/>
          <w:shd w:val="clear" w:color="auto" w:fill="FFFFFF"/>
        </w:rPr>
        <w:br w:type="textWrapping"/>
      </w:r>
      <w:r>
        <w:rPr>
          <w:rFonts w:ascii="方正仿宋_GBK" w:hAnsi="Arial" w:eastAsia="方正仿宋_GBK" w:cs="Arial"/>
          <w:color w:val="333333"/>
          <w:sz w:val="24"/>
          <w:szCs w:val="24"/>
          <w:shd w:val="clear" w:color="auto" w:fill="FFFFFF"/>
        </w:rPr>
        <w:t>7</w:t>
      </w:r>
      <w:r>
        <w:rPr>
          <w:rFonts w:hint="eastAsia" w:ascii="方正仿宋_GBK" w:hAnsi="Arial" w:eastAsia="方正仿宋_GBK" w:cs="Arial"/>
          <w:color w:val="333333"/>
          <w:sz w:val="24"/>
          <w:szCs w:val="24"/>
          <w:shd w:val="clear" w:color="auto" w:fill="FFFFFF"/>
        </w:rPr>
        <w:t>.1每个意向承租人只能委派1人参加竞租会议。</w:t>
      </w:r>
      <w:r>
        <w:rPr>
          <w:rFonts w:hint="eastAsia" w:ascii="方正仿宋_GBK" w:hAnsi="Arial" w:eastAsia="方正仿宋_GBK" w:cs="Arial"/>
          <w:color w:val="333333"/>
          <w:sz w:val="24"/>
          <w:szCs w:val="24"/>
        </w:rPr>
        <w:br w:type="textWrapping"/>
      </w:r>
      <w:r>
        <w:rPr>
          <w:rFonts w:ascii="方正仿宋_GBK" w:hAnsi="Arial" w:eastAsia="方正仿宋_GBK" w:cs="Arial"/>
          <w:color w:val="333333"/>
          <w:sz w:val="24"/>
          <w:szCs w:val="24"/>
          <w:shd w:val="clear" w:color="auto" w:fill="FFFFFF"/>
        </w:rPr>
        <w:t>7</w:t>
      </w:r>
      <w:r>
        <w:rPr>
          <w:rFonts w:hint="eastAsia" w:ascii="方正仿宋_GBK" w:hAnsi="Arial" w:eastAsia="方正仿宋_GBK" w:cs="Arial"/>
          <w:color w:val="333333"/>
          <w:sz w:val="24"/>
          <w:szCs w:val="24"/>
          <w:shd w:val="clear" w:color="auto" w:fill="FFFFFF"/>
        </w:rPr>
        <w:t>.2公开招租公告如有变更，将在重庆市合川区人民医院官网以变更公告的形式通知各意向承租人代表。凡有意参加竞租的承租人，请在合川区人民医院官网上下载本项目公告文件及补遗等有公示资料，无论意向承租人领取或下载与否，均视为已知晓所有公示内容。</w:t>
      </w:r>
    </w:p>
    <w:p w14:paraId="5E039E01">
      <w:pPr>
        <w:spacing w:line="400" w:lineRule="exact"/>
        <w:rPr>
          <w:rFonts w:ascii="方正仿宋_GBK" w:hAnsi="Arial" w:eastAsia="方正仿宋_GBK" w:cs="Arial"/>
          <w:sz w:val="24"/>
          <w:szCs w:val="24"/>
          <w:shd w:val="clear" w:color="auto" w:fill="FFFFFF"/>
        </w:rPr>
      </w:pPr>
      <w:r>
        <w:rPr>
          <w:rFonts w:ascii="方正仿宋_GBK" w:hAnsi="Arial" w:eastAsia="方正仿宋_GBK" w:cs="Arial"/>
          <w:sz w:val="24"/>
          <w:szCs w:val="24"/>
          <w:shd w:val="clear" w:color="auto" w:fill="FFFFFF"/>
        </w:rPr>
        <w:t>7.</w:t>
      </w:r>
      <w:r>
        <w:rPr>
          <w:rFonts w:hint="eastAsia" w:ascii="方正仿宋_GBK" w:hAnsi="Arial" w:eastAsia="方正仿宋_GBK" w:cs="Arial"/>
          <w:sz w:val="24"/>
          <w:szCs w:val="24"/>
          <w:shd w:val="clear" w:color="auto" w:fill="FFFFFF"/>
        </w:rPr>
        <w:t>3意向承租人在报名前应充分了解相关情况和可能出现的风险。</w:t>
      </w:r>
    </w:p>
    <w:p w14:paraId="532AF423">
      <w:pPr>
        <w:spacing w:line="400" w:lineRule="exact"/>
        <w:rPr>
          <w:rFonts w:ascii="方正仿宋_GBK" w:hAnsi="Arial" w:eastAsia="方正仿宋_GBK" w:cs="Arial"/>
          <w:sz w:val="24"/>
          <w:szCs w:val="24"/>
          <w:shd w:val="clear" w:color="auto" w:fill="FFFFFF"/>
        </w:rPr>
      </w:pPr>
      <w:r>
        <w:rPr>
          <w:rFonts w:ascii="方正仿宋_GBK" w:hAnsi="Arial" w:eastAsia="方正仿宋_GBK" w:cs="Arial"/>
          <w:sz w:val="24"/>
          <w:szCs w:val="24"/>
          <w:shd w:val="clear" w:color="auto" w:fill="FFFFFF"/>
        </w:rPr>
        <w:t>7</w:t>
      </w:r>
      <w:r>
        <w:rPr>
          <w:rFonts w:hint="eastAsia" w:ascii="方正仿宋_GBK" w:hAnsi="Arial" w:eastAsia="方正仿宋_GBK" w:cs="Arial"/>
          <w:sz w:val="24"/>
          <w:szCs w:val="24"/>
          <w:shd w:val="clear" w:color="auto" w:fill="FFFFFF"/>
        </w:rPr>
        <w:t>.4凡报名参加本次竞租活动的意向承租人，须认真阅读本公告并遵守相关规则，一旦报名成功，即意向承租人表明已认可并接受本公告，并对自己的竞租行为承担法律责任。</w:t>
      </w:r>
      <w:r>
        <w:rPr>
          <w:rFonts w:hint="eastAsia" w:ascii="方正仿宋_GBK" w:hAnsi="Arial" w:eastAsia="方正仿宋_GBK" w:cs="Arial"/>
          <w:sz w:val="24"/>
          <w:szCs w:val="24"/>
        </w:rPr>
        <w:br w:type="textWrapping"/>
      </w:r>
      <w:r>
        <w:rPr>
          <w:rFonts w:ascii="方正仿宋_GBK" w:hAnsi="Arial" w:eastAsia="方正仿宋_GBK" w:cs="Arial"/>
          <w:sz w:val="24"/>
          <w:szCs w:val="24"/>
          <w:shd w:val="clear" w:color="auto" w:fill="FFFFFF"/>
        </w:rPr>
        <w:t>7.5</w:t>
      </w:r>
      <w:r>
        <w:rPr>
          <w:rFonts w:hint="eastAsia" w:ascii="方正仿宋_GBK" w:hAnsi="Arial" w:eastAsia="方正仿宋_GBK" w:cs="Arial"/>
          <w:sz w:val="24"/>
          <w:szCs w:val="24"/>
          <w:shd w:val="clear" w:color="auto" w:fill="FFFFFF"/>
        </w:rPr>
        <w:t>其他未尽事宜，在合同中进行约束。</w:t>
      </w:r>
    </w:p>
    <w:p w14:paraId="55274FEA">
      <w:pPr>
        <w:spacing w:line="400" w:lineRule="exact"/>
        <w:rPr>
          <w:rFonts w:ascii="方正仿宋_GBK" w:hAnsi="Arial" w:eastAsia="方正仿宋_GBK" w:cs="Arial"/>
          <w:sz w:val="24"/>
          <w:szCs w:val="24"/>
          <w:shd w:val="clear" w:color="auto" w:fill="FFFFFF"/>
        </w:rPr>
      </w:pPr>
    </w:p>
    <w:p w14:paraId="658891B3">
      <w:pPr>
        <w:spacing w:line="400" w:lineRule="exact"/>
        <w:rPr>
          <w:rFonts w:ascii="方正仿宋_GBK" w:eastAsia="方正仿宋_GBK"/>
          <w:color w:val="auto"/>
          <w:sz w:val="24"/>
          <w:szCs w:val="24"/>
          <w:highlight w:val="yellow"/>
        </w:rPr>
      </w:pPr>
      <w:r>
        <w:rPr>
          <w:rFonts w:hint="eastAsia" w:ascii="方正仿宋_GBK" w:hAnsi="Arial" w:eastAsia="方正仿宋_GBK" w:cs="Arial"/>
          <w:color w:val="auto"/>
          <w:sz w:val="24"/>
          <w:szCs w:val="24"/>
          <w:shd w:val="clear" w:color="auto" w:fill="FFFFFF"/>
        </w:rPr>
        <w:t>联 系 人：夏老师</w:t>
      </w:r>
    </w:p>
    <w:p w14:paraId="5D2A3CDA">
      <w:pPr>
        <w:spacing w:line="400" w:lineRule="exact"/>
        <w:rPr>
          <w:rFonts w:ascii="方正仿宋_GBK" w:hAnsi="Arial" w:eastAsia="方正仿宋_GBK" w:cs="Arial"/>
          <w:color w:val="auto"/>
          <w:sz w:val="24"/>
          <w:szCs w:val="24"/>
          <w:shd w:val="clear" w:color="auto" w:fill="FFFFFF"/>
        </w:rPr>
      </w:pPr>
      <w:r>
        <w:rPr>
          <w:rFonts w:hint="eastAsia" w:ascii="方正仿宋_GBK" w:hAnsi="Arial" w:eastAsia="方正仿宋_GBK" w:cs="Arial"/>
          <w:color w:val="auto"/>
          <w:sz w:val="24"/>
          <w:szCs w:val="24"/>
          <w:shd w:val="clear" w:color="auto" w:fill="FFFFFF"/>
        </w:rPr>
        <w:t>联系电话：15123381811</w:t>
      </w:r>
    </w:p>
    <w:p w14:paraId="52B62C69">
      <w:pPr>
        <w:spacing w:line="400" w:lineRule="exact"/>
        <w:rPr>
          <w:rFonts w:ascii="方正仿宋_GBK" w:hAnsi="Arial" w:eastAsia="方正仿宋_GBK" w:cs="Arial"/>
          <w:sz w:val="24"/>
          <w:szCs w:val="24"/>
          <w:shd w:val="clear" w:color="auto" w:fill="FFFFFF"/>
        </w:rPr>
      </w:pPr>
      <w:r>
        <w:rPr>
          <w:rFonts w:hint="eastAsia" w:ascii="方正仿宋_GBK" w:hAnsi="Arial" w:eastAsia="方正仿宋_GBK" w:cs="Arial"/>
          <w:sz w:val="24"/>
          <w:szCs w:val="24"/>
          <w:shd w:val="clear" w:color="auto" w:fill="FFFFFF"/>
        </w:rPr>
        <w:t>投诉电话：023-42830418</w:t>
      </w:r>
    </w:p>
    <w:p w14:paraId="26CFE147">
      <w:pPr>
        <w:snapToGrid w:val="0"/>
        <w:rPr>
          <w:rFonts w:ascii="方正仿宋_GBK" w:hAnsi="方正仿宋_GBK" w:eastAsia="方正仿宋_GBK" w:cs="方正仿宋_GBK"/>
          <w:b/>
          <w:bCs/>
          <w:color w:val="000000"/>
          <w:sz w:val="24"/>
          <w:szCs w:val="24"/>
        </w:rPr>
      </w:pPr>
    </w:p>
    <w:p w14:paraId="730459B7">
      <w:pPr>
        <w:snapToGrid w:val="0"/>
        <w:rPr>
          <w:rFonts w:ascii="方正仿宋_GBK" w:hAnsi="方正仿宋_GBK" w:eastAsia="方正仿宋_GBK" w:cs="方正仿宋_GBK"/>
          <w:b/>
          <w:bCs/>
          <w:color w:val="000000"/>
          <w:sz w:val="24"/>
          <w:szCs w:val="24"/>
        </w:rPr>
      </w:pPr>
    </w:p>
    <w:p w14:paraId="7C61E419">
      <w:pPr>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br w:type="page"/>
      </w:r>
    </w:p>
    <w:p w14:paraId="36B4E4A6">
      <w:pPr>
        <w:snapToGrid w:val="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附件1项目技术（质量）及服务需求</w:t>
      </w:r>
    </w:p>
    <w:p w14:paraId="6A593DFE">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（一）功能要求</w:t>
      </w:r>
    </w:p>
    <w:p w14:paraId="392BA4B7">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1、售卖柜系统支持先补货先出货、效期提醒和过期商品不允许售卖功能，售卖商品临近效期应提醒中标人下架。</w:t>
      </w:r>
    </w:p>
    <w:p w14:paraId="59BEB761">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卖柜系统应支持商品批号录入管理。顾客可通过点击售卖柜屏幕查看在售商品完整电子说明书内容/产品批号等信息内容。同时支持为顾客提供纸质凭证，凭证内容必须包含“产品名称、型号、规格、生产企业名称、注册证编号或者备案编号、生产批号、数量、单价、金额、零售企业名称、经营地址、电话、销售日期”等全部内容，以方便进行质量追溯，并且顾客能通过小程序查看包含上述完整内容的电子凭证。</w:t>
      </w:r>
    </w:p>
    <w:p w14:paraId="3FFB26DD">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3、售卖柜应支持设备自动监控网络波动，自动处理网络异常，保证设备稳定运行。同时支持设备离线后手机提醒功能，以便快速完成对售卖柜的维护。</w:t>
      </w:r>
    </w:p>
    <w:p w14:paraId="4AC92137">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4、售卖柜设备应支持手机验证购物功能、指定格子货道选货购物功能、远程扫码支付购物功能和至售卖柜设备取货功能。</w:t>
      </w:r>
    </w:p>
    <w:p w14:paraId="20CE0FE9">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5、售卖柜设备应自带节能以及防虫功能，待机时格子指示灯熄灭，购物时开启。</w:t>
      </w:r>
    </w:p>
    <w:p w14:paraId="14064C58">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（二）服务及售后要求</w:t>
      </w:r>
    </w:p>
    <w:p w14:paraId="32A8BA88">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承租人应按照市场监督管理局相关的文件规定，自行到市场监督管理局对自动售货柜进行备案，自动售货柜内销售的医疗器械应为区市场监督管理局备案同意销售的医疗器械，同时复印备案登记表到医院备案。</w:t>
      </w:r>
    </w:p>
    <w:p w14:paraId="6D932CF9">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2、售卖柜安装至合同到期全部撤场完毕期间涉及的所有费用均由承租人自行负责，招租人仅提供场地和电源连接处。</w:t>
      </w:r>
    </w:p>
    <w:p w14:paraId="4912E4A1">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3、承租人全面负责售卖柜的安装、调试、后台运营、维护、升级、撤场等日常运营工作，并为由此带来的其他人身及财产安全负全责。</w:t>
      </w:r>
    </w:p>
    <w:p w14:paraId="60A8C4F5">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承租人应提供24小时服务电话，日常电话咨询不能解决的故障，应1小时内上门处理，处理不了的应替换备用售卖柜，备用售卖柜必须能正常使用，若不能正常使用则继续替换至招租人满意为止。一次处理不及时向招租人缴纳违约金500元。</w:t>
      </w:r>
    </w:p>
    <w:p w14:paraId="396CD52E">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5、预计30台，按招租人要求分批实施，最终摆放位置和实际数量由招租人确定。后期根据业务量和患者需求进行增减，合同期内未与招租人协商同意，承租人不得对放置位置和数量做变更。</w:t>
      </w:r>
    </w:p>
    <w:p w14:paraId="41B5018D">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6、承租人应安排专职工作人员每周至少清洁巡检一次并做好记录（遇特殊情况按招租人通知随时处理），保证售卖柜安全正常运作，一次不按时巡检向招租人缴纳违约金200元。</w:t>
      </w:r>
    </w:p>
    <w:p w14:paraId="777AF949">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7、合同期间，承租人需在放置区域免费摆放售卖柜使用说明指示牌，标明注意事项、使用方法、免责条款、收费标准等。</w:t>
      </w:r>
    </w:p>
    <w:p w14:paraId="50BCFBB5">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8、合同期内，承租人对售卖柜安全管理负全责，若售卖柜被人为严重破坏或盗窃，招租人可协助中标人追究肇事者的责任。</w:t>
      </w:r>
    </w:p>
    <w:p w14:paraId="09F700FC">
      <w:pPr>
        <w:snapToGrid w:val="0"/>
        <w:spacing w:line="400" w:lineRule="exact"/>
        <w:ind w:firstLine="480" w:firstLineChars="200"/>
        <w:rPr>
          <w:rFonts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9、</w:t>
      </w:r>
      <w:r>
        <w:rPr>
          <w:rFonts w:hint="eastAsia" w:ascii="方正仿宋_GBK" w:hAnsi="方正仿宋_GBK" w:eastAsia="方正仿宋_GBK" w:cs="方正仿宋_GBK"/>
          <w:sz w:val="24"/>
          <w:szCs w:val="24"/>
          <w:lang w:val="zh-CN"/>
        </w:rPr>
        <w:t>如因</w:t>
      </w:r>
      <w:r>
        <w:rPr>
          <w:rFonts w:hint="eastAsia" w:ascii="方正仿宋_GBK" w:hAnsi="方正仿宋_GBK" w:eastAsia="方正仿宋_GBK" w:cs="方正仿宋_GBK"/>
          <w:sz w:val="24"/>
          <w:szCs w:val="24"/>
        </w:rPr>
        <w:t>设备</w:t>
      </w:r>
      <w:r>
        <w:rPr>
          <w:rFonts w:hint="eastAsia" w:ascii="方正仿宋_GBK" w:hAnsi="方正仿宋_GBK" w:eastAsia="方正仿宋_GBK" w:cs="方正仿宋_GBK"/>
          <w:sz w:val="24"/>
          <w:szCs w:val="24"/>
          <w:lang w:val="zh-CN"/>
        </w:rPr>
        <w:t>质量</w:t>
      </w:r>
      <w:r>
        <w:rPr>
          <w:rFonts w:hint="eastAsia" w:ascii="方正仿宋_GBK" w:hAnsi="方正仿宋_GBK" w:eastAsia="方正仿宋_GBK" w:cs="方正仿宋_GBK"/>
          <w:sz w:val="24"/>
          <w:szCs w:val="24"/>
        </w:rPr>
        <w:t>等</w:t>
      </w:r>
      <w:r>
        <w:rPr>
          <w:rFonts w:hint="eastAsia" w:ascii="方正仿宋_GBK" w:hAnsi="方正仿宋_GBK" w:eastAsia="方正仿宋_GBK" w:cs="方正仿宋_GBK"/>
          <w:sz w:val="24"/>
          <w:szCs w:val="24"/>
          <w:lang w:val="zh-CN"/>
        </w:rPr>
        <w:t>问题对工作人员或第三方人身、财产造成损害，由</w:t>
      </w:r>
      <w:r>
        <w:rPr>
          <w:rFonts w:hint="eastAsia" w:ascii="方正仿宋_GBK" w:hAnsi="方正仿宋_GBK" w:eastAsia="方正仿宋_GBK" w:cs="方正仿宋_GBK"/>
          <w:sz w:val="24"/>
          <w:szCs w:val="24"/>
        </w:rPr>
        <w:t>承租人</w:t>
      </w:r>
      <w:r>
        <w:rPr>
          <w:rFonts w:hint="eastAsia" w:ascii="方正仿宋_GBK" w:hAnsi="方正仿宋_GBK" w:eastAsia="方正仿宋_GBK" w:cs="方正仿宋_GBK"/>
          <w:sz w:val="24"/>
          <w:szCs w:val="24"/>
          <w:lang w:val="zh-CN"/>
        </w:rPr>
        <w:t>承担赔偿责任，</w:t>
      </w:r>
      <w:r>
        <w:rPr>
          <w:rFonts w:hint="eastAsia" w:ascii="方正仿宋_GBK" w:hAnsi="方正仿宋_GBK" w:eastAsia="方正仿宋_GBK" w:cs="方正仿宋_GBK"/>
          <w:sz w:val="24"/>
          <w:szCs w:val="24"/>
        </w:rPr>
        <w:t>同时承担对招租人</w:t>
      </w:r>
      <w:r>
        <w:rPr>
          <w:rFonts w:hint="eastAsia" w:ascii="方正仿宋_GBK" w:hAnsi="方正仿宋_GBK" w:eastAsia="方正仿宋_GBK" w:cs="方正仿宋_GBK"/>
          <w:sz w:val="24"/>
          <w:szCs w:val="24"/>
          <w:lang w:val="zh-CN"/>
        </w:rPr>
        <w:t>声誉</w:t>
      </w:r>
      <w:r>
        <w:rPr>
          <w:rFonts w:hint="eastAsia" w:ascii="方正仿宋_GBK" w:hAnsi="方正仿宋_GBK" w:eastAsia="方正仿宋_GBK" w:cs="方正仿宋_GBK"/>
          <w:sz w:val="24"/>
          <w:szCs w:val="24"/>
        </w:rPr>
        <w:t>造成负面影响</w:t>
      </w:r>
      <w:r>
        <w:rPr>
          <w:rFonts w:hint="eastAsia" w:ascii="方正仿宋_GBK" w:hAnsi="方正仿宋_GBK" w:eastAsia="方正仿宋_GBK" w:cs="方正仿宋_GBK"/>
          <w:sz w:val="24"/>
          <w:szCs w:val="24"/>
          <w:lang w:val="zh-CN"/>
        </w:rPr>
        <w:t>。</w:t>
      </w:r>
    </w:p>
    <w:p w14:paraId="7FAA6CD4">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10、售卖柜运行中接到客户投诉，承租人应立即处理避免造成负面网络舆情，承租人一次处理不及时向招租人缴纳违约金200元，形成负面网络舆情一次向招租人缴纳违约金1000元，并承担由此造成的一切后果。</w:t>
      </w:r>
    </w:p>
    <w:p w14:paraId="32F098DA">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承租人每季度自查产品价格并向医院备案，根据自查情况动态调整产品销售价格（销售价格不得高于药交平台交易价格及主流线上购买平台官方旗舰店日常销售价格）。承租人确保售卖柜中出售的产品必须明码标价，不得高于市场价和同等医院售卖柜内该产品售价，若有人督查或举报产品价格高于规定的范围出售，发现违反一次缴纳违约金500元。承租人合同签订后将售卖柜出售的产品价格标准交招租人确认。</w:t>
      </w:r>
    </w:p>
    <w:p w14:paraId="1FF929A5">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售卖柜中出售的产品必须符合国家标准，每个售卖柜售卖的产品清单需招租人管理部门签字确认，不得私自投放不符合国家标准和招租人未确认的产品。发现违反一次缴纳违约金500元。且所有投放产品必须有合格证、备案证，发现一次无合格证、备案证缴纳违约金500元。</w:t>
      </w:r>
    </w:p>
    <w:p w14:paraId="2C613865">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13、合同履行期间，如因政策法规、上级部门要求、业务需求等不允许自动售卖柜投放，招租人有权要求承租人在规定时间内撤场并终止合同，招租人不承担任何责任。</w:t>
      </w:r>
    </w:p>
    <w:p w14:paraId="013CF646">
      <w:pPr>
        <w:rPr>
          <w:rFonts w:ascii="方正仿宋_GBK" w:hAnsi="方正仿宋_GBK" w:eastAsia="方正仿宋_GBK" w:cs="方正仿宋_GBK"/>
          <w:b/>
          <w:bCs/>
          <w:sz w:val="24"/>
          <w:szCs w:val="24"/>
          <w:shd w:val="clear" w:color="auto" w:fill="FFFFFF"/>
        </w:rPr>
      </w:pPr>
      <w:r>
        <w:rPr>
          <w:rFonts w:hint="eastAsia" w:ascii="方正仿宋_GBK" w:hAnsi="方正仿宋_GBK" w:eastAsia="方正仿宋_GBK" w:cs="方正仿宋_GBK"/>
          <w:b/>
          <w:bCs/>
          <w:sz w:val="24"/>
          <w:szCs w:val="24"/>
          <w:shd w:val="clear" w:color="auto" w:fill="FFFFFF"/>
        </w:rPr>
        <w:br w:type="page"/>
      </w:r>
    </w:p>
    <w:p w14:paraId="197765A4">
      <w:pPr>
        <w:snapToGrid w:val="0"/>
        <w:spacing w:line="400" w:lineRule="exact"/>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附件2商务要求：</w:t>
      </w:r>
    </w:p>
    <w:p w14:paraId="54443322">
      <w:pPr>
        <w:snapToGrid w:val="0"/>
        <w:spacing w:line="400" w:lineRule="exact"/>
        <w:ind w:firstLine="480" w:firstLineChars="200"/>
        <w:rPr>
          <w:rFonts w:ascii="方正仿宋_GBK" w:hAnsi="方正仿宋_GBK" w:eastAsia="方正仿宋_GBK" w:cs="方正仿宋_GBK"/>
          <w:sz w:val="24"/>
          <w:szCs w:val="24"/>
        </w:rPr>
      </w:pPr>
      <w:bookmarkStart w:id="0" w:name="_Toc40858294"/>
      <w:r>
        <w:rPr>
          <w:rFonts w:hint="eastAsia" w:ascii="方正仿宋_GBK" w:hAnsi="方正仿宋_GBK" w:eastAsia="方正仿宋_GBK" w:cs="方正仿宋_GBK"/>
          <w:sz w:val="24"/>
          <w:szCs w:val="24"/>
        </w:rPr>
        <w:t>（一）服务时间、服务地点及</w:t>
      </w:r>
      <w:bookmarkEnd w:id="0"/>
      <w:r>
        <w:rPr>
          <w:rFonts w:hint="eastAsia" w:ascii="方正仿宋_GBK" w:hAnsi="方正仿宋_GBK" w:eastAsia="方正仿宋_GBK" w:cs="方正仿宋_GBK"/>
          <w:sz w:val="24"/>
          <w:szCs w:val="24"/>
        </w:rPr>
        <w:t>验收方式</w:t>
      </w:r>
    </w:p>
    <w:p w14:paraId="5225C5A6">
      <w:pPr>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1、服务时间</w:t>
      </w:r>
    </w:p>
    <w:p w14:paraId="5FC88F56">
      <w:pPr>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招租合同签订后3年。</w:t>
      </w:r>
    </w:p>
    <w:p w14:paraId="28C4EFD7">
      <w:pPr>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2、服务地点</w:t>
      </w:r>
    </w:p>
    <w:p w14:paraId="27D2E7FB">
      <w:pPr>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合川区人民医院内指定地点。</w:t>
      </w:r>
    </w:p>
    <w:p w14:paraId="115AC2FE">
      <w:pPr>
        <w:snapToGrid w:val="0"/>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3、</w:t>
      </w:r>
      <w:r>
        <w:rPr>
          <w:rFonts w:hint="eastAsia" w:ascii="方正仿宋_GBK" w:hAnsi="方正仿宋_GBK" w:eastAsia="方正仿宋_GBK" w:cs="方正仿宋_GBK"/>
          <w:sz w:val="24"/>
          <w:szCs w:val="24"/>
        </w:rPr>
        <w:t>考核方式：按附件1</w:t>
      </w:r>
      <w:r>
        <w:rPr>
          <w:rFonts w:hint="eastAsia" w:ascii="方正仿宋_GBK" w:hAnsi="方正仿宋_GBK" w:eastAsia="方正仿宋_GBK" w:cs="方正仿宋_GBK"/>
          <w:kern w:val="0"/>
          <w:sz w:val="24"/>
          <w:szCs w:val="24"/>
        </w:rPr>
        <w:t>项目技术（质量）及服务需求中考核内容进行考核。</w:t>
      </w:r>
    </w:p>
    <w:p w14:paraId="60703B99">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（二）报价要求</w:t>
      </w:r>
    </w:p>
    <w:p w14:paraId="325E8012">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本次报价须为人民币报价，包含：货物、安装、税费、运杂费、安装调试费、保险费、装卸费、仓储费、验收、设计费等所有费用。因承租供应商自身原因造成漏报、少报皆由其自行承担责任，招租人不再补偿。</w:t>
      </w:r>
    </w:p>
    <w:p w14:paraId="10F79471">
      <w:pPr>
        <w:numPr>
          <w:ilvl w:val="0"/>
          <w:numId w:val="1"/>
        </w:num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付款方式：</w:t>
      </w:r>
    </w:p>
    <w:p w14:paraId="7F516B37">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1、承租人应在合同签订前向招租人缴纳中标金额10%的履约保证金，招租人在合同到期后15个工作日内无息支付给承租人。</w:t>
      </w:r>
    </w:p>
    <w:p w14:paraId="069F9D8B">
      <w:pPr>
        <w:snapToGrid w:val="0"/>
        <w:spacing w:line="4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2、签订合同后10个工作日内承租人一次性付给医招租人叁年的中标金额；合同履行期间如增加设备投放，自增加设备投放之日起10个工作日内一次性付给招租人剩余合同期内的应付费用。</w:t>
      </w:r>
    </w:p>
    <w:p w14:paraId="76BC037A">
      <w:pPr>
        <w:keepNext/>
        <w:keepLines/>
        <w:spacing w:line="400" w:lineRule="exact"/>
        <w:ind w:firstLine="480" w:firstLineChars="200"/>
        <w:outlineLvl w:val="2"/>
        <w:rPr>
          <w:rFonts w:ascii="方正仿宋_GBK" w:hAnsi="方正仿宋_GBK" w:eastAsia="方正仿宋_GBK" w:cs="方正仿宋_GBK"/>
          <w:sz w:val="24"/>
          <w:szCs w:val="24"/>
        </w:rPr>
      </w:pPr>
      <w:bookmarkStart w:id="1" w:name="_Toc16021"/>
      <w:bookmarkStart w:id="2" w:name="_Toc21489"/>
      <w:r>
        <w:rPr>
          <w:rFonts w:hint="eastAsia" w:ascii="方正仿宋_GBK" w:hAnsi="方正仿宋_GBK" w:eastAsia="方正仿宋_GBK" w:cs="方正仿宋_GBK"/>
          <w:sz w:val="24"/>
          <w:szCs w:val="24"/>
        </w:rPr>
        <w:t>（四）知识产权</w:t>
      </w:r>
    </w:p>
    <w:p w14:paraId="597A7804">
      <w:pPr>
        <w:snapToGrid w:val="0"/>
        <w:spacing w:line="400" w:lineRule="exact"/>
        <w:ind w:firstLine="480" w:firstLineChars="200"/>
        <w:rPr>
          <w:rFonts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rPr>
        <w:t>招租人在中华人民共和国境内使用承租人提供的货物及服务时免受第三方提出的侵犯其专利权或其它知识产权的起诉。如果第三方提出侵权指控，承租人应承担由此而引起的一切法律责任和费用。</w:t>
      </w:r>
    </w:p>
    <w:p w14:paraId="44E658CF">
      <w:pPr>
        <w:pStyle w:val="3"/>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（五）安全责任及争议</w:t>
      </w:r>
      <w:bookmarkEnd w:id="1"/>
      <w:bookmarkEnd w:id="2"/>
      <w:r>
        <w:rPr>
          <w:rFonts w:hint="eastAsia" w:ascii="方正仿宋_GBK" w:hAnsi="方正仿宋_GBK" w:eastAsia="方正仿宋_GBK" w:cs="方正仿宋_GBK"/>
          <w:sz w:val="24"/>
          <w:szCs w:val="24"/>
        </w:rPr>
        <w:t>解决</w:t>
      </w:r>
    </w:p>
    <w:p w14:paraId="60CE1B73">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bCs/>
          <w:kern w:val="0"/>
          <w:sz w:val="24"/>
          <w:szCs w:val="24"/>
        </w:rPr>
        <w:t>承租人</w:t>
      </w:r>
      <w:r>
        <w:rPr>
          <w:rFonts w:hint="eastAsia" w:ascii="方正仿宋_GBK" w:hAnsi="方正仿宋_GBK" w:eastAsia="方正仿宋_GBK" w:cs="方正仿宋_GBK"/>
          <w:sz w:val="24"/>
          <w:szCs w:val="24"/>
        </w:rPr>
        <w:t>全面负责售卖柜的安装、调试、后台运营、维护、升级、撤场等日常运营工作，并为由此带来的其他人身及财产安全负全责。</w:t>
      </w:r>
    </w:p>
    <w:p w14:paraId="26B1766F">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2、合同期内，</w:t>
      </w:r>
      <w:r>
        <w:rPr>
          <w:rFonts w:hint="eastAsia" w:ascii="方正仿宋_GBK" w:hAnsi="方正仿宋_GBK" w:eastAsia="方正仿宋_GBK" w:cs="方正仿宋_GBK"/>
          <w:bCs/>
          <w:kern w:val="0"/>
          <w:sz w:val="24"/>
          <w:szCs w:val="24"/>
        </w:rPr>
        <w:t>承租人</w:t>
      </w:r>
      <w:r>
        <w:rPr>
          <w:rFonts w:hint="eastAsia" w:ascii="方正仿宋_GBK" w:hAnsi="方正仿宋_GBK" w:eastAsia="方正仿宋_GBK" w:cs="方正仿宋_GBK"/>
          <w:sz w:val="24"/>
          <w:szCs w:val="24"/>
        </w:rPr>
        <w:t>对售卖柜安全管理负全责，若售卖柜被人为严重破坏或盗窃，招租人可协助中标人追究肇事者的责任。</w:t>
      </w:r>
    </w:p>
    <w:p w14:paraId="4C1C6EF0">
      <w:pPr>
        <w:snapToGrid w:val="0"/>
        <w:spacing w:line="400" w:lineRule="exact"/>
        <w:ind w:firstLine="480" w:firstLineChars="200"/>
        <w:rPr>
          <w:rFonts w:ascii="方正仿宋_GBK" w:hAnsi="方正仿宋_GBK" w:eastAsia="方正仿宋_GBK" w:cs="方正仿宋_GBK"/>
          <w:bCs/>
          <w:kern w:val="0"/>
          <w:sz w:val="24"/>
          <w:szCs w:val="24"/>
        </w:rPr>
      </w:pP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bCs/>
          <w:kern w:val="0"/>
          <w:sz w:val="24"/>
          <w:szCs w:val="24"/>
        </w:rPr>
        <w:t>承租人须遵守作业操作规程、安全规章制度及相关法律法规。在承租人提供履约过程中，如发生工伤事故、</w:t>
      </w:r>
      <w:r>
        <w:rPr>
          <w:rFonts w:hint="eastAsia" w:ascii="方正仿宋_GBK" w:hAnsi="方正仿宋_GBK" w:eastAsia="方正仿宋_GBK" w:cs="方正仿宋_GBK"/>
          <w:sz w:val="24"/>
          <w:szCs w:val="24"/>
          <w:lang w:val="zh-CN"/>
        </w:rPr>
        <w:t>工作人员或第三方</w:t>
      </w:r>
      <w:r>
        <w:rPr>
          <w:rFonts w:hint="eastAsia" w:ascii="方正仿宋_GBK" w:hAnsi="方正仿宋_GBK" w:eastAsia="方正仿宋_GBK" w:cs="方正仿宋_GBK"/>
          <w:bCs/>
          <w:kern w:val="0"/>
          <w:sz w:val="24"/>
          <w:szCs w:val="24"/>
        </w:rPr>
        <w:t>人身伤害或财产损失的，或因承租人合同行为造成他人人身财产损害及权益受损的，由承租人承担责任；因承租人合同行为造成的各种行政处罚等一切责任和费用等，均由承租人自行承担。</w:t>
      </w:r>
    </w:p>
    <w:p w14:paraId="3FA82B51">
      <w:pPr>
        <w:snapToGrid w:val="0"/>
        <w:spacing w:line="400" w:lineRule="exact"/>
        <w:ind w:firstLine="480" w:firstLineChars="200"/>
        <w:rPr>
          <w:rFonts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rPr>
        <w:t>4、在承租人履约过程中、因承租人履约行为导致的任何纠纷或投诉、任何争议责任的调查确定及承担，均由承租人自行应对和负责。</w:t>
      </w:r>
    </w:p>
    <w:p w14:paraId="64303488">
      <w:pPr>
        <w:pStyle w:val="3"/>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（六）其他</w:t>
      </w:r>
    </w:p>
    <w:p w14:paraId="657F0E2A">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bCs/>
          <w:kern w:val="0"/>
          <w:sz w:val="24"/>
          <w:szCs w:val="24"/>
        </w:rPr>
        <w:t>承租人</w:t>
      </w:r>
      <w:r>
        <w:rPr>
          <w:rFonts w:hint="eastAsia" w:ascii="方正仿宋_GBK" w:hAnsi="方正仿宋_GBK" w:eastAsia="方正仿宋_GBK" w:cs="方正仿宋_GBK"/>
          <w:sz w:val="24"/>
          <w:szCs w:val="24"/>
        </w:rPr>
        <w:t>必须在响应文件中对以上条款和服务承诺明确列出，承诺内容必须达到本篇及本招租文件其他条款的要求。</w:t>
      </w:r>
    </w:p>
    <w:p w14:paraId="36C450F3">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2、其他未尽事宜由供需双方在招租合同中详细约定。</w:t>
      </w:r>
    </w:p>
    <w:p w14:paraId="23C13837">
      <w:pP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附件3评分标准</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3978"/>
        <w:gridCol w:w="2440"/>
      </w:tblGrid>
      <w:tr w14:paraId="1413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5" w:type="dxa"/>
            <w:vAlign w:val="center"/>
          </w:tcPr>
          <w:p w14:paraId="5EAA6F3A">
            <w:pPr>
              <w:spacing w:line="320" w:lineRule="exact"/>
              <w:ind w:firstLine="28"/>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序号</w:t>
            </w:r>
          </w:p>
        </w:tc>
        <w:tc>
          <w:tcPr>
            <w:tcW w:w="1462" w:type="dxa"/>
            <w:vAlign w:val="center"/>
          </w:tcPr>
          <w:p w14:paraId="6EC656F4">
            <w:pPr>
              <w:spacing w:line="320" w:lineRule="exact"/>
              <w:ind w:firstLine="28"/>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评分因素</w:t>
            </w:r>
          </w:p>
          <w:p w14:paraId="60BE93CB">
            <w:pPr>
              <w:spacing w:line="320" w:lineRule="exact"/>
              <w:ind w:firstLine="28"/>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及权重</w:t>
            </w:r>
          </w:p>
        </w:tc>
        <w:tc>
          <w:tcPr>
            <w:tcW w:w="913" w:type="dxa"/>
            <w:vAlign w:val="center"/>
          </w:tcPr>
          <w:p w14:paraId="72FD5695">
            <w:pPr>
              <w:spacing w:line="320" w:lineRule="exact"/>
              <w:ind w:firstLine="28"/>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分值</w:t>
            </w:r>
          </w:p>
        </w:tc>
        <w:tc>
          <w:tcPr>
            <w:tcW w:w="3978" w:type="dxa"/>
            <w:vAlign w:val="center"/>
          </w:tcPr>
          <w:p w14:paraId="6D77F7B6">
            <w:pPr>
              <w:spacing w:line="320" w:lineRule="exact"/>
              <w:ind w:firstLine="28"/>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评分标准</w:t>
            </w:r>
          </w:p>
        </w:tc>
        <w:tc>
          <w:tcPr>
            <w:tcW w:w="2440" w:type="dxa"/>
            <w:vAlign w:val="center"/>
          </w:tcPr>
          <w:p w14:paraId="44CB2F90">
            <w:pPr>
              <w:pStyle w:val="31"/>
              <w:spacing w:before="0" w:after="0" w:line="32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说明</w:t>
            </w:r>
          </w:p>
        </w:tc>
      </w:tr>
      <w:tr w14:paraId="3F8F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14:paraId="38FC7ED2">
            <w:pPr>
              <w:spacing w:line="320" w:lineRule="exact"/>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462" w:type="dxa"/>
            <w:vAlign w:val="center"/>
          </w:tcPr>
          <w:p w14:paraId="376A988A">
            <w:pPr>
              <w:spacing w:line="320" w:lineRule="exact"/>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投标报价</w:t>
            </w:r>
          </w:p>
          <w:p w14:paraId="395BF236">
            <w:pPr>
              <w:spacing w:line="320" w:lineRule="exact"/>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（17%）</w:t>
            </w:r>
          </w:p>
        </w:tc>
        <w:tc>
          <w:tcPr>
            <w:tcW w:w="913" w:type="dxa"/>
            <w:vAlign w:val="center"/>
          </w:tcPr>
          <w:p w14:paraId="2CF8BFAB">
            <w:pPr>
              <w:spacing w:line="320" w:lineRule="exact"/>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themeColor="text1"/>
                <w:sz w:val="24"/>
                <w:szCs w:val="24"/>
                <w14:textFill>
                  <w14:solidFill>
                    <w14:schemeClr w14:val="tx1"/>
                  </w14:solidFill>
                </w14:textFill>
              </w:rPr>
              <w:t>17</w:t>
            </w:r>
          </w:p>
        </w:tc>
        <w:tc>
          <w:tcPr>
            <w:tcW w:w="3978" w:type="dxa"/>
            <w:vAlign w:val="center"/>
          </w:tcPr>
          <w:p w14:paraId="37C15892">
            <w:pPr>
              <w:pStyle w:val="8"/>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有效的投标报价中的最高价为评标基准价，其价格分为满分。其他投标人的价格分统一按照下列公式计算：</w:t>
            </w:r>
          </w:p>
          <w:p w14:paraId="40C6CD79">
            <w:pPr>
              <w:pStyle w:val="8"/>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投标报价得分＝（投标报价/评标基准价）×价格权重×100。</w:t>
            </w:r>
          </w:p>
        </w:tc>
        <w:tc>
          <w:tcPr>
            <w:tcW w:w="2440" w:type="dxa"/>
            <w:vAlign w:val="center"/>
          </w:tcPr>
          <w:p w14:paraId="574E6F61">
            <w:pPr>
              <w:spacing w:line="320" w:lineRule="exact"/>
              <w:ind w:left="-38"/>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保留两位小数，加盖投标人公章。</w:t>
            </w:r>
          </w:p>
        </w:tc>
      </w:tr>
      <w:tr w14:paraId="05C3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restart"/>
            <w:vAlign w:val="center"/>
          </w:tcPr>
          <w:p w14:paraId="4B9067F3">
            <w:pPr>
              <w:spacing w:line="320" w:lineRule="exact"/>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462" w:type="dxa"/>
            <w:vMerge w:val="restart"/>
            <w:vAlign w:val="center"/>
          </w:tcPr>
          <w:p w14:paraId="5035CE7E">
            <w:pPr>
              <w:spacing w:line="320" w:lineRule="exact"/>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服务部分</w:t>
            </w:r>
          </w:p>
          <w:p w14:paraId="1B5C9236">
            <w:pPr>
              <w:spacing w:line="320" w:lineRule="exact"/>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（40%）</w:t>
            </w:r>
          </w:p>
        </w:tc>
        <w:tc>
          <w:tcPr>
            <w:tcW w:w="913" w:type="dxa"/>
            <w:vAlign w:val="center"/>
          </w:tcPr>
          <w:p w14:paraId="0839DAA4">
            <w:pPr>
              <w:spacing w:line="320" w:lineRule="exact"/>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3978" w:type="dxa"/>
            <w:vAlign w:val="center"/>
          </w:tcPr>
          <w:p w14:paraId="63295720">
            <w:pPr>
              <w:pStyle w:val="8"/>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制定针对本项目售卖柜日常管理方案。要求方案切实可行，根据方案的合理性、可行性、完整性、能否满足招租人需求等进行评审。</w:t>
            </w:r>
          </w:p>
          <w:p w14:paraId="10FA0B74">
            <w:pPr>
              <w:pStyle w:val="8"/>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方案非常合理、可行性高、完整性强、能满足招租人需求为优，得10分；</w:t>
            </w:r>
          </w:p>
          <w:p w14:paraId="5B39F5AB">
            <w:pPr>
              <w:pStyle w:val="8"/>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方案较为合理、可行性较高、完整性较强、基本满足招租人需求为良，得6分；</w:t>
            </w:r>
          </w:p>
          <w:p w14:paraId="4447D2AB">
            <w:pPr>
              <w:pStyle w:val="8"/>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方案基本合理、可行性较低、完整性不强、基本不满足招租人需求为一般，得2分；</w:t>
            </w:r>
          </w:p>
          <w:p w14:paraId="58ED1023">
            <w:pPr>
              <w:pStyle w:val="8"/>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差或未提供的得0分。</w:t>
            </w:r>
          </w:p>
        </w:tc>
        <w:tc>
          <w:tcPr>
            <w:tcW w:w="2440" w:type="dxa"/>
            <w:vMerge w:val="restart"/>
            <w:vAlign w:val="center"/>
          </w:tcPr>
          <w:p w14:paraId="29A124BD">
            <w:pPr>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投标人自行拟定，格式自定，加盖投标人公章。</w:t>
            </w:r>
          </w:p>
        </w:tc>
      </w:tr>
      <w:tr w14:paraId="1CDC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vAlign w:val="center"/>
          </w:tcPr>
          <w:p w14:paraId="7D38F38E">
            <w:pPr>
              <w:spacing w:line="320" w:lineRule="exact"/>
              <w:rPr>
                <w:rFonts w:ascii="方正仿宋_GBK" w:hAnsi="方正仿宋_GBK" w:eastAsia="方正仿宋_GBK" w:cs="方正仿宋_GBK"/>
                <w:sz w:val="24"/>
                <w:szCs w:val="24"/>
              </w:rPr>
            </w:pPr>
          </w:p>
        </w:tc>
        <w:tc>
          <w:tcPr>
            <w:tcW w:w="1462" w:type="dxa"/>
            <w:vMerge w:val="continue"/>
            <w:vAlign w:val="center"/>
          </w:tcPr>
          <w:p w14:paraId="5E1E98EA">
            <w:pPr>
              <w:spacing w:line="320" w:lineRule="exact"/>
              <w:rPr>
                <w:rFonts w:ascii="方正仿宋_GBK" w:hAnsi="方正仿宋_GBK" w:eastAsia="方正仿宋_GBK" w:cs="方正仿宋_GBK"/>
                <w:sz w:val="24"/>
                <w:szCs w:val="24"/>
              </w:rPr>
            </w:pPr>
          </w:p>
        </w:tc>
        <w:tc>
          <w:tcPr>
            <w:tcW w:w="913" w:type="dxa"/>
            <w:vAlign w:val="center"/>
          </w:tcPr>
          <w:p w14:paraId="0C392BF3">
            <w:pPr>
              <w:spacing w:line="320" w:lineRule="exact"/>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3978" w:type="dxa"/>
            <w:vAlign w:val="center"/>
          </w:tcPr>
          <w:p w14:paraId="33B4873E">
            <w:pPr>
              <w:pStyle w:val="8"/>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制定针对本项目的售卖柜设备安全保障措施、应急管理措施。要求措施切实可行，根据措施的合理性、可行性、完整性、能否满足招租人需求等进行评审。</w:t>
            </w:r>
          </w:p>
          <w:p w14:paraId="07A510FD">
            <w:pPr>
              <w:pStyle w:val="8"/>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措施非常合理、可行性高、完整性强、能满足招租人需求为优，得10分；</w:t>
            </w:r>
          </w:p>
          <w:p w14:paraId="0D31BF11">
            <w:pPr>
              <w:pStyle w:val="8"/>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措施较为合理、可行性较高、完整性较强、基本满足招租人需求为良，得6分；</w:t>
            </w:r>
          </w:p>
          <w:p w14:paraId="7B89F9B8">
            <w:pPr>
              <w:pStyle w:val="8"/>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措施基本合理、可行性较低、完整性不强、基本不满足招租人需求为一般，得2分；</w:t>
            </w:r>
          </w:p>
          <w:p w14:paraId="7E21EBE2">
            <w:pPr>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差或未提供的得0分。</w:t>
            </w:r>
          </w:p>
        </w:tc>
        <w:tc>
          <w:tcPr>
            <w:tcW w:w="2440" w:type="dxa"/>
            <w:vMerge w:val="continue"/>
            <w:vAlign w:val="center"/>
          </w:tcPr>
          <w:p w14:paraId="6AC6466D">
            <w:pPr>
              <w:spacing w:line="320" w:lineRule="exact"/>
              <w:rPr>
                <w:rFonts w:ascii="方正仿宋_GBK" w:hAnsi="方正仿宋_GBK" w:eastAsia="方正仿宋_GBK" w:cs="方正仿宋_GBK"/>
                <w:sz w:val="24"/>
                <w:szCs w:val="24"/>
              </w:rPr>
            </w:pPr>
          </w:p>
        </w:tc>
      </w:tr>
      <w:tr w14:paraId="29CA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vAlign w:val="center"/>
          </w:tcPr>
          <w:p w14:paraId="38A2BC8B">
            <w:pPr>
              <w:spacing w:line="320" w:lineRule="exact"/>
              <w:rPr>
                <w:rFonts w:ascii="方正仿宋_GBK" w:hAnsi="方正仿宋_GBK" w:eastAsia="方正仿宋_GBK" w:cs="方正仿宋_GBK"/>
                <w:sz w:val="24"/>
                <w:szCs w:val="24"/>
              </w:rPr>
            </w:pPr>
          </w:p>
        </w:tc>
        <w:tc>
          <w:tcPr>
            <w:tcW w:w="1462" w:type="dxa"/>
            <w:vMerge w:val="continue"/>
            <w:vAlign w:val="center"/>
          </w:tcPr>
          <w:p w14:paraId="241D5063">
            <w:pPr>
              <w:spacing w:line="320" w:lineRule="exact"/>
              <w:rPr>
                <w:rFonts w:ascii="方正仿宋_GBK" w:hAnsi="方正仿宋_GBK" w:eastAsia="方正仿宋_GBK" w:cs="方正仿宋_GBK"/>
                <w:sz w:val="24"/>
                <w:szCs w:val="24"/>
              </w:rPr>
            </w:pPr>
          </w:p>
        </w:tc>
        <w:tc>
          <w:tcPr>
            <w:tcW w:w="913" w:type="dxa"/>
            <w:vAlign w:val="center"/>
          </w:tcPr>
          <w:p w14:paraId="0616AA30">
            <w:pPr>
              <w:spacing w:line="32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3978" w:type="dxa"/>
            <w:vAlign w:val="center"/>
          </w:tcPr>
          <w:p w14:paraId="47975D19">
            <w:pPr>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制定针对本项目的服务人员设置情况、人员职责。要求内容具体细化，合理可行，根据职责等内容的合理性、可行性、完整性、能否满足招租人需求等进行评审。</w:t>
            </w:r>
          </w:p>
          <w:p w14:paraId="5460ADA1">
            <w:pPr>
              <w:pStyle w:val="8"/>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职责等内容非常合理、可行性高、完整性强、能满足招租人需求为优，得10分；</w:t>
            </w:r>
          </w:p>
          <w:p w14:paraId="67109516">
            <w:pPr>
              <w:pStyle w:val="8"/>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职责等内容较为合理、可行性较高、完整性较强、基本满足招租人需求为良，得6分；</w:t>
            </w:r>
          </w:p>
          <w:p w14:paraId="619AB04D">
            <w:pPr>
              <w:pStyle w:val="8"/>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职责等内容基本合理、可行性较低、完整性不强、基本不满足招租人需求为一般，得2分；</w:t>
            </w:r>
          </w:p>
          <w:p w14:paraId="66822755">
            <w:pPr>
              <w:pStyle w:val="8"/>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差或未提供的得0分。</w:t>
            </w:r>
          </w:p>
        </w:tc>
        <w:tc>
          <w:tcPr>
            <w:tcW w:w="2440" w:type="dxa"/>
            <w:vMerge w:val="continue"/>
            <w:vAlign w:val="center"/>
          </w:tcPr>
          <w:p w14:paraId="060AA79F">
            <w:pPr>
              <w:spacing w:line="320" w:lineRule="exact"/>
              <w:rPr>
                <w:rFonts w:ascii="方正仿宋_GBK" w:hAnsi="方正仿宋_GBK" w:eastAsia="方正仿宋_GBK" w:cs="方正仿宋_GBK"/>
                <w:sz w:val="24"/>
                <w:szCs w:val="24"/>
              </w:rPr>
            </w:pPr>
          </w:p>
        </w:tc>
      </w:tr>
      <w:tr w14:paraId="588A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vAlign w:val="center"/>
          </w:tcPr>
          <w:p w14:paraId="0F11DDE7">
            <w:pPr>
              <w:spacing w:line="320" w:lineRule="exact"/>
              <w:rPr>
                <w:rFonts w:ascii="方正仿宋_GBK" w:hAnsi="方正仿宋_GBK" w:eastAsia="方正仿宋_GBK" w:cs="方正仿宋_GBK"/>
                <w:sz w:val="24"/>
                <w:szCs w:val="24"/>
              </w:rPr>
            </w:pPr>
          </w:p>
        </w:tc>
        <w:tc>
          <w:tcPr>
            <w:tcW w:w="1462" w:type="dxa"/>
            <w:vMerge w:val="continue"/>
            <w:vAlign w:val="center"/>
          </w:tcPr>
          <w:p w14:paraId="4A02ECFA">
            <w:pPr>
              <w:spacing w:line="320" w:lineRule="exact"/>
              <w:rPr>
                <w:rFonts w:ascii="方正仿宋_GBK" w:hAnsi="方正仿宋_GBK" w:eastAsia="方正仿宋_GBK" w:cs="方正仿宋_GBK"/>
                <w:sz w:val="24"/>
                <w:szCs w:val="24"/>
              </w:rPr>
            </w:pPr>
          </w:p>
        </w:tc>
        <w:tc>
          <w:tcPr>
            <w:tcW w:w="913" w:type="dxa"/>
            <w:vAlign w:val="center"/>
          </w:tcPr>
          <w:p w14:paraId="64DBBD0C">
            <w:pPr>
              <w:spacing w:line="32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3978" w:type="dxa"/>
            <w:vAlign w:val="center"/>
          </w:tcPr>
          <w:p w14:paraId="309B0074">
            <w:pPr>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制定针对本项目的售后服务流程，售后管理制度，售后投诉与处理措施。要求内容具体细化，合理可行，根据流程、制度等内容的合理性、可行性、完整性、能否满足招租人需求等进行评审。</w:t>
            </w:r>
          </w:p>
          <w:p w14:paraId="28D2E71F">
            <w:pPr>
              <w:pStyle w:val="8"/>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流程、制度等内容非常合理、可行性高、完整性强、能满足招租人需求为优，得10分；</w:t>
            </w:r>
          </w:p>
          <w:p w14:paraId="4DCAA60D">
            <w:pPr>
              <w:pStyle w:val="8"/>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流程、制度等内容较为合理、可行性较高、完整性较强、基本满足招租人需求为良，得6分；</w:t>
            </w:r>
          </w:p>
          <w:p w14:paraId="66B7743C">
            <w:pPr>
              <w:pStyle w:val="8"/>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流程、制度等内容基本合理、可行性较低、完整性不强、基本不满足招租人需求为一般，得2分；</w:t>
            </w:r>
          </w:p>
          <w:p w14:paraId="5F8A2602">
            <w:pPr>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差或未提供的得0分。</w:t>
            </w:r>
          </w:p>
        </w:tc>
        <w:tc>
          <w:tcPr>
            <w:tcW w:w="2440" w:type="dxa"/>
            <w:vMerge w:val="continue"/>
            <w:vAlign w:val="center"/>
          </w:tcPr>
          <w:p w14:paraId="6A657865">
            <w:pPr>
              <w:spacing w:line="320" w:lineRule="exact"/>
              <w:rPr>
                <w:rFonts w:ascii="方正仿宋_GBK" w:hAnsi="方正仿宋_GBK" w:eastAsia="方正仿宋_GBK" w:cs="方正仿宋_GBK"/>
                <w:sz w:val="24"/>
                <w:szCs w:val="24"/>
              </w:rPr>
            </w:pPr>
          </w:p>
        </w:tc>
      </w:tr>
      <w:tr w14:paraId="7993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5" w:type="dxa"/>
            <w:vMerge w:val="restart"/>
            <w:vAlign w:val="center"/>
          </w:tcPr>
          <w:p w14:paraId="0F781028">
            <w:pPr>
              <w:spacing w:line="320" w:lineRule="exact"/>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462" w:type="dxa"/>
            <w:vMerge w:val="restart"/>
            <w:vAlign w:val="center"/>
          </w:tcPr>
          <w:p w14:paraId="1B72C5B6">
            <w:pPr>
              <w:spacing w:line="320" w:lineRule="exact"/>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商务部分（43%）</w:t>
            </w:r>
          </w:p>
        </w:tc>
        <w:tc>
          <w:tcPr>
            <w:tcW w:w="913" w:type="dxa"/>
            <w:vAlign w:val="center"/>
          </w:tcPr>
          <w:p w14:paraId="1A2664E5">
            <w:pPr>
              <w:spacing w:line="320" w:lineRule="exact"/>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3978" w:type="dxa"/>
            <w:vAlign w:val="center"/>
          </w:tcPr>
          <w:p w14:paraId="173DC1F2">
            <w:pPr>
              <w:pStyle w:val="8"/>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对遴选文件中“五、售卖柜功能、服务及售后要求”内容逐一响应，此项得10分，未逐一响应或未响应本项得0分。</w:t>
            </w:r>
          </w:p>
          <w:p w14:paraId="66D645B1">
            <w:pPr>
              <w:spacing w:line="320" w:lineRule="exact"/>
              <w:rPr>
                <w:rFonts w:ascii="方正仿宋_GBK" w:hAnsi="方正仿宋_GBK" w:eastAsia="方正仿宋_GBK" w:cs="方正仿宋_GBK"/>
                <w:sz w:val="24"/>
                <w:szCs w:val="24"/>
              </w:rPr>
            </w:pPr>
          </w:p>
        </w:tc>
        <w:tc>
          <w:tcPr>
            <w:tcW w:w="2440" w:type="dxa"/>
            <w:vAlign w:val="center"/>
          </w:tcPr>
          <w:p w14:paraId="7138AEA4">
            <w:pPr>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加盖投标人公章。</w:t>
            </w:r>
          </w:p>
        </w:tc>
      </w:tr>
      <w:tr w14:paraId="463A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5" w:type="dxa"/>
            <w:vMerge w:val="continue"/>
            <w:vAlign w:val="center"/>
          </w:tcPr>
          <w:p w14:paraId="43528FAE">
            <w:pPr>
              <w:spacing w:line="320" w:lineRule="exact"/>
              <w:ind w:firstLine="28"/>
              <w:jc w:val="center"/>
              <w:rPr>
                <w:rFonts w:ascii="方正仿宋_GBK" w:hAnsi="方正仿宋_GBK" w:eastAsia="方正仿宋_GBK" w:cs="方正仿宋_GBK"/>
                <w:sz w:val="24"/>
                <w:szCs w:val="24"/>
              </w:rPr>
            </w:pPr>
          </w:p>
        </w:tc>
        <w:tc>
          <w:tcPr>
            <w:tcW w:w="1462" w:type="dxa"/>
            <w:vMerge w:val="continue"/>
            <w:vAlign w:val="center"/>
          </w:tcPr>
          <w:p w14:paraId="6CFA4FF6">
            <w:pPr>
              <w:spacing w:line="320" w:lineRule="exact"/>
              <w:ind w:firstLine="28"/>
              <w:jc w:val="center"/>
              <w:rPr>
                <w:rFonts w:ascii="方正仿宋_GBK" w:hAnsi="方正仿宋_GBK" w:eastAsia="方正仿宋_GBK" w:cs="方正仿宋_GBK"/>
                <w:sz w:val="24"/>
                <w:szCs w:val="24"/>
              </w:rPr>
            </w:pPr>
          </w:p>
        </w:tc>
        <w:tc>
          <w:tcPr>
            <w:tcW w:w="913" w:type="dxa"/>
            <w:vAlign w:val="center"/>
          </w:tcPr>
          <w:p w14:paraId="14D21EA7">
            <w:pPr>
              <w:spacing w:line="320" w:lineRule="exact"/>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3978" w:type="dxa"/>
            <w:vAlign w:val="center"/>
          </w:tcPr>
          <w:p w14:paraId="619A3E00">
            <w:pPr>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提供医疗器械网络交易服务第三方平台备案凭证，此项得3分。</w:t>
            </w:r>
          </w:p>
        </w:tc>
        <w:tc>
          <w:tcPr>
            <w:tcW w:w="2440" w:type="dxa"/>
            <w:vAlign w:val="center"/>
          </w:tcPr>
          <w:p w14:paraId="64CAF4E2">
            <w:pPr>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提供备案凭证复印件加盖投标人公章。</w:t>
            </w:r>
          </w:p>
          <w:p w14:paraId="0C2CA1CB">
            <w:pPr>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若投标人为代理商，则需该生产企业出具授权书。</w:t>
            </w:r>
          </w:p>
        </w:tc>
      </w:tr>
      <w:tr w14:paraId="5B54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35" w:type="dxa"/>
            <w:vMerge w:val="continue"/>
            <w:vAlign w:val="center"/>
          </w:tcPr>
          <w:p w14:paraId="0F587C0E">
            <w:pPr>
              <w:spacing w:line="320" w:lineRule="exact"/>
              <w:rPr>
                <w:rFonts w:ascii="方正仿宋_GBK" w:hAnsi="方正仿宋_GBK" w:eastAsia="方正仿宋_GBK" w:cs="方正仿宋_GBK"/>
                <w:sz w:val="24"/>
                <w:szCs w:val="24"/>
              </w:rPr>
            </w:pPr>
          </w:p>
        </w:tc>
        <w:tc>
          <w:tcPr>
            <w:tcW w:w="1462" w:type="dxa"/>
            <w:vMerge w:val="continue"/>
            <w:vAlign w:val="center"/>
          </w:tcPr>
          <w:p w14:paraId="1FD47F86">
            <w:pPr>
              <w:spacing w:line="320" w:lineRule="exact"/>
              <w:rPr>
                <w:rFonts w:ascii="方正仿宋_GBK" w:hAnsi="方正仿宋_GBK" w:eastAsia="方正仿宋_GBK" w:cs="方正仿宋_GBK"/>
                <w:sz w:val="24"/>
                <w:szCs w:val="24"/>
              </w:rPr>
            </w:pPr>
          </w:p>
        </w:tc>
        <w:tc>
          <w:tcPr>
            <w:tcW w:w="913" w:type="dxa"/>
            <w:vAlign w:val="center"/>
          </w:tcPr>
          <w:p w14:paraId="1DC3FCF6">
            <w:pPr>
              <w:spacing w:line="320" w:lineRule="exact"/>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3978" w:type="dxa"/>
            <w:vAlign w:val="center"/>
          </w:tcPr>
          <w:p w14:paraId="4EFDE1EA">
            <w:pPr>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提供售卖柜第三方检验报告得3分。</w:t>
            </w:r>
          </w:p>
        </w:tc>
        <w:tc>
          <w:tcPr>
            <w:tcW w:w="2440" w:type="dxa"/>
            <w:vAlign w:val="center"/>
          </w:tcPr>
          <w:p w14:paraId="0A253D3D">
            <w:pPr>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提供检测报告复印件加盖投标人公章。</w:t>
            </w:r>
          </w:p>
          <w:p w14:paraId="6C1A07CA">
            <w:pPr>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若投标人为代理商，则需该生产企业出具授权书。</w:t>
            </w:r>
          </w:p>
        </w:tc>
      </w:tr>
      <w:tr w14:paraId="6437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835" w:type="dxa"/>
            <w:vMerge w:val="continue"/>
            <w:vAlign w:val="center"/>
          </w:tcPr>
          <w:p w14:paraId="3ECA836D">
            <w:pPr>
              <w:spacing w:line="320" w:lineRule="exact"/>
              <w:rPr>
                <w:rFonts w:ascii="方正仿宋_GBK" w:hAnsi="方正仿宋_GBK" w:eastAsia="方正仿宋_GBK" w:cs="方正仿宋_GBK"/>
                <w:sz w:val="24"/>
                <w:szCs w:val="24"/>
              </w:rPr>
            </w:pPr>
          </w:p>
        </w:tc>
        <w:tc>
          <w:tcPr>
            <w:tcW w:w="1462" w:type="dxa"/>
            <w:vMerge w:val="continue"/>
            <w:vAlign w:val="center"/>
          </w:tcPr>
          <w:p w14:paraId="75E0EEE4">
            <w:pPr>
              <w:spacing w:line="320" w:lineRule="exact"/>
              <w:rPr>
                <w:rFonts w:ascii="方正仿宋_GBK" w:hAnsi="方正仿宋_GBK" w:eastAsia="方正仿宋_GBK" w:cs="方正仿宋_GBK"/>
                <w:sz w:val="24"/>
                <w:szCs w:val="24"/>
              </w:rPr>
            </w:pPr>
          </w:p>
        </w:tc>
        <w:tc>
          <w:tcPr>
            <w:tcW w:w="913" w:type="dxa"/>
            <w:vAlign w:val="center"/>
          </w:tcPr>
          <w:p w14:paraId="5D4EEE08">
            <w:pPr>
              <w:spacing w:line="3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3978" w:type="dxa"/>
            <w:vAlign w:val="center"/>
          </w:tcPr>
          <w:p w14:paraId="07683A0C">
            <w:pPr>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1、提供售卖柜软件著作权得2分。</w:t>
            </w:r>
          </w:p>
          <w:p w14:paraId="3976EC60">
            <w:pPr>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2、提供售卖柜设备的实用新型或发明专利的得2分。</w:t>
            </w:r>
          </w:p>
        </w:tc>
        <w:tc>
          <w:tcPr>
            <w:tcW w:w="2440" w:type="dxa"/>
            <w:vAlign w:val="center"/>
          </w:tcPr>
          <w:p w14:paraId="57710C0A">
            <w:pPr>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提供著作权、新型发明专利证书复印件加盖投标人公章。</w:t>
            </w:r>
          </w:p>
          <w:p w14:paraId="79C085B3">
            <w:pPr>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若投标人为代理商，则需该生产企业出具授权书。</w:t>
            </w:r>
          </w:p>
        </w:tc>
      </w:tr>
      <w:tr w14:paraId="3AB7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35" w:type="dxa"/>
            <w:vMerge w:val="continue"/>
            <w:vAlign w:val="center"/>
          </w:tcPr>
          <w:p w14:paraId="789784B6">
            <w:pPr>
              <w:spacing w:line="320" w:lineRule="exact"/>
              <w:rPr>
                <w:rFonts w:ascii="方正仿宋_GBK" w:hAnsi="方正仿宋_GBK" w:eastAsia="方正仿宋_GBK" w:cs="方正仿宋_GBK"/>
                <w:sz w:val="24"/>
                <w:szCs w:val="24"/>
              </w:rPr>
            </w:pPr>
          </w:p>
        </w:tc>
        <w:tc>
          <w:tcPr>
            <w:tcW w:w="1462" w:type="dxa"/>
            <w:vMerge w:val="continue"/>
            <w:vAlign w:val="center"/>
          </w:tcPr>
          <w:p w14:paraId="58E312EE">
            <w:pPr>
              <w:spacing w:line="320" w:lineRule="exact"/>
              <w:rPr>
                <w:rFonts w:ascii="方正仿宋_GBK" w:hAnsi="方正仿宋_GBK" w:eastAsia="方正仿宋_GBK" w:cs="方正仿宋_GBK"/>
                <w:sz w:val="24"/>
                <w:szCs w:val="24"/>
              </w:rPr>
            </w:pPr>
          </w:p>
        </w:tc>
        <w:tc>
          <w:tcPr>
            <w:tcW w:w="913" w:type="dxa"/>
            <w:vAlign w:val="center"/>
          </w:tcPr>
          <w:p w14:paraId="63F6DC44">
            <w:pPr>
              <w:spacing w:line="320" w:lineRule="exact"/>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3978" w:type="dxa"/>
            <w:vAlign w:val="center"/>
          </w:tcPr>
          <w:p w14:paraId="1C8D095E">
            <w:pPr>
              <w:widowControl/>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售卖柜系统必须同时具有管理者、顾客两种小程序，此项得8分，只具备一种小程序不得分。</w:t>
            </w:r>
          </w:p>
        </w:tc>
        <w:tc>
          <w:tcPr>
            <w:tcW w:w="2440" w:type="dxa"/>
            <w:vAlign w:val="center"/>
          </w:tcPr>
          <w:p w14:paraId="2891B458">
            <w:pPr>
              <w:widowControl/>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提供小程序截图等相关佐证材料，加盖投标人公章。</w:t>
            </w:r>
          </w:p>
        </w:tc>
      </w:tr>
      <w:tr w14:paraId="6D15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35" w:type="dxa"/>
            <w:vMerge w:val="continue"/>
          </w:tcPr>
          <w:p w14:paraId="769A4D98">
            <w:pPr>
              <w:spacing w:line="320" w:lineRule="exact"/>
              <w:rPr>
                <w:rFonts w:ascii="方正仿宋_GBK" w:hAnsi="方正仿宋_GBK" w:eastAsia="方正仿宋_GBK" w:cs="方正仿宋_GBK"/>
                <w:sz w:val="24"/>
                <w:szCs w:val="24"/>
              </w:rPr>
            </w:pPr>
          </w:p>
        </w:tc>
        <w:tc>
          <w:tcPr>
            <w:tcW w:w="1462" w:type="dxa"/>
            <w:vMerge w:val="continue"/>
          </w:tcPr>
          <w:p w14:paraId="4C5AB3F8">
            <w:pPr>
              <w:spacing w:line="320" w:lineRule="exact"/>
              <w:rPr>
                <w:rFonts w:ascii="方正仿宋_GBK" w:hAnsi="方正仿宋_GBK" w:eastAsia="方正仿宋_GBK" w:cs="方正仿宋_GBK"/>
                <w:sz w:val="24"/>
                <w:szCs w:val="24"/>
              </w:rPr>
            </w:pPr>
          </w:p>
        </w:tc>
        <w:tc>
          <w:tcPr>
            <w:tcW w:w="913" w:type="dxa"/>
            <w:vAlign w:val="center"/>
          </w:tcPr>
          <w:p w14:paraId="0C971E58">
            <w:pPr>
              <w:widowControl/>
              <w:spacing w:line="320" w:lineRule="exact"/>
              <w:ind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3978" w:type="dxa"/>
            <w:vAlign w:val="center"/>
          </w:tcPr>
          <w:p w14:paraId="4A7D1C4C">
            <w:pPr>
              <w:widowControl/>
              <w:spacing w:line="32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提供2022年1月至今投标人在三级医疗机构的医疗自动售卖机运营业绩（售卖品种应包含医疗耗材等，仅仅预包装食品经营业绩不予计分），每提供一个运营业绩得1.5分，最高得15分。</w:t>
            </w:r>
          </w:p>
        </w:tc>
        <w:tc>
          <w:tcPr>
            <w:tcW w:w="2440" w:type="dxa"/>
            <w:vAlign w:val="center"/>
          </w:tcPr>
          <w:p w14:paraId="5FE4F044">
            <w:pPr>
              <w:spacing w:line="320" w:lineRule="exact"/>
              <w:ind w:left="-38"/>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提供合同复印件，加盖投标人公章。（原件备查，计算合同业绩的时间以签订时间为准）。</w:t>
            </w:r>
          </w:p>
        </w:tc>
      </w:tr>
    </w:tbl>
    <w:p w14:paraId="75EDF35F">
      <w:pPr>
        <w:widowControl/>
        <w:spacing w:line="594" w:lineRule="exact"/>
        <w:jc w:val="left"/>
        <w:rPr>
          <w:rFonts w:ascii="方正黑体_GBK" w:hAnsi="方正仿宋_GBK" w:eastAsia="方正黑体_GBK"/>
          <w:sz w:val="28"/>
          <w:szCs w:val="28"/>
        </w:rPr>
      </w:pPr>
    </w:p>
    <w:p w14:paraId="7596BDFB">
      <w:pPr>
        <w:widowControl/>
        <w:spacing w:line="594" w:lineRule="exact"/>
        <w:jc w:val="left"/>
        <w:rPr>
          <w:rFonts w:ascii="方正黑体_GBK" w:hAnsi="方正仿宋_GBK" w:eastAsia="方正黑体_GBK"/>
          <w:sz w:val="28"/>
          <w:szCs w:val="28"/>
        </w:rPr>
      </w:pPr>
    </w:p>
    <w:p w14:paraId="795A23C4">
      <w:pPr>
        <w:widowControl/>
        <w:spacing w:line="594" w:lineRule="exact"/>
        <w:jc w:val="left"/>
        <w:rPr>
          <w:rFonts w:ascii="方正黑体_GBK" w:hAnsi="方正仿宋_GBK" w:eastAsia="方正黑体_GBK"/>
          <w:sz w:val="28"/>
          <w:szCs w:val="28"/>
        </w:rPr>
      </w:pPr>
    </w:p>
    <w:p w14:paraId="0A3EF3E8">
      <w:pPr>
        <w:widowControl/>
        <w:spacing w:line="594" w:lineRule="exact"/>
        <w:jc w:val="left"/>
        <w:rPr>
          <w:rFonts w:ascii="方正黑体_GBK" w:hAnsi="方正仿宋_GBK" w:eastAsia="方正黑体_GBK"/>
          <w:sz w:val="28"/>
          <w:szCs w:val="28"/>
        </w:rPr>
      </w:pPr>
    </w:p>
    <w:p w14:paraId="58863E7F">
      <w:pPr>
        <w:widowControl/>
        <w:spacing w:line="594" w:lineRule="exact"/>
        <w:jc w:val="left"/>
        <w:rPr>
          <w:rFonts w:ascii="方正黑体_GBK" w:hAnsi="方正仿宋_GBK" w:eastAsia="方正黑体_GBK"/>
          <w:sz w:val="28"/>
          <w:szCs w:val="28"/>
        </w:rPr>
      </w:pPr>
    </w:p>
    <w:p w14:paraId="210A60C8">
      <w:pPr>
        <w:widowControl/>
        <w:spacing w:line="594" w:lineRule="exact"/>
        <w:jc w:val="left"/>
        <w:rPr>
          <w:rFonts w:ascii="方正黑体_GBK" w:hAnsi="方正仿宋_GBK" w:eastAsia="方正黑体_GBK"/>
          <w:sz w:val="28"/>
          <w:szCs w:val="28"/>
        </w:rPr>
      </w:pPr>
    </w:p>
    <w:p w14:paraId="501F0C20">
      <w:pPr>
        <w:widowControl/>
        <w:spacing w:line="594" w:lineRule="exact"/>
        <w:jc w:val="left"/>
        <w:rPr>
          <w:rFonts w:ascii="方正黑体_GBK" w:hAnsi="方正仿宋_GBK" w:eastAsia="方正黑体_GBK"/>
          <w:sz w:val="28"/>
          <w:szCs w:val="28"/>
        </w:rPr>
      </w:pPr>
    </w:p>
    <w:p w14:paraId="0315D9C1">
      <w:pPr>
        <w:widowControl/>
        <w:spacing w:line="594" w:lineRule="exact"/>
        <w:jc w:val="left"/>
        <w:rPr>
          <w:rFonts w:ascii="方正黑体_GBK" w:hAnsi="方正仿宋_GBK" w:eastAsia="方正黑体_GBK"/>
          <w:sz w:val="28"/>
          <w:szCs w:val="28"/>
        </w:rPr>
      </w:pPr>
    </w:p>
    <w:p w14:paraId="7BF16E1A">
      <w:pPr>
        <w:widowControl/>
        <w:spacing w:line="594" w:lineRule="exact"/>
        <w:jc w:val="left"/>
        <w:rPr>
          <w:rFonts w:ascii="方正黑体_GBK" w:hAnsi="方正仿宋_GBK" w:eastAsia="方正黑体_GBK"/>
          <w:sz w:val="28"/>
          <w:szCs w:val="28"/>
        </w:rPr>
      </w:pPr>
    </w:p>
    <w:p w14:paraId="21A5ED89">
      <w:pPr>
        <w:widowControl/>
        <w:spacing w:line="594" w:lineRule="exact"/>
        <w:jc w:val="left"/>
        <w:rPr>
          <w:rFonts w:ascii="方正黑体_GBK" w:hAnsi="方正仿宋_GBK" w:eastAsia="方正黑体_GBK"/>
          <w:sz w:val="28"/>
          <w:szCs w:val="28"/>
        </w:rPr>
      </w:pPr>
    </w:p>
    <w:p w14:paraId="7F4D9B5B">
      <w:pPr>
        <w:widowControl/>
        <w:spacing w:line="594" w:lineRule="exact"/>
        <w:jc w:val="left"/>
        <w:rPr>
          <w:rFonts w:ascii="方正黑体_GBK" w:hAnsi="方正仿宋_GBK" w:eastAsia="方正黑体_GBK"/>
          <w:sz w:val="28"/>
          <w:szCs w:val="28"/>
        </w:rPr>
      </w:pPr>
    </w:p>
    <w:p w14:paraId="7BB32100">
      <w:pPr>
        <w:widowControl/>
        <w:spacing w:line="594" w:lineRule="exact"/>
        <w:jc w:val="left"/>
        <w:rPr>
          <w:rFonts w:ascii="方正黑体_GBK" w:hAnsi="方正仿宋_GBK" w:eastAsia="方正黑体_GBK"/>
          <w:sz w:val="28"/>
          <w:szCs w:val="28"/>
        </w:rPr>
      </w:pPr>
    </w:p>
    <w:p w14:paraId="260758E9">
      <w:pPr>
        <w:widowControl/>
        <w:spacing w:line="594" w:lineRule="exact"/>
        <w:jc w:val="left"/>
        <w:rPr>
          <w:rFonts w:ascii="方正黑体_GBK" w:hAnsi="方正仿宋_GBK" w:eastAsia="方正黑体_GBK"/>
          <w:sz w:val="28"/>
          <w:szCs w:val="28"/>
        </w:rPr>
      </w:pPr>
    </w:p>
    <w:p w14:paraId="0F62D4F3">
      <w:pPr>
        <w:widowControl/>
        <w:spacing w:line="594" w:lineRule="exact"/>
        <w:jc w:val="left"/>
        <w:rPr>
          <w:rFonts w:ascii="方正黑体_GBK" w:hAnsi="方正仿宋_GBK" w:eastAsia="方正黑体_GBK"/>
          <w:sz w:val="28"/>
          <w:szCs w:val="28"/>
        </w:rPr>
      </w:pPr>
    </w:p>
    <w:p w14:paraId="789A7453">
      <w:pPr>
        <w:widowControl/>
        <w:spacing w:line="594" w:lineRule="exact"/>
        <w:jc w:val="left"/>
        <w:rPr>
          <w:rFonts w:ascii="方正黑体_GBK" w:hAnsi="方正仿宋_GBK" w:eastAsia="方正黑体_GBK"/>
          <w:sz w:val="28"/>
          <w:szCs w:val="28"/>
        </w:rPr>
      </w:pPr>
    </w:p>
    <w:p w14:paraId="5678A30A">
      <w:pPr>
        <w:widowControl/>
        <w:spacing w:line="594" w:lineRule="exact"/>
        <w:jc w:val="left"/>
        <w:rPr>
          <w:rFonts w:ascii="方正黑体_GBK" w:hAnsi="方正仿宋_GBK" w:eastAsia="方正黑体_GBK"/>
          <w:sz w:val="28"/>
          <w:szCs w:val="28"/>
        </w:rPr>
      </w:pPr>
    </w:p>
    <w:p w14:paraId="71720BC2">
      <w:pPr>
        <w:widowControl/>
        <w:spacing w:line="594" w:lineRule="exact"/>
        <w:jc w:val="left"/>
        <w:rPr>
          <w:rFonts w:ascii="方正黑体_GBK" w:hAnsi="方正仿宋_GBK" w:eastAsia="方正黑体_GBK"/>
          <w:sz w:val="28"/>
          <w:szCs w:val="28"/>
        </w:rPr>
      </w:pPr>
    </w:p>
    <w:p w14:paraId="7352A5A0">
      <w:pPr>
        <w:widowControl/>
        <w:spacing w:line="594" w:lineRule="exact"/>
        <w:jc w:val="left"/>
        <w:rPr>
          <w:rFonts w:ascii="方正黑体_GBK" w:hAnsi="方正仿宋_GBK" w:eastAsia="方正黑体_GBK"/>
          <w:sz w:val="28"/>
          <w:szCs w:val="28"/>
        </w:rPr>
      </w:pPr>
    </w:p>
    <w:p w14:paraId="2771BF44">
      <w:pPr>
        <w:widowControl/>
        <w:spacing w:line="594" w:lineRule="exact"/>
        <w:jc w:val="left"/>
        <w:rPr>
          <w:rFonts w:ascii="方正黑体_GBK" w:hAnsi="方正仿宋_GBK" w:eastAsia="方正黑体_GBK"/>
          <w:sz w:val="28"/>
          <w:szCs w:val="28"/>
        </w:rPr>
      </w:pPr>
    </w:p>
    <w:p w14:paraId="5916DAC5">
      <w:pPr>
        <w:snapToGrid w:val="0"/>
        <w:spacing w:line="400" w:lineRule="exact"/>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附件4竞租文件要求：</w:t>
      </w:r>
    </w:p>
    <w:p w14:paraId="5D7C1816">
      <w:pPr>
        <w:snapToGrid w:val="0"/>
        <w:spacing w:line="360" w:lineRule="exact"/>
        <w:ind w:firstLine="480" w:firstLineChars="200"/>
        <w:rPr>
          <w:rFonts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rPr>
        <w:t>1.竞租文件一式二份，正本一份，副本一份。副本可为正本的复印件，副本必须与正本一致，如出现不一致情况以正本为准。正副本封装在一个密封袋内，密封袋的封口须加盖竞租人公章或法定代表人授权代表签字。不按本招租文件规定封装和密封的投标，招租人拒绝接受。</w:t>
      </w:r>
    </w:p>
    <w:p w14:paraId="33603536">
      <w:pPr>
        <w:snapToGrid w:val="0"/>
        <w:spacing w:line="360" w:lineRule="exact"/>
        <w:ind w:left="2" w:leftChars="1" w:firstLine="480" w:firstLineChars="200"/>
        <w:rPr>
          <w:rFonts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rPr>
        <w:t>2、竞租文件的制作：文件的每一部分各自装订成册，应按照规定目录的顺序编写目录，并应逐页编制页码。在每一本文件的封面上注明“**文件”、项目名称、竞租人名称地址、“正本”、“副本”字样。</w:t>
      </w:r>
    </w:p>
    <w:p w14:paraId="000C2632">
      <w:pPr>
        <w:pStyle w:val="22"/>
        <w:spacing w:before="0" w:beforeAutospacing="0" w:after="0" w:afterAutospacing="0" w:line="360" w:lineRule="exact"/>
        <w:rPr>
          <w:rFonts w:ascii="方正仿宋_GBK" w:hAnsi="方正仿宋_GBK" w:eastAsia="方正仿宋_GBK" w:cs="方正仿宋_GBK"/>
          <w:bCs/>
        </w:rPr>
      </w:pPr>
    </w:p>
    <w:p w14:paraId="484C249A">
      <w:pPr>
        <w:rPr>
          <w:rFonts w:ascii="方正仿宋_GBK" w:hAnsi="Arial" w:eastAsia="方正仿宋_GBK" w:cs="Arial"/>
          <w:b/>
          <w:bCs/>
          <w:color w:val="333333"/>
          <w:sz w:val="32"/>
          <w:szCs w:val="32"/>
          <w:shd w:val="clear" w:color="auto" w:fill="FFFFFF"/>
        </w:rPr>
      </w:pPr>
      <w:r>
        <w:rPr>
          <w:rFonts w:hint="eastAsia" w:ascii="方正仿宋_GBK" w:hAnsi="Arial" w:eastAsia="方正仿宋_GBK" w:cs="Arial"/>
          <w:b/>
          <w:bCs/>
          <w:color w:val="333333"/>
          <w:sz w:val="32"/>
          <w:szCs w:val="32"/>
          <w:shd w:val="clear" w:color="auto" w:fill="FFFFFF"/>
        </w:rPr>
        <w:br w:type="page"/>
      </w:r>
    </w:p>
    <w:p w14:paraId="45B95A98">
      <w:pPr>
        <w:pStyle w:val="3"/>
        <w:jc w:val="center"/>
        <w:rPr>
          <w:rFonts w:ascii="方正仿宋_GBK" w:hAnsi="方正仿宋_GBK" w:eastAsia="方正仿宋_GBK" w:cs="方正仿宋_GBK"/>
          <w:sz w:val="36"/>
          <w:szCs w:val="30"/>
        </w:rPr>
      </w:pPr>
      <w:r>
        <w:rPr>
          <w:rFonts w:hint="eastAsia" w:ascii="方正仿宋_GBK" w:hAnsi="方正仿宋_GBK" w:eastAsia="方正仿宋_GBK" w:cs="方正仿宋_GBK"/>
          <w:sz w:val="36"/>
          <w:szCs w:val="30"/>
        </w:rPr>
        <w:t xml:space="preserve"> 竞租文件编制要求</w:t>
      </w:r>
    </w:p>
    <w:p w14:paraId="4ACC479E">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一、经济部分</w:t>
      </w:r>
    </w:p>
    <w:p w14:paraId="50333ACD">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明细报价表</w:t>
      </w:r>
    </w:p>
    <w:p w14:paraId="094048A7">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二、技术部分</w:t>
      </w:r>
    </w:p>
    <w:p w14:paraId="0AA21313">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（一）技术响应偏离表</w:t>
      </w:r>
    </w:p>
    <w:p w14:paraId="6066E9D4">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（二）其他资料（格式自定）</w:t>
      </w:r>
    </w:p>
    <w:p w14:paraId="3A932740">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三、服务部分</w:t>
      </w:r>
    </w:p>
    <w:p w14:paraId="163518F1">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（一）服务响应偏离表</w:t>
      </w:r>
    </w:p>
    <w:p w14:paraId="581D8197">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（二）其它优惠服务承诺（格式自定）</w:t>
      </w:r>
    </w:p>
    <w:p w14:paraId="4FE7DA8F">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四、资格条件及其他</w:t>
      </w:r>
    </w:p>
    <w:p w14:paraId="1B0EF53F">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（一）法人营业执照（副本）或事业单位法人证书（副本）或个体工商户营业执照或有效的自然人身份证明或社会团体法人登记证书复印件</w:t>
      </w:r>
    </w:p>
    <w:p w14:paraId="75F6220E">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（二）法定代表人身份证明书（格式）</w:t>
      </w:r>
    </w:p>
    <w:p w14:paraId="1A9C72C7">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（三）法定代表人授权委托书（格式）</w:t>
      </w:r>
    </w:p>
    <w:p w14:paraId="43580258">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（四）基本资格条件承诺函（格式）</w:t>
      </w:r>
    </w:p>
    <w:p w14:paraId="7CCAC679">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（五）特定资格条件证书或证明文件</w:t>
      </w:r>
    </w:p>
    <w:p w14:paraId="5E7174F7">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按竞租文件“2.意向承租人资格要求”准备相关资料</w:t>
      </w:r>
    </w:p>
    <w:p w14:paraId="66CC25FE">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五、其他资料</w:t>
      </w:r>
    </w:p>
    <w:p w14:paraId="175BB6A1">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其他与项目有关的资料（与评分标准相关的材料）</w:t>
      </w:r>
    </w:p>
    <w:p w14:paraId="08958471">
      <w:pPr>
        <w:snapToGrid w:val="0"/>
        <w:spacing w:line="360" w:lineRule="auto"/>
        <w:rPr>
          <w:rFonts w:ascii="方正仿宋_GBK" w:hAnsi="方正仿宋_GBK" w:eastAsia="方正仿宋_GBK" w:cs="方正仿宋_GBK"/>
          <w:sz w:val="24"/>
          <w:szCs w:val="24"/>
          <w:bdr w:val="single" w:color="auto" w:sz="4" w:space="0"/>
        </w:rPr>
        <w:sectPr>
          <w:footerReference r:id="rId3" w:type="default"/>
          <w:footerReference r:id="rId4" w:type="even"/>
          <w:pgSz w:w="11907" w:h="16840"/>
          <w:pgMar w:top="1134" w:right="1191" w:bottom="1134" w:left="1304" w:header="851" w:footer="992" w:gutter="0"/>
          <w:pgNumType w:fmt="numberInDash"/>
          <w:cols w:space="720" w:num="1"/>
          <w:docGrid w:linePitch="380" w:charSpace="-5735"/>
        </w:sectPr>
      </w:pPr>
    </w:p>
    <w:p w14:paraId="3D8D46E5">
      <w:pPr>
        <w:pStyle w:val="3"/>
        <w:spacing w:line="400" w:lineRule="exact"/>
        <w:ind w:firstLine="480" w:firstLineChars="200"/>
        <w:rPr>
          <w:rFonts w:ascii="方正仿宋_GBK" w:hAnsi="方正仿宋_GBK" w:eastAsia="方正仿宋_GBK" w:cs="方正仿宋_GBK"/>
          <w:sz w:val="24"/>
        </w:rPr>
      </w:pPr>
      <w:bookmarkStart w:id="3" w:name="_Toc313888360"/>
      <w:bookmarkStart w:id="4" w:name="_Toc76462350"/>
      <w:bookmarkStart w:id="5" w:name="_Toc106030906"/>
      <w:bookmarkStart w:id="6" w:name="_Toc313008356"/>
      <w:bookmarkStart w:id="7" w:name="_Toc342913419"/>
      <w:bookmarkStart w:id="8" w:name="_Toc283382454"/>
      <w:bookmarkStart w:id="9" w:name="_Toc12789073"/>
      <w:r>
        <w:rPr>
          <w:rFonts w:hint="eastAsia" w:ascii="方正仿宋_GBK" w:hAnsi="方正仿宋_GBK" w:eastAsia="方正仿宋_GBK" w:cs="方正仿宋_GBK"/>
          <w:sz w:val="24"/>
        </w:rPr>
        <w:t>一、经济部分</w:t>
      </w:r>
      <w:bookmarkEnd w:id="3"/>
      <w:bookmarkEnd w:id="4"/>
      <w:bookmarkEnd w:id="5"/>
      <w:bookmarkEnd w:id="6"/>
      <w:bookmarkEnd w:id="7"/>
    </w:p>
    <w:bookmarkEnd w:id="8"/>
    <w:bookmarkEnd w:id="9"/>
    <w:p w14:paraId="41AB93B4">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项目号：2025034                              </w:t>
      </w:r>
    </w:p>
    <w:p w14:paraId="3EB50BBD">
      <w:pPr>
        <w:spacing w:line="400" w:lineRule="exact"/>
        <w:ind w:firstLine="480" w:firstLineChars="200"/>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 xml:space="preserve">竞租项目名称：合川区人民医院便民自动售货柜公开招租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66C2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39DCF703">
            <w:pPr>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1557" w:type="dxa"/>
            <w:vAlign w:val="center"/>
          </w:tcPr>
          <w:p w14:paraId="03ECA791">
            <w:pPr>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名称</w:t>
            </w:r>
          </w:p>
        </w:tc>
        <w:tc>
          <w:tcPr>
            <w:tcW w:w="3127" w:type="dxa"/>
            <w:vAlign w:val="center"/>
          </w:tcPr>
          <w:p w14:paraId="07E3B992">
            <w:pPr>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相关信息</w:t>
            </w:r>
          </w:p>
        </w:tc>
        <w:tc>
          <w:tcPr>
            <w:tcW w:w="1235" w:type="dxa"/>
            <w:vAlign w:val="center"/>
          </w:tcPr>
          <w:p w14:paraId="7507C9BA">
            <w:pPr>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数量</w:t>
            </w:r>
          </w:p>
        </w:tc>
        <w:tc>
          <w:tcPr>
            <w:tcW w:w="1235" w:type="dxa"/>
            <w:vAlign w:val="center"/>
          </w:tcPr>
          <w:p w14:paraId="28A57876">
            <w:pPr>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单价</w:t>
            </w:r>
          </w:p>
        </w:tc>
        <w:tc>
          <w:tcPr>
            <w:tcW w:w="1235" w:type="dxa"/>
            <w:vAlign w:val="center"/>
          </w:tcPr>
          <w:p w14:paraId="40C678A8">
            <w:pPr>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合计</w:t>
            </w:r>
          </w:p>
        </w:tc>
      </w:tr>
      <w:tr w14:paraId="6EA5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4B69F86">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557" w:type="dxa"/>
            <w:vAlign w:val="center"/>
          </w:tcPr>
          <w:p w14:paraId="3B65A012">
            <w:pPr>
              <w:jc w:val="center"/>
              <w:rPr>
                <w:rFonts w:ascii="方正仿宋_GBK" w:hAnsi="方正仿宋_GBK" w:eastAsia="方正仿宋_GBK" w:cs="方正仿宋_GBK"/>
                <w:szCs w:val="21"/>
              </w:rPr>
            </w:pPr>
          </w:p>
        </w:tc>
        <w:tc>
          <w:tcPr>
            <w:tcW w:w="3127" w:type="dxa"/>
          </w:tcPr>
          <w:p w14:paraId="56030802">
            <w:pPr>
              <w:jc w:val="center"/>
              <w:rPr>
                <w:rFonts w:ascii="方正仿宋_GBK" w:hAnsi="方正仿宋_GBK" w:eastAsia="方正仿宋_GBK" w:cs="方正仿宋_GBK"/>
                <w:szCs w:val="21"/>
              </w:rPr>
            </w:pPr>
          </w:p>
        </w:tc>
        <w:tc>
          <w:tcPr>
            <w:tcW w:w="1235" w:type="dxa"/>
            <w:vAlign w:val="center"/>
          </w:tcPr>
          <w:p w14:paraId="3AC37B63">
            <w:pPr>
              <w:jc w:val="center"/>
              <w:rPr>
                <w:rFonts w:ascii="方正仿宋_GBK" w:hAnsi="方正仿宋_GBK" w:eastAsia="方正仿宋_GBK" w:cs="方正仿宋_GBK"/>
                <w:szCs w:val="21"/>
              </w:rPr>
            </w:pPr>
          </w:p>
        </w:tc>
        <w:tc>
          <w:tcPr>
            <w:tcW w:w="1235" w:type="dxa"/>
          </w:tcPr>
          <w:p w14:paraId="7A633841">
            <w:pPr>
              <w:jc w:val="center"/>
              <w:rPr>
                <w:rFonts w:ascii="方正仿宋_GBK" w:hAnsi="方正仿宋_GBK" w:eastAsia="方正仿宋_GBK" w:cs="方正仿宋_GBK"/>
                <w:szCs w:val="21"/>
              </w:rPr>
            </w:pPr>
          </w:p>
        </w:tc>
        <w:tc>
          <w:tcPr>
            <w:tcW w:w="1235" w:type="dxa"/>
          </w:tcPr>
          <w:p w14:paraId="2FE549D5">
            <w:pPr>
              <w:jc w:val="center"/>
              <w:rPr>
                <w:rFonts w:ascii="方正仿宋_GBK" w:hAnsi="方正仿宋_GBK" w:eastAsia="方正仿宋_GBK" w:cs="方正仿宋_GBK"/>
                <w:szCs w:val="21"/>
              </w:rPr>
            </w:pPr>
          </w:p>
        </w:tc>
      </w:tr>
      <w:tr w14:paraId="46F5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2ECBE9A">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557" w:type="dxa"/>
            <w:vAlign w:val="center"/>
          </w:tcPr>
          <w:p w14:paraId="221B52FB">
            <w:pPr>
              <w:jc w:val="center"/>
              <w:rPr>
                <w:rFonts w:ascii="方正仿宋_GBK" w:hAnsi="方正仿宋_GBK" w:eastAsia="方正仿宋_GBK" w:cs="方正仿宋_GBK"/>
                <w:szCs w:val="21"/>
              </w:rPr>
            </w:pPr>
          </w:p>
        </w:tc>
        <w:tc>
          <w:tcPr>
            <w:tcW w:w="3127" w:type="dxa"/>
          </w:tcPr>
          <w:p w14:paraId="6B294D2B">
            <w:pPr>
              <w:jc w:val="center"/>
              <w:rPr>
                <w:rFonts w:ascii="方正仿宋_GBK" w:hAnsi="方正仿宋_GBK" w:eastAsia="方正仿宋_GBK" w:cs="方正仿宋_GBK"/>
                <w:szCs w:val="21"/>
              </w:rPr>
            </w:pPr>
          </w:p>
        </w:tc>
        <w:tc>
          <w:tcPr>
            <w:tcW w:w="1235" w:type="dxa"/>
            <w:vAlign w:val="center"/>
          </w:tcPr>
          <w:p w14:paraId="2F95F6E4">
            <w:pPr>
              <w:jc w:val="center"/>
              <w:rPr>
                <w:rFonts w:ascii="方正仿宋_GBK" w:hAnsi="方正仿宋_GBK" w:eastAsia="方正仿宋_GBK" w:cs="方正仿宋_GBK"/>
                <w:szCs w:val="21"/>
              </w:rPr>
            </w:pPr>
          </w:p>
        </w:tc>
        <w:tc>
          <w:tcPr>
            <w:tcW w:w="1235" w:type="dxa"/>
          </w:tcPr>
          <w:p w14:paraId="675DE6BC">
            <w:pPr>
              <w:jc w:val="center"/>
              <w:rPr>
                <w:rFonts w:ascii="方正仿宋_GBK" w:hAnsi="方正仿宋_GBK" w:eastAsia="方正仿宋_GBK" w:cs="方正仿宋_GBK"/>
                <w:szCs w:val="21"/>
              </w:rPr>
            </w:pPr>
          </w:p>
        </w:tc>
        <w:tc>
          <w:tcPr>
            <w:tcW w:w="1235" w:type="dxa"/>
          </w:tcPr>
          <w:p w14:paraId="3A1E3351">
            <w:pPr>
              <w:jc w:val="center"/>
              <w:rPr>
                <w:rFonts w:ascii="方正仿宋_GBK" w:hAnsi="方正仿宋_GBK" w:eastAsia="方正仿宋_GBK" w:cs="方正仿宋_GBK"/>
                <w:szCs w:val="21"/>
              </w:rPr>
            </w:pPr>
          </w:p>
        </w:tc>
      </w:tr>
      <w:tr w14:paraId="588A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1AF47AB">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1557" w:type="dxa"/>
            <w:vAlign w:val="center"/>
          </w:tcPr>
          <w:p w14:paraId="412EB2F7">
            <w:pPr>
              <w:jc w:val="center"/>
              <w:rPr>
                <w:rFonts w:ascii="方正仿宋_GBK" w:hAnsi="方正仿宋_GBK" w:eastAsia="方正仿宋_GBK" w:cs="方正仿宋_GBK"/>
                <w:szCs w:val="21"/>
              </w:rPr>
            </w:pPr>
          </w:p>
        </w:tc>
        <w:tc>
          <w:tcPr>
            <w:tcW w:w="3127" w:type="dxa"/>
          </w:tcPr>
          <w:p w14:paraId="29091A03">
            <w:pPr>
              <w:jc w:val="center"/>
              <w:rPr>
                <w:rFonts w:ascii="方正仿宋_GBK" w:hAnsi="方正仿宋_GBK" w:eastAsia="方正仿宋_GBK" w:cs="方正仿宋_GBK"/>
                <w:szCs w:val="21"/>
              </w:rPr>
            </w:pPr>
          </w:p>
        </w:tc>
        <w:tc>
          <w:tcPr>
            <w:tcW w:w="1235" w:type="dxa"/>
            <w:vAlign w:val="center"/>
          </w:tcPr>
          <w:p w14:paraId="77A74888">
            <w:pPr>
              <w:jc w:val="center"/>
              <w:rPr>
                <w:rFonts w:ascii="方正仿宋_GBK" w:hAnsi="方正仿宋_GBK" w:eastAsia="方正仿宋_GBK" w:cs="方正仿宋_GBK"/>
                <w:szCs w:val="21"/>
              </w:rPr>
            </w:pPr>
          </w:p>
        </w:tc>
        <w:tc>
          <w:tcPr>
            <w:tcW w:w="1235" w:type="dxa"/>
          </w:tcPr>
          <w:p w14:paraId="242B0F30">
            <w:pPr>
              <w:jc w:val="center"/>
              <w:rPr>
                <w:rFonts w:ascii="方正仿宋_GBK" w:hAnsi="方正仿宋_GBK" w:eastAsia="方正仿宋_GBK" w:cs="方正仿宋_GBK"/>
                <w:szCs w:val="21"/>
              </w:rPr>
            </w:pPr>
          </w:p>
        </w:tc>
        <w:tc>
          <w:tcPr>
            <w:tcW w:w="1235" w:type="dxa"/>
          </w:tcPr>
          <w:p w14:paraId="25829CDE">
            <w:pPr>
              <w:jc w:val="center"/>
              <w:rPr>
                <w:rFonts w:ascii="方正仿宋_GBK" w:hAnsi="方正仿宋_GBK" w:eastAsia="方正仿宋_GBK" w:cs="方正仿宋_GBK"/>
                <w:szCs w:val="21"/>
              </w:rPr>
            </w:pPr>
          </w:p>
        </w:tc>
      </w:tr>
      <w:tr w14:paraId="7947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AB8B56C">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1557" w:type="dxa"/>
            <w:vAlign w:val="center"/>
          </w:tcPr>
          <w:p w14:paraId="5CED599B">
            <w:pPr>
              <w:jc w:val="center"/>
              <w:rPr>
                <w:rFonts w:ascii="方正仿宋_GBK" w:hAnsi="方正仿宋_GBK" w:eastAsia="方正仿宋_GBK" w:cs="方正仿宋_GBK"/>
                <w:szCs w:val="21"/>
              </w:rPr>
            </w:pPr>
          </w:p>
        </w:tc>
        <w:tc>
          <w:tcPr>
            <w:tcW w:w="3127" w:type="dxa"/>
          </w:tcPr>
          <w:p w14:paraId="69DCD13E">
            <w:pPr>
              <w:jc w:val="center"/>
              <w:rPr>
                <w:rFonts w:ascii="方正仿宋_GBK" w:hAnsi="方正仿宋_GBK" w:eastAsia="方正仿宋_GBK" w:cs="方正仿宋_GBK"/>
                <w:szCs w:val="21"/>
              </w:rPr>
            </w:pPr>
          </w:p>
        </w:tc>
        <w:tc>
          <w:tcPr>
            <w:tcW w:w="1235" w:type="dxa"/>
            <w:vAlign w:val="center"/>
          </w:tcPr>
          <w:p w14:paraId="4704504F">
            <w:pPr>
              <w:jc w:val="center"/>
              <w:rPr>
                <w:rFonts w:ascii="方正仿宋_GBK" w:hAnsi="方正仿宋_GBK" w:eastAsia="方正仿宋_GBK" w:cs="方正仿宋_GBK"/>
                <w:szCs w:val="21"/>
              </w:rPr>
            </w:pPr>
          </w:p>
        </w:tc>
        <w:tc>
          <w:tcPr>
            <w:tcW w:w="1235" w:type="dxa"/>
          </w:tcPr>
          <w:p w14:paraId="16858127">
            <w:pPr>
              <w:jc w:val="center"/>
              <w:rPr>
                <w:rFonts w:ascii="方正仿宋_GBK" w:hAnsi="方正仿宋_GBK" w:eastAsia="方正仿宋_GBK" w:cs="方正仿宋_GBK"/>
                <w:szCs w:val="21"/>
              </w:rPr>
            </w:pPr>
          </w:p>
        </w:tc>
        <w:tc>
          <w:tcPr>
            <w:tcW w:w="1235" w:type="dxa"/>
          </w:tcPr>
          <w:p w14:paraId="20534BC5">
            <w:pPr>
              <w:jc w:val="center"/>
              <w:rPr>
                <w:rFonts w:ascii="方正仿宋_GBK" w:hAnsi="方正仿宋_GBK" w:eastAsia="方正仿宋_GBK" w:cs="方正仿宋_GBK"/>
                <w:szCs w:val="21"/>
              </w:rPr>
            </w:pPr>
          </w:p>
        </w:tc>
      </w:tr>
      <w:tr w14:paraId="1611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82EC5E7">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1557" w:type="dxa"/>
            <w:vAlign w:val="center"/>
          </w:tcPr>
          <w:p w14:paraId="3BEAD185">
            <w:pPr>
              <w:jc w:val="center"/>
              <w:rPr>
                <w:rFonts w:ascii="方正仿宋_GBK" w:hAnsi="方正仿宋_GBK" w:eastAsia="方正仿宋_GBK" w:cs="方正仿宋_GBK"/>
                <w:szCs w:val="21"/>
              </w:rPr>
            </w:pPr>
          </w:p>
        </w:tc>
        <w:tc>
          <w:tcPr>
            <w:tcW w:w="3127" w:type="dxa"/>
          </w:tcPr>
          <w:p w14:paraId="5654E7A3">
            <w:pPr>
              <w:jc w:val="center"/>
              <w:rPr>
                <w:rFonts w:ascii="方正仿宋_GBK" w:hAnsi="方正仿宋_GBK" w:eastAsia="方正仿宋_GBK" w:cs="方正仿宋_GBK"/>
                <w:szCs w:val="21"/>
              </w:rPr>
            </w:pPr>
          </w:p>
        </w:tc>
        <w:tc>
          <w:tcPr>
            <w:tcW w:w="1235" w:type="dxa"/>
            <w:vAlign w:val="center"/>
          </w:tcPr>
          <w:p w14:paraId="4F8242D7">
            <w:pPr>
              <w:jc w:val="center"/>
              <w:rPr>
                <w:rFonts w:ascii="方正仿宋_GBK" w:hAnsi="方正仿宋_GBK" w:eastAsia="方正仿宋_GBK" w:cs="方正仿宋_GBK"/>
                <w:szCs w:val="21"/>
              </w:rPr>
            </w:pPr>
          </w:p>
        </w:tc>
        <w:tc>
          <w:tcPr>
            <w:tcW w:w="1235" w:type="dxa"/>
          </w:tcPr>
          <w:p w14:paraId="5F7E85BD">
            <w:pPr>
              <w:jc w:val="center"/>
              <w:rPr>
                <w:rFonts w:ascii="方正仿宋_GBK" w:hAnsi="方正仿宋_GBK" w:eastAsia="方正仿宋_GBK" w:cs="方正仿宋_GBK"/>
                <w:szCs w:val="21"/>
              </w:rPr>
            </w:pPr>
          </w:p>
        </w:tc>
        <w:tc>
          <w:tcPr>
            <w:tcW w:w="1235" w:type="dxa"/>
          </w:tcPr>
          <w:p w14:paraId="62C1EE0A">
            <w:pPr>
              <w:jc w:val="center"/>
              <w:rPr>
                <w:rFonts w:ascii="方正仿宋_GBK" w:hAnsi="方正仿宋_GBK" w:eastAsia="方正仿宋_GBK" w:cs="方正仿宋_GBK"/>
                <w:szCs w:val="21"/>
              </w:rPr>
            </w:pPr>
          </w:p>
        </w:tc>
      </w:tr>
      <w:tr w14:paraId="0ADB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A9AEABA">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c>
          <w:tcPr>
            <w:tcW w:w="1557" w:type="dxa"/>
            <w:vAlign w:val="center"/>
          </w:tcPr>
          <w:p w14:paraId="71F4606F">
            <w:pPr>
              <w:jc w:val="center"/>
              <w:rPr>
                <w:rFonts w:ascii="方正仿宋_GBK" w:hAnsi="方正仿宋_GBK" w:eastAsia="方正仿宋_GBK" w:cs="方正仿宋_GBK"/>
                <w:szCs w:val="21"/>
              </w:rPr>
            </w:pPr>
          </w:p>
        </w:tc>
        <w:tc>
          <w:tcPr>
            <w:tcW w:w="3127" w:type="dxa"/>
          </w:tcPr>
          <w:p w14:paraId="48A8233E">
            <w:pPr>
              <w:jc w:val="center"/>
              <w:rPr>
                <w:rFonts w:ascii="方正仿宋_GBK" w:hAnsi="方正仿宋_GBK" w:eastAsia="方正仿宋_GBK" w:cs="方正仿宋_GBK"/>
                <w:szCs w:val="21"/>
              </w:rPr>
            </w:pPr>
          </w:p>
        </w:tc>
        <w:tc>
          <w:tcPr>
            <w:tcW w:w="1235" w:type="dxa"/>
            <w:vAlign w:val="center"/>
          </w:tcPr>
          <w:p w14:paraId="7D5C7ACD">
            <w:pPr>
              <w:jc w:val="center"/>
              <w:rPr>
                <w:rFonts w:ascii="方正仿宋_GBK" w:hAnsi="方正仿宋_GBK" w:eastAsia="方正仿宋_GBK" w:cs="方正仿宋_GBK"/>
                <w:szCs w:val="21"/>
              </w:rPr>
            </w:pPr>
          </w:p>
        </w:tc>
        <w:tc>
          <w:tcPr>
            <w:tcW w:w="1235" w:type="dxa"/>
          </w:tcPr>
          <w:p w14:paraId="12BE0C3B">
            <w:pPr>
              <w:jc w:val="center"/>
              <w:rPr>
                <w:rFonts w:ascii="方正仿宋_GBK" w:hAnsi="方正仿宋_GBK" w:eastAsia="方正仿宋_GBK" w:cs="方正仿宋_GBK"/>
                <w:szCs w:val="21"/>
              </w:rPr>
            </w:pPr>
          </w:p>
        </w:tc>
        <w:tc>
          <w:tcPr>
            <w:tcW w:w="1235" w:type="dxa"/>
          </w:tcPr>
          <w:p w14:paraId="26C0A225">
            <w:pPr>
              <w:jc w:val="center"/>
              <w:rPr>
                <w:rFonts w:ascii="方正仿宋_GBK" w:hAnsi="方正仿宋_GBK" w:eastAsia="方正仿宋_GBK" w:cs="方正仿宋_GBK"/>
                <w:szCs w:val="21"/>
              </w:rPr>
            </w:pPr>
          </w:p>
        </w:tc>
      </w:tr>
      <w:tr w14:paraId="0BF6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DCDB41A">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7</w:t>
            </w:r>
          </w:p>
        </w:tc>
        <w:tc>
          <w:tcPr>
            <w:tcW w:w="1557" w:type="dxa"/>
            <w:vAlign w:val="center"/>
          </w:tcPr>
          <w:p w14:paraId="4964C2E5">
            <w:pPr>
              <w:jc w:val="center"/>
              <w:rPr>
                <w:rFonts w:ascii="方正仿宋_GBK" w:hAnsi="方正仿宋_GBK" w:eastAsia="方正仿宋_GBK" w:cs="方正仿宋_GBK"/>
                <w:szCs w:val="21"/>
              </w:rPr>
            </w:pPr>
          </w:p>
        </w:tc>
        <w:tc>
          <w:tcPr>
            <w:tcW w:w="3127" w:type="dxa"/>
          </w:tcPr>
          <w:p w14:paraId="3BB9B6FD">
            <w:pPr>
              <w:jc w:val="center"/>
              <w:rPr>
                <w:rFonts w:ascii="方正仿宋_GBK" w:hAnsi="方正仿宋_GBK" w:eastAsia="方正仿宋_GBK" w:cs="方正仿宋_GBK"/>
                <w:szCs w:val="21"/>
              </w:rPr>
            </w:pPr>
          </w:p>
        </w:tc>
        <w:tc>
          <w:tcPr>
            <w:tcW w:w="1235" w:type="dxa"/>
            <w:vAlign w:val="center"/>
          </w:tcPr>
          <w:p w14:paraId="6055277D">
            <w:pPr>
              <w:jc w:val="center"/>
              <w:rPr>
                <w:rFonts w:ascii="方正仿宋_GBK" w:hAnsi="方正仿宋_GBK" w:eastAsia="方正仿宋_GBK" w:cs="方正仿宋_GBK"/>
                <w:szCs w:val="21"/>
              </w:rPr>
            </w:pPr>
          </w:p>
        </w:tc>
        <w:tc>
          <w:tcPr>
            <w:tcW w:w="1235" w:type="dxa"/>
          </w:tcPr>
          <w:p w14:paraId="7DA01F06">
            <w:pPr>
              <w:jc w:val="center"/>
              <w:rPr>
                <w:rFonts w:ascii="方正仿宋_GBK" w:hAnsi="方正仿宋_GBK" w:eastAsia="方正仿宋_GBK" w:cs="方正仿宋_GBK"/>
                <w:szCs w:val="21"/>
              </w:rPr>
            </w:pPr>
          </w:p>
        </w:tc>
        <w:tc>
          <w:tcPr>
            <w:tcW w:w="1235" w:type="dxa"/>
          </w:tcPr>
          <w:p w14:paraId="03E9A1D6">
            <w:pPr>
              <w:jc w:val="center"/>
              <w:rPr>
                <w:rFonts w:ascii="方正仿宋_GBK" w:hAnsi="方正仿宋_GBK" w:eastAsia="方正仿宋_GBK" w:cs="方正仿宋_GBK"/>
                <w:szCs w:val="21"/>
              </w:rPr>
            </w:pPr>
          </w:p>
        </w:tc>
      </w:tr>
      <w:tr w14:paraId="6316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2454807">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8</w:t>
            </w:r>
          </w:p>
        </w:tc>
        <w:tc>
          <w:tcPr>
            <w:tcW w:w="1557" w:type="dxa"/>
            <w:vAlign w:val="center"/>
          </w:tcPr>
          <w:p w14:paraId="14DDA22E">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人工费</w:t>
            </w:r>
          </w:p>
        </w:tc>
        <w:tc>
          <w:tcPr>
            <w:tcW w:w="3127" w:type="dxa"/>
          </w:tcPr>
          <w:p w14:paraId="18C08C76">
            <w:pPr>
              <w:jc w:val="center"/>
              <w:rPr>
                <w:rFonts w:ascii="方正仿宋_GBK" w:hAnsi="方正仿宋_GBK" w:eastAsia="方正仿宋_GBK" w:cs="方正仿宋_GBK"/>
                <w:szCs w:val="21"/>
              </w:rPr>
            </w:pPr>
          </w:p>
        </w:tc>
        <w:tc>
          <w:tcPr>
            <w:tcW w:w="1235" w:type="dxa"/>
            <w:vAlign w:val="center"/>
          </w:tcPr>
          <w:p w14:paraId="56BC6D91">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235" w:type="dxa"/>
          </w:tcPr>
          <w:p w14:paraId="1111EFF8">
            <w:pPr>
              <w:jc w:val="center"/>
              <w:rPr>
                <w:rFonts w:ascii="方正仿宋_GBK" w:hAnsi="方正仿宋_GBK" w:eastAsia="方正仿宋_GBK" w:cs="方正仿宋_GBK"/>
                <w:szCs w:val="21"/>
              </w:rPr>
            </w:pPr>
          </w:p>
        </w:tc>
        <w:tc>
          <w:tcPr>
            <w:tcW w:w="1235" w:type="dxa"/>
          </w:tcPr>
          <w:p w14:paraId="0EC79BAD">
            <w:pPr>
              <w:jc w:val="center"/>
              <w:rPr>
                <w:rFonts w:ascii="方正仿宋_GBK" w:hAnsi="方正仿宋_GBK" w:eastAsia="方正仿宋_GBK" w:cs="方正仿宋_GBK"/>
                <w:szCs w:val="21"/>
              </w:rPr>
            </w:pPr>
          </w:p>
        </w:tc>
      </w:tr>
      <w:tr w14:paraId="11ED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0F24058">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9</w:t>
            </w:r>
          </w:p>
        </w:tc>
        <w:tc>
          <w:tcPr>
            <w:tcW w:w="1557" w:type="dxa"/>
            <w:vAlign w:val="center"/>
          </w:tcPr>
          <w:p w14:paraId="327F8ABF">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运输费</w:t>
            </w:r>
          </w:p>
        </w:tc>
        <w:tc>
          <w:tcPr>
            <w:tcW w:w="3127" w:type="dxa"/>
          </w:tcPr>
          <w:p w14:paraId="10C10B90">
            <w:pPr>
              <w:jc w:val="center"/>
              <w:rPr>
                <w:rFonts w:ascii="方正仿宋_GBK" w:hAnsi="方正仿宋_GBK" w:eastAsia="方正仿宋_GBK" w:cs="方正仿宋_GBK"/>
                <w:szCs w:val="21"/>
              </w:rPr>
            </w:pPr>
          </w:p>
        </w:tc>
        <w:tc>
          <w:tcPr>
            <w:tcW w:w="1235" w:type="dxa"/>
            <w:vAlign w:val="center"/>
          </w:tcPr>
          <w:p w14:paraId="243D2829">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235" w:type="dxa"/>
          </w:tcPr>
          <w:p w14:paraId="1AFCD8CA">
            <w:pPr>
              <w:jc w:val="center"/>
              <w:rPr>
                <w:rFonts w:ascii="方正仿宋_GBK" w:hAnsi="方正仿宋_GBK" w:eastAsia="方正仿宋_GBK" w:cs="方正仿宋_GBK"/>
                <w:szCs w:val="21"/>
              </w:rPr>
            </w:pPr>
          </w:p>
        </w:tc>
        <w:tc>
          <w:tcPr>
            <w:tcW w:w="1235" w:type="dxa"/>
          </w:tcPr>
          <w:p w14:paraId="1635D76B">
            <w:pPr>
              <w:jc w:val="center"/>
              <w:rPr>
                <w:rFonts w:ascii="方正仿宋_GBK" w:hAnsi="方正仿宋_GBK" w:eastAsia="方正仿宋_GBK" w:cs="方正仿宋_GBK"/>
                <w:szCs w:val="21"/>
              </w:rPr>
            </w:pPr>
          </w:p>
        </w:tc>
      </w:tr>
      <w:tr w14:paraId="1705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D136842">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c>
          <w:tcPr>
            <w:tcW w:w="1557" w:type="dxa"/>
            <w:vAlign w:val="center"/>
          </w:tcPr>
          <w:p w14:paraId="2C804819">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其他费用</w:t>
            </w:r>
          </w:p>
        </w:tc>
        <w:tc>
          <w:tcPr>
            <w:tcW w:w="3127" w:type="dxa"/>
          </w:tcPr>
          <w:p w14:paraId="6B44B43D">
            <w:pPr>
              <w:jc w:val="center"/>
              <w:rPr>
                <w:rFonts w:ascii="方正仿宋_GBK" w:hAnsi="方正仿宋_GBK" w:eastAsia="方正仿宋_GBK" w:cs="方正仿宋_GBK"/>
                <w:szCs w:val="21"/>
              </w:rPr>
            </w:pPr>
          </w:p>
        </w:tc>
        <w:tc>
          <w:tcPr>
            <w:tcW w:w="1235" w:type="dxa"/>
            <w:vAlign w:val="center"/>
          </w:tcPr>
          <w:p w14:paraId="35C76C09">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235" w:type="dxa"/>
          </w:tcPr>
          <w:p w14:paraId="45FE27E4">
            <w:pPr>
              <w:jc w:val="center"/>
              <w:rPr>
                <w:rFonts w:ascii="方正仿宋_GBK" w:hAnsi="方正仿宋_GBK" w:eastAsia="方正仿宋_GBK" w:cs="方正仿宋_GBK"/>
                <w:szCs w:val="21"/>
              </w:rPr>
            </w:pPr>
          </w:p>
        </w:tc>
        <w:tc>
          <w:tcPr>
            <w:tcW w:w="1235" w:type="dxa"/>
          </w:tcPr>
          <w:p w14:paraId="69F99A6E">
            <w:pPr>
              <w:jc w:val="center"/>
              <w:rPr>
                <w:rFonts w:ascii="方正仿宋_GBK" w:hAnsi="方正仿宋_GBK" w:eastAsia="方正仿宋_GBK" w:cs="方正仿宋_GBK"/>
                <w:szCs w:val="21"/>
              </w:rPr>
            </w:pPr>
          </w:p>
        </w:tc>
      </w:tr>
      <w:tr w14:paraId="743F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D0971B5">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11</w:t>
            </w:r>
          </w:p>
        </w:tc>
        <w:tc>
          <w:tcPr>
            <w:tcW w:w="1557" w:type="dxa"/>
            <w:vAlign w:val="center"/>
          </w:tcPr>
          <w:p w14:paraId="43CAFD68">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3127" w:type="dxa"/>
          </w:tcPr>
          <w:p w14:paraId="228D1124">
            <w:pPr>
              <w:jc w:val="center"/>
              <w:rPr>
                <w:rFonts w:ascii="方正仿宋_GBK" w:hAnsi="方正仿宋_GBK" w:eastAsia="方正仿宋_GBK" w:cs="方正仿宋_GBK"/>
                <w:szCs w:val="21"/>
              </w:rPr>
            </w:pPr>
          </w:p>
        </w:tc>
        <w:tc>
          <w:tcPr>
            <w:tcW w:w="1235" w:type="dxa"/>
            <w:vAlign w:val="center"/>
          </w:tcPr>
          <w:p w14:paraId="51C24F5E">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235" w:type="dxa"/>
          </w:tcPr>
          <w:p w14:paraId="7F36A61E">
            <w:pPr>
              <w:jc w:val="center"/>
              <w:rPr>
                <w:rFonts w:ascii="方正仿宋_GBK" w:hAnsi="方正仿宋_GBK" w:eastAsia="方正仿宋_GBK" w:cs="方正仿宋_GBK"/>
                <w:szCs w:val="21"/>
              </w:rPr>
            </w:pPr>
          </w:p>
        </w:tc>
        <w:tc>
          <w:tcPr>
            <w:tcW w:w="1235" w:type="dxa"/>
          </w:tcPr>
          <w:p w14:paraId="33658895">
            <w:pPr>
              <w:jc w:val="center"/>
              <w:rPr>
                <w:rFonts w:ascii="方正仿宋_GBK" w:hAnsi="方正仿宋_GBK" w:eastAsia="方正仿宋_GBK" w:cs="方正仿宋_GBK"/>
                <w:szCs w:val="21"/>
              </w:rPr>
            </w:pPr>
          </w:p>
        </w:tc>
      </w:tr>
      <w:tr w14:paraId="6B89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FD5702A">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c>
          <w:tcPr>
            <w:tcW w:w="1557" w:type="dxa"/>
            <w:vAlign w:val="center"/>
          </w:tcPr>
          <w:p w14:paraId="220D1861">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总计</w:t>
            </w:r>
          </w:p>
        </w:tc>
        <w:tc>
          <w:tcPr>
            <w:tcW w:w="6832" w:type="dxa"/>
            <w:gridSpan w:val="4"/>
          </w:tcPr>
          <w:p w14:paraId="26EB4114">
            <w:pPr>
              <w:rPr>
                <w:rFonts w:ascii="方正仿宋_GBK" w:hAnsi="方正仿宋_GBK" w:eastAsia="方正仿宋_GBK" w:cs="方正仿宋_GBK"/>
                <w:szCs w:val="21"/>
              </w:rPr>
            </w:pPr>
          </w:p>
        </w:tc>
      </w:tr>
    </w:tbl>
    <w:p w14:paraId="5D2BE50C">
      <w:pPr>
        <w:snapToGrid w:val="0"/>
        <w:spacing w:line="500" w:lineRule="exact"/>
        <w:ind w:firstLine="480" w:firstLineChars="200"/>
        <w:rPr>
          <w:rFonts w:ascii="方正仿宋_GBK" w:hAnsi="方正仿宋_GBK" w:eastAsia="方正仿宋_GBK" w:cs="方正仿宋_GBK"/>
          <w:sz w:val="24"/>
          <w:szCs w:val="28"/>
        </w:rPr>
      </w:pPr>
    </w:p>
    <w:p w14:paraId="3F935B3C">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注：1、供应商应完整填写本表。</w:t>
      </w:r>
    </w:p>
    <w:p w14:paraId="10E08160">
      <w:pPr>
        <w:numPr>
          <w:ilvl w:val="0"/>
          <w:numId w:val="2"/>
        </w:numPr>
        <w:snapToGrid w:val="0"/>
        <w:spacing w:line="500" w:lineRule="exac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该表可扩展</w:t>
      </w:r>
      <w:bookmarkStart w:id="10" w:name="OLE_LINK2"/>
      <w:bookmarkStart w:id="11" w:name="OLE_LINK1"/>
      <w:r>
        <w:rPr>
          <w:rFonts w:hint="eastAsia" w:ascii="方正仿宋_GBK" w:hAnsi="方正仿宋_GBK" w:eastAsia="方正仿宋_GBK" w:cs="方正仿宋_GBK"/>
          <w:sz w:val="24"/>
          <w:szCs w:val="28"/>
        </w:rPr>
        <w:t>。</w:t>
      </w:r>
      <w:bookmarkEnd w:id="10"/>
      <w:bookmarkEnd w:id="11"/>
    </w:p>
    <w:p w14:paraId="58F16F54">
      <w:pPr>
        <w:snapToGrid w:val="0"/>
        <w:spacing w:line="500" w:lineRule="exact"/>
        <w:ind w:left="960"/>
        <w:rPr>
          <w:rFonts w:ascii="方正仿宋_GBK" w:hAnsi="方正仿宋_GBK" w:eastAsia="方正仿宋_GBK" w:cs="方正仿宋_GBK"/>
          <w:color w:val="FF0000"/>
          <w:sz w:val="24"/>
          <w:szCs w:val="28"/>
        </w:rPr>
      </w:pPr>
      <w:r>
        <w:rPr>
          <w:rFonts w:hint="eastAsia" w:ascii="方正仿宋_GBK" w:hAnsi="方正仿宋_GBK" w:eastAsia="方正仿宋_GBK" w:cs="方正仿宋_GBK"/>
          <w:color w:val="FF0000"/>
          <w:sz w:val="24"/>
          <w:szCs w:val="28"/>
        </w:rPr>
        <w:t>3、此次报价即为本项目的最终报价。</w:t>
      </w:r>
    </w:p>
    <w:p w14:paraId="48B9F1EA">
      <w:pPr>
        <w:snapToGrid w:val="0"/>
        <w:spacing w:line="500" w:lineRule="exact"/>
        <w:ind w:left="960"/>
        <w:rPr>
          <w:rFonts w:ascii="方正仿宋_GBK" w:hAnsi="方正仿宋_GBK" w:eastAsia="方正仿宋_GBK" w:cs="方正仿宋_GBK"/>
          <w:sz w:val="24"/>
          <w:szCs w:val="28"/>
        </w:rPr>
      </w:pPr>
    </w:p>
    <w:p w14:paraId="362BC964">
      <w:pPr>
        <w:snapToGrid w:val="0"/>
        <w:spacing w:line="5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 xml:space="preserve">     </w:t>
      </w:r>
      <w:r>
        <w:rPr>
          <w:rFonts w:hint="eastAsia" w:ascii="方正仿宋_GBK" w:hAnsi="方正仿宋_GBK" w:eastAsia="方正仿宋_GBK" w:cs="方正仿宋_GBK"/>
          <w:sz w:val="24"/>
          <w:szCs w:val="24"/>
        </w:rPr>
        <w:t xml:space="preserve">   </w:t>
      </w:r>
    </w:p>
    <w:p w14:paraId="16BA4299">
      <w:pPr>
        <w:rPr>
          <w:rFonts w:ascii="方正仿宋_GBK" w:hAnsi="方正仿宋_GBK" w:eastAsia="方正仿宋_GBK" w:cs="方正仿宋_GBK"/>
        </w:rPr>
      </w:pPr>
    </w:p>
    <w:p w14:paraId="45D3C286">
      <w:pPr>
        <w:rPr>
          <w:rFonts w:ascii="方正仿宋_GBK" w:hAnsi="方正仿宋_GBK" w:eastAsia="方正仿宋_GBK" w:cs="方正仿宋_GBK"/>
        </w:rPr>
      </w:pPr>
    </w:p>
    <w:p w14:paraId="615BE4AE">
      <w:pPr>
        <w:spacing w:line="360" w:lineRule="auto"/>
        <w:rPr>
          <w:rFonts w:ascii="方正仿宋_GBK" w:hAnsi="方正仿宋_GBK" w:eastAsia="方正仿宋_GBK" w:cs="方正仿宋_GBK"/>
        </w:rPr>
      </w:pPr>
      <w:r>
        <w:rPr>
          <w:rFonts w:hint="eastAsia" w:ascii="方正仿宋_GBK" w:hAnsi="方正仿宋_GBK" w:eastAsia="方正仿宋_GBK" w:cs="方正仿宋_GBK"/>
          <w:sz w:val="24"/>
          <w:szCs w:val="24"/>
        </w:rPr>
        <w:t xml:space="preserve">                                             供应商名称（公章）或自然人签署：</w:t>
      </w:r>
    </w:p>
    <w:p w14:paraId="198D5FF9">
      <w:pPr>
        <w:spacing w:line="360" w:lineRule="auto"/>
        <w:ind w:right="480" w:firstLine="6480" w:firstLineChars="27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0B37816E">
      <w:pPr>
        <w:snapToGrid w:val="0"/>
        <w:spacing w:line="360" w:lineRule="auto"/>
        <w:ind w:firstLine="480" w:firstLineChars="200"/>
        <w:rPr>
          <w:rFonts w:ascii="方正仿宋_GBK" w:hAnsi="方正仿宋_GBK" w:eastAsia="方正仿宋_GBK" w:cs="方正仿宋_GBK"/>
          <w:sz w:val="24"/>
          <w:szCs w:val="24"/>
          <w:bdr w:val="single" w:color="auto" w:sz="4" w:space="0"/>
        </w:rPr>
        <w:sectPr>
          <w:headerReference r:id="rId5" w:type="default"/>
          <w:pgSz w:w="11907" w:h="16840"/>
          <w:pgMar w:top="1134" w:right="1191" w:bottom="1134" w:left="1304" w:header="851" w:footer="992" w:gutter="0"/>
          <w:pgNumType w:fmt="numberInDash"/>
          <w:cols w:space="720" w:num="1"/>
          <w:docGrid w:linePitch="380" w:charSpace="-5735"/>
        </w:sectPr>
      </w:pPr>
    </w:p>
    <w:p w14:paraId="58CD5206">
      <w:pPr>
        <w:pStyle w:val="3"/>
        <w:spacing w:line="400" w:lineRule="exact"/>
        <w:ind w:firstLine="480" w:firstLineChars="200"/>
        <w:rPr>
          <w:rFonts w:ascii="方正仿宋_GBK" w:hAnsi="方正仿宋_GBK" w:eastAsia="方正仿宋_GBK" w:cs="方正仿宋_GBK"/>
          <w:sz w:val="24"/>
        </w:rPr>
      </w:pPr>
      <w:bookmarkStart w:id="12" w:name="_Toc342913420"/>
      <w:bookmarkStart w:id="13" w:name="_Toc106030907"/>
      <w:bookmarkStart w:id="14" w:name="_Toc313888361"/>
      <w:bookmarkStart w:id="15" w:name="_Toc76462351"/>
      <w:bookmarkStart w:id="16" w:name="_Toc313008357"/>
      <w:r>
        <w:rPr>
          <w:rFonts w:hint="eastAsia" w:ascii="方正仿宋_GBK" w:hAnsi="方正仿宋_GBK" w:eastAsia="方正仿宋_GBK" w:cs="方正仿宋_GBK"/>
          <w:sz w:val="24"/>
        </w:rPr>
        <w:t>二、技术部分</w:t>
      </w:r>
      <w:bookmarkEnd w:id="12"/>
      <w:bookmarkEnd w:id="13"/>
      <w:bookmarkEnd w:id="14"/>
      <w:bookmarkEnd w:id="15"/>
      <w:bookmarkEnd w:id="16"/>
    </w:p>
    <w:p w14:paraId="06198EF8">
      <w:pPr>
        <w:tabs>
          <w:tab w:val="left" w:pos="6300"/>
        </w:tabs>
        <w:snapToGrid w:val="0"/>
        <w:spacing w:line="400" w:lineRule="exact"/>
        <w:ind w:firstLine="480" w:firstLineChars="200"/>
        <w:rPr>
          <w:rFonts w:ascii="方正仿宋_GBK" w:hAnsi="方正仿宋_GBK" w:eastAsia="方正仿宋_GBK" w:cs="方正仿宋_GBK"/>
          <w:szCs w:val="24"/>
        </w:rPr>
      </w:pPr>
      <w:r>
        <w:rPr>
          <w:rFonts w:hint="eastAsia" w:ascii="方正仿宋_GBK" w:hAnsi="方正仿宋_GBK" w:eastAsia="方正仿宋_GBK" w:cs="方正仿宋_GBK"/>
          <w:sz w:val="24"/>
          <w:szCs w:val="24"/>
        </w:rPr>
        <w:t>（一）技术响应偏离表</w:t>
      </w:r>
    </w:p>
    <w:p w14:paraId="08E4AC4C">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项目号：2025034                                </w:t>
      </w:r>
    </w:p>
    <w:p w14:paraId="01AB7037">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竞租项目名称：合川区人民医院便民自动售货柜公开招租</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4B24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2EDBD218">
            <w:pPr>
              <w:tabs>
                <w:tab w:val="left" w:pos="6300"/>
              </w:tabs>
              <w:snapToGrid w:val="0"/>
              <w:spacing w:line="500" w:lineRule="exac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1541" w:type="pct"/>
            <w:vAlign w:val="center"/>
          </w:tcPr>
          <w:p w14:paraId="354B74E4">
            <w:pPr>
              <w:tabs>
                <w:tab w:val="left" w:pos="6300"/>
              </w:tabs>
              <w:snapToGrid w:val="0"/>
              <w:spacing w:line="500" w:lineRule="exac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技术（质量）及服务需求</w:t>
            </w:r>
          </w:p>
        </w:tc>
        <w:tc>
          <w:tcPr>
            <w:tcW w:w="1600" w:type="pct"/>
            <w:vAlign w:val="center"/>
          </w:tcPr>
          <w:p w14:paraId="569CB3D2">
            <w:pPr>
              <w:tabs>
                <w:tab w:val="left" w:pos="6300"/>
              </w:tabs>
              <w:snapToGrid w:val="0"/>
              <w:spacing w:line="500" w:lineRule="exac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响应情况</w:t>
            </w:r>
          </w:p>
        </w:tc>
        <w:tc>
          <w:tcPr>
            <w:tcW w:w="1199" w:type="pct"/>
            <w:vAlign w:val="center"/>
          </w:tcPr>
          <w:p w14:paraId="7FB233C5">
            <w:pPr>
              <w:tabs>
                <w:tab w:val="left" w:pos="6300"/>
              </w:tabs>
              <w:snapToGrid w:val="0"/>
              <w:spacing w:line="500" w:lineRule="exac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6038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9A74F3E">
            <w:pPr>
              <w:tabs>
                <w:tab w:val="left" w:pos="6300"/>
              </w:tabs>
              <w:snapToGrid w:val="0"/>
              <w:spacing w:line="500" w:lineRule="exact"/>
              <w:jc w:val="center"/>
              <w:outlineLvl w:val="0"/>
              <w:rPr>
                <w:rFonts w:ascii="方正仿宋_GBK" w:hAnsi="方正仿宋_GBK" w:eastAsia="方正仿宋_GBK" w:cs="方正仿宋_GBK"/>
                <w:szCs w:val="21"/>
              </w:rPr>
            </w:pPr>
          </w:p>
        </w:tc>
        <w:tc>
          <w:tcPr>
            <w:tcW w:w="1541" w:type="pct"/>
            <w:vAlign w:val="center"/>
          </w:tcPr>
          <w:p w14:paraId="450884B2">
            <w:pPr>
              <w:tabs>
                <w:tab w:val="left" w:pos="6300"/>
              </w:tabs>
              <w:snapToGrid w:val="0"/>
              <w:spacing w:line="500" w:lineRule="exact"/>
              <w:jc w:val="center"/>
              <w:outlineLvl w:val="0"/>
              <w:rPr>
                <w:rFonts w:ascii="方正仿宋_GBK" w:hAnsi="方正仿宋_GBK" w:eastAsia="方正仿宋_GBK" w:cs="方正仿宋_GBK"/>
                <w:szCs w:val="21"/>
              </w:rPr>
            </w:pPr>
          </w:p>
        </w:tc>
        <w:tc>
          <w:tcPr>
            <w:tcW w:w="1600" w:type="pct"/>
            <w:vAlign w:val="center"/>
          </w:tcPr>
          <w:p w14:paraId="7FC49D2B">
            <w:pPr>
              <w:tabs>
                <w:tab w:val="left" w:pos="6300"/>
              </w:tabs>
              <w:snapToGrid w:val="0"/>
              <w:spacing w:line="500" w:lineRule="exact"/>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提醒：请注明技术参数或具体内容以及响应文件中技术参数或具体内容的位置（页码）</w:t>
            </w:r>
          </w:p>
        </w:tc>
        <w:tc>
          <w:tcPr>
            <w:tcW w:w="1199" w:type="pct"/>
            <w:vAlign w:val="center"/>
          </w:tcPr>
          <w:p w14:paraId="02A42558">
            <w:pPr>
              <w:tabs>
                <w:tab w:val="left" w:pos="6300"/>
              </w:tabs>
              <w:snapToGrid w:val="0"/>
              <w:spacing w:line="500" w:lineRule="exact"/>
              <w:jc w:val="center"/>
              <w:outlineLvl w:val="0"/>
              <w:rPr>
                <w:rFonts w:ascii="方正仿宋_GBK" w:hAnsi="方正仿宋_GBK" w:eastAsia="方正仿宋_GBK" w:cs="方正仿宋_GBK"/>
                <w:szCs w:val="21"/>
              </w:rPr>
            </w:pPr>
          </w:p>
        </w:tc>
      </w:tr>
      <w:tr w14:paraId="5EE4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B3E31A2">
            <w:pPr>
              <w:tabs>
                <w:tab w:val="left" w:pos="6300"/>
              </w:tabs>
              <w:snapToGrid w:val="0"/>
              <w:spacing w:line="500" w:lineRule="exact"/>
              <w:jc w:val="center"/>
              <w:outlineLvl w:val="0"/>
              <w:rPr>
                <w:rFonts w:ascii="方正仿宋_GBK" w:hAnsi="方正仿宋_GBK" w:eastAsia="方正仿宋_GBK" w:cs="方正仿宋_GBK"/>
                <w:szCs w:val="21"/>
              </w:rPr>
            </w:pPr>
          </w:p>
        </w:tc>
        <w:tc>
          <w:tcPr>
            <w:tcW w:w="1541" w:type="pct"/>
            <w:vAlign w:val="center"/>
          </w:tcPr>
          <w:p w14:paraId="1C6DA057">
            <w:pPr>
              <w:tabs>
                <w:tab w:val="left" w:pos="6300"/>
              </w:tabs>
              <w:snapToGrid w:val="0"/>
              <w:spacing w:line="500" w:lineRule="exact"/>
              <w:jc w:val="center"/>
              <w:outlineLvl w:val="0"/>
              <w:rPr>
                <w:rFonts w:ascii="方正仿宋_GBK" w:hAnsi="方正仿宋_GBK" w:eastAsia="方正仿宋_GBK" w:cs="方正仿宋_GBK"/>
                <w:szCs w:val="21"/>
              </w:rPr>
            </w:pPr>
          </w:p>
        </w:tc>
        <w:tc>
          <w:tcPr>
            <w:tcW w:w="1600" w:type="pct"/>
            <w:vAlign w:val="center"/>
          </w:tcPr>
          <w:p w14:paraId="586E046C">
            <w:pPr>
              <w:tabs>
                <w:tab w:val="left" w:pos="6300"/>
              </w:tabs>
              <w:snapToGrid w:val="0"/>
              <w:spacing w:line="500" w:lineRule="exact"/>
              <w:jc w:val="center"/>
              <w:outlineLvl w:val="0"/>
              <w:rPr>
                <w:rFonts w:ascii="方正仿宋_GBK" w:hAnsi="方正仿宋_GBK" w:eastAsia="方正仿宋_GBK" w:cs="方正仿宋_GBK"/>
                <w:szCs w:val="21"/>
              </w:rPr>
            </w:pPr>
          </w:p>
        </w:tc>
        <w:tc>
          <w:tcPr>
            <w:tcW w:w="1199" w:type="pct"/>
            <w:vAlign w:val="center"/>
          </w:tcPr>
          <w:p w14:paraId="2D52891B">
            <w:pPr>
              <w:tabs>
                <w:tab w:val="left" w:pos="6300"/>
              </w:tabs>
              <w:snapToGrid w:val="0"/>
              <w:spacing w:line="500" w:lineRule="exact"/>
              <w:jc w:val="center"/>
              <w:outlineLvl w:val="0"/>
              <w:rPr>
                <w:rFonts w:ascii="方正仿宋_GBK" w:hAnsi="方正仿宋_GBK" w:eastAsia="方正仿宋_GBK" w:cs="方正仿宋_GBK"/>
                <w:szCs w:val="21"/>
              </w:rPr>
            </w:pPr>
          </w:p>
        </w:tc>
      </w:tr>
      <w:tr w14:paraId="5FCD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03A7410">
            <w:pPr>
              <w:tabs>
                <w:tab w:val="left" w:pos="6300"/>
              </w:tabs>
              <w:snapToGrid w:val="0"/>
              <w:spacing w:line="500" w:lineRule="exact"/>
              <w:jc w:val="center"/>
              <w:outlineLvl w:val="0"/>
              <w:rPr>
                <w:rFonts w:ascii="方正仿宋_GBK" w:hAnsi="方正仿宋_GBK" w:eastAsia="方正仿宋_GBK" w:cs="方正仿宋_GBK"/>
                <w:szCs w:val="21"/>
              </w:rPr>
            </w:pPr>
          </w:p>
        </w:tc>
        <w:tc>
          <w:tcPr>
            <w:tcW w:w="1541" w:type="pct"/>
            <w:vAlign w:val="center"/>
          </w:tcPr>
          <w:p w14:paraId="71907332">
            <w:pPr>
              <w:tabs>
                <w:tab w:val="left" w:pos="6300"/>
              </w:tabs>
              <w:snapToGrid w:val="0"/>
              <w:spacing w:line="500" w:lineRule="exact"/>
              <w:jc w:val="center"/>
              <w:outlineLvl w:val="0"/>
              <w:rPr>
                <w:rFonts w:ascii="方正仿宋_GBK" w:hAnsi="方正仿宋_GBK" w:eastAsia="方正仿宋_GBK" w:cs="方正仿宋_GBK"/>
                <w:szCs w:val="21"/>
              </w:rPr>
            </w:pPr>
          </w:p>
        </w:tc>
        <w:tc>
          <w:tcPr>
            <w:tcW w:w="1600" w:type="pct"/>
            <w:vAlign w:val="center"/>
          </w:tcPr>
          <w:p w14:paraId="53707492">
            <w:pPr>
              <w:tabs>
                <w:tab w:val="left" w:pos="6300"/>
              </w:tabs>
              <w:snapToGrid w:val="0"/>
              <w:spacing w:line="500" w:lineRule="exact"/>
              <w:jc w:val="center"/>
              <w:outlineLvl w:val="0"/>
              <w:rPr>
                <w:rFonts w:ascii="方正仿宋_GBK" w:hAnsi="方正仿宋_GBK" w:eastAsia="方正仿宋_GBK" w:cs="方正仿宋_GBK"/>
                <w:szCs w:val="21"/>
              </w:rPr>
            </w:pPr>
          </w:p>
        </w:tc>
        <w:tc>
          <w:tcPr>
            <w:tcW w:w="1199" w:type="pct"/>
            <w:vAlign w:val="center"/>
          </w:tcPr>
          <w:p w14:paraId="6F9DCD84">
            <w:pPr>
              <w:tabs>
                <w:tab w:val="left" w:pos="6300"/>
              </w:tabs>
              <w:snapToGrid w:val="0"/>
              <w:spacing w:line="500" w:lineRule="exact"/>
              <w:jc w:val="center"/>
              <w:outlineLvl w:val="0"/>
              <w:rPr>
                <w:rFonts w:ascii="方正仿宋_GBK" w:hAnsi="方正仿宋_GBK" w:eastAsia="方正仿宋_GBK" w:cs="方正仿宋_GBK"/>
                <w:szCs w:val="21"/>
              </w:rPr>
            </w:pPr>
          </w:p>
        </w:tc>
      </w:tr>
      <w:tr w14:paraId="38BB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DF8795C">
            <w:pPr>
              <w:tabs>
                <w:tab w:val="left" w:pos="6300"/>
              </w:tabs>
              <w:snapToGrid w:val="0"/>
              <w:spacing w:line="500" w:lineRule="exact"/>
              <w:jc w:val="center"/>
              <w:outlineLvl w:val="0"/>
              <w:rPr>
                <w:rFonts w:ascii="方正仿宋_GBK" w:hAnsi="方正仿宋_GBK" w:eastAsia="方正仿宋_GBK" w:cs="方正仿宋_GBK"/>
                <w:szCs w:val="21"/>
              </w:rPr>
            </w:pPr>
          </w:p>
        </w:tc>
        <w:tc>
          <w:tcPr>
            <w:tcW w:w="1541" w:type="pct"/>
            <w:vAlign w:val="center"/>
          </w:tcPr>
          <w:p w14:paraId="3AAA5761">
            <w:pPr>
              <w:tabs>
                <w:tab w:val="left" w:pos="6300"/>
              </w:tabs>
              <w:snapToGrid w:val="0"/>
              <w:spacing w:line="500" w:lineRule="exact"/>
              <w:jc w:val="center"/>
              <w:outlineLvl w:val="0"/>
              <w:rPr>
                <w:rFonts w:ascii="方正仿宋_GBK" w:hAnsi="方正仿宋_GBK" w:eastAsia="方正仿宋_GBK" w:cs="方正仿宋_GBK"/>
                <w:szCs w:val="21"/>
              </w:rPr>
            </w:pPr>
          </w:p>
        </w:tc>
        <w:tc>
          <w:tcPr>
            <w:tcW w:w="1600" w:type="pct"/>
            <w:vAlign w:val="center"/>
          </w:tcPr>
          <w:p w14:paraId="3888FB28">
            <w:pPr>
              <w:tabs>
                <w:tab w:val="left" w:pos="6300"/>
              </w:tabs>
              <w:snapToGrid w:val="0"/>
              <w:spacing w:line="500" w:lineRule="exact"/>
              <w:jc w:val="center"/>
              <w:outlineLvl w:val="0"/>
              <w:rPr>
                <w:rFonts w:ascii="方正仿宋_GBK" w:hAnsi="方正仿宋_GBK" w:eastAsia="方正仿宋_GBK" w:cs="方正仿宋_GBK"/>
                <w:szCs w:val="21"/>
              </w:rPr>
            </w:pPr>
          </w:p>
        </w:tc>
        <w:tc>
          <w:tcPr>
            <w:tcW w:w="1199" w:type="pct"/>
            <w:vAlign w:val="center"/>
          </w:tcPr>
          <w:p w14:paraId="2F84D307">
            <w:pPr>
              <w:tabs>
                <w:tab w:val="left" w:pos="6300"/>
              </w:tabs>
              <w:snapToGrid w:val="0"/>
              <w:spacing w:line="500" w:lineRule="exact"/>
              <w:jc w:val="center"/>
              <w:outlineLvl w:val="0"/>
              <w:rPr>
                <w:rFonts w:ascii="方正仿宋_GBK" w:hAnsi="方正仿宋_GBK" w:eastAsia="方正仿宋_GBK" w:cs="方正仿宋_GBK"/>
                <w:szCs w:val="21"/>
              </w:rPr>
            </w:pPr>
          </w:p>
        </w:tc>
      </w:tr>
      <w:tr w14:paraId="3759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E912E7F">
            <w:pPr>
              <w:tabs>
                <w:tab w:val="left" w:pos="6300"/>
              </w:tabs>
              <w:snapToGrid w:val="0"/>
              <w:spacing w:line="500" w:lineRule="exact"/>
              <w:jc w:val="center"/>
              <w:outlineLvl w:val="0"/>
              <w:rPr>
                <w:rFonts w:ascii="方正仿宋_GBK" w:hAnsi="方正仿宋_GBK" w:eastAsia="方正仿宋_GBK" w:cs="方正仿宋_GBK"/>
                <w:szCs w:val="21"/>
              </w:rPr>
            </w:pPr>
          </w:p>
        </w:tc>
        <w:tc>
          <w:tcPr>
            <w:tcW w:w="1541" w:type="pct"/>
            <w:vAlign w:val="center"/>
          </w:tcPr>
          <w:p w14:paraId="2EDF9E06">
            <w:pPr>
              <w:tabs>
                <w:tab w:val="left" w:pos="6300"/>
              </w:tabs>
              <w:snapToGrid w:val="0"/>
              <w:spacing w:line="500" w:lineRule="exact"/>
              <w:jc w:val="center"/>
              <w:outlineLvl w:val="0"/>
              <w:rPr>
                <w:rFonts w:ascii="方正仿宋_GBK" w:hAnsi="方正仿宋_GBK" w:eastAsia="方正仿宋_GBK" w:cs="方正仿宋_GBK"/>
                <w:szCs w:val="21"/>
              </w:rPr>
            </w:pPr>
          </w:p>
        </w:tc>
        <w:tc>
          <w:tcPr>
            <w:tcW w:w="1600" w:type="pct"/>
            <w:vAlign w:val="center"/>
          </w:tcPr>
          <w:p w14:paraId="5B4624DC">
            <w:pPr>
              <w:tabs>
                <w:tab w:val="left" w:pos="6300"/>
              </w:tabs>
              <w:snapToGrid w:val="0"/>
              <w:spacing w:line="500" w:lineRule="exact"/>
              <w:jc w:val="center"/>
              <w:outlineLvl w:val="0"/>
              <w:rPr>
                <w:rFonts w:ascii="方正仿宋_GBK" w:hAnsi="方正仿宋_GBK" w:eastAsia="方正仿宋_GBK" w:cs="方正仿宋_GBK"/>
                <w:szCs w:val="21"/>
              </w:rPr>
            </w:pPr>
          </w:p>
        </w:tc>
        <w:tc>
          <w:tcPr>
            <w:tcW w:w="1199" w:type="pct"/>
            <w:vAlign w:val="center"/>
          </w:tcPr>
          <w:p w14:paraId="400230E3">
            <w:pPr>
              <w:tabs>
                <w:tab w:val="left" w:pos="6300"/>
              </w:tabs>
              <w:snapToGrid w:val="0"/>
              <w:spacing w:line="500" w:lineRule="exact"/>
              <w:jc w:val="center"/>
              <w:outlineLvl w:val="0"/>
              <w:rPr>
                <w:rFonts w:ascii="方正仿宋_GBK" w:hAnsi="方正仿宋_GBK" w:eastAsia="方正仿宋_GBK" w:cs="方正仿宋_GBK"/>
                <w:szCs w:val="21"/>
              </w:rPr>
            </w:pPr>
          </w:p>
        </w:tc>
      </w:tr>
      <w:tr w14:paraId="3AC5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019CD32">
            <w:pPr>
              <w:tabs>
                <w:tab w:val="left" w:pos="6300"/>
              </w:tabs>
              <w:snapToGrid w:val="0"/>
              <w:spacing w:line="500" w:lineRule="exact"/>
              <w:jc w:val="center"/>
              <w:outlineLvl w:val="0"/>
              <w:rPr>
                <w:rFonts w:ascii="方正仿宋_GBK" w:hAnsi="方正仿宋_GBK" w:eastAsia="方正仿宋_GBK" w:cs="方正仿宋_GBK"/>
                <w:szCs w:val="21"/>
              </w:rPr>
            </w:pPr>
          </w:p>
        </w:tc>
        <w:tc>
          <w:tcPr>
            <w:tcW w:w="1541" w:type="pct"/>
            <w:vAlign w:val="center"/>
          </w:tcPr>
          <w:p w14:paraId="3CD23710">
            <w:pPr>
              <w:tabs>
                <w:tab w:val="left" w:pos="6300"/>
              </w:tabs>
              <w:snapToGrid w:val="0"/>
              <w:spacing w:line="500" w:lineRule="exact"/>
              <w:jc w:val="center"/>
              <w:outlineLvl w:val="0"/>
              <w:rPr>
                <w:rFonts w:ascii="方正仿宋_GBK" w:hAnsi="方正仿宋_GBK" w:eastAsia="方正仿宋_GBK" w:cs="方正仿宋_GBK"/>
                <w:szCs w:val="21"/>
              </w:rPr>
            </w:pPr>
          </w:p>
        </w:tc>
        <w:tc>
          <w:tcPr>
            <w:tcW w:w="1600" w:type="pct"/>
            <w:vAlign w:val="center"/>
          </w:tcPr>
          <w:p w14:paraId="7C8C9A8A">
            <w:pPr>
              <w:tabs>
                <w:tab w:val="left" w:pos="6300"/>
              </w:tabs>
              <w:snapToGrid w:val="0"/>
              <w:spacing w:line="500" w:lineRule="exact"/>
              <w:jc w:val="center"/>
              <w:outlineLvl w:val="0"/>
              <w:rPr>
                <w:rFonts w:ascii="方正仿宋_GBK" w:hAnsi="方正仿宋_GBK" w:eastAsia="方正仿宋_GBK" w:cs="方正仿宋_GBK"/>
                <w:szCs w:val="21"/>
              </w:rPr>
            </w:pPr>
          </w:p>
        </w:tc>
        <w:tc>
          <w:tcPr>
            <w:tcW w:w="1199" w:type="pct"/>
            <w:vAlign w:val="center"/>
          </w:tcPr>
          <w:p w14:paraId="16A9513B">
            <w:pPr>
              <w:tabs>
                <w:tab w:val="left" w:pos="6300"/>
              </w:tabs>
              <w:snapToGrid w:val="0"/>
              <w:spacing w:line="500" w:lineRule="exact"/>
              <w:jc w:val="center"/>
              <w:outlineLvl w:val="0"/>
              <w:rPr>
                <w:rFonts w:ascii="方正仿宋_GBK" w:hAnsi="方正仿宋_GBK" w:eastAsia="方正仿宋_GBK" w:cs="方正仿宋_GBK"/>
                <w:szCs w:val="21"/>
              </w:rPr>
            </w:pPr>
          </w:p>
        </w:tc>
      </w:tr>
      <w:tr w14:paraId="6B36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BC6E7EF">
            <w:pPr>
              <w:tabs>
                <w:tab w:val="left" w:pos="6300"/>
              </w:tabs>
              <w:snapToGrid w:val="0"/>
              <w:spacing w:line="500" w:lineRule="exact"/>
              <w:jc w:val="center"/>
              <w:outlineLvl w:val="0"/>
              <w:rPr>
                <w:rFonts w:ascii="方正仿宋_GBK" w:hAnsi="方正仿宋_GBK" w:eastAsia="方正仿宋_GBK" w:cs="方正仿宋_GBK"/>
                <w:szCs w:val="21"/>
              </w:rPr>
            </w:pPr>
          </w:p>
        </w:tc>
        <w:tc>
          <w:tcPr>
            <w:tcW w:w="1541" w:type="pct"/>
            <w:vAlign w:val="center"/>
          </w:tcPr>
          <w:p w14:paraId="3888B7A6">
            <w:pPr>
              <w:tabs>
                <w:tab w:val="left" w:pos="6300"/>
              </w:tabs>
              <w:snapToGrid w:val="0"/>
              <w:spacing w:line="500" w:lineRule="exact"/>
              <w:jc w:val="center"/>
              <w:outlineLvl w:val="0"/>
              <w:rPr>
                <w:rFonts w:ascii="方正仿宋_GBK" w:hAnsi="方正仿宋_GBK" w:eastAsia="方正仿宋_GBK" w:cs="方正仿宋_GBK"/>
                <w:szCs w:val="21"/>
              </w:rPr>
            </w:pPr>
          </w:p>
        </w:tc>
        <w:tc>
          <w:tcPr>
            <w:tcW w:w="1600" w:type="pct"/>
            <w:vAlign w:val="center"/>
          </w:tcPr>
          <w:p w14:paraId="1C0BBC73">
            <w:pPr>
              <w:tabs>
                <w:tab w:val="left" w:pos="6300"/>
              </w:tabs>
              <w:snapToGrid w:val="0"/>
              <w:spacing w:line="500" w:lineRule="exact"/>
              <w:jc w:val="center"/>
              <w:outlineLvl w:val="0"/>
              <w:rPr>
                <w:rFonts w:ascii="方正仿宋_GBK" w:hAnsi="方正仿宋_GBK" w:eastAsia="方正仿宋_GBK" w:cs="方正仿宋_GBK"/>
                <w:szCs w:val="21"/>
              </w:rPr>
            </w:pPr>
          </w:p>
        </w:tc>
        <w:tc>
          <w:tcPr>
            <w:tcW w:w="1199" w:type="pct"/>
            <w:vAlign w:val="center"/>
          </w:tcPr>
          <w:p w14:paraId="2746D80C">
            <w:pPr>
              <w:tabs>
                <w:tab w:val="left" w:pos="6300"/>
              </w:tabs>
              <w:snapToGrid w:val="0"/>
              <w:spacing w:line="500" w:lineRule="exact"/>
              <w:jc w:val="center"/>
              <w:outlineLvl w:val="0"/>
              <w:rPr>
                <w:rFonts w:ascii="方正仿宋_GBK" w:hAnsi="方正仿宋_GBK" w:eastAsia="方正仿宋_GBK" w:cs="方正仿宋_GBK"/>
                <w:szCs w:val="21"/>
              </w:rPr>
            </w:pPr>
          </w:p>
        </w:tc>
      </w:tr>
      <w:tr w14:paraId="0183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8C02FEB">
            <w:pPr>
              <w:tabs>
                <w:tab w:val="left" w:pos="6300"/>
              </w:tabs>
              <w:snapToGrid w:val="0"/>
              <w:spacing w:line="500" w:lineRule="exact"/>
              <w:jc w:val="center"/>
              <w:outlineLvl w:val="0"/>
              <w:rPr>
                <w:rFonts w:ascii="方正仿宋_GBK" w:hAnsi="方正仿宋_GBK" w:eastAsia="方正仿宋_GBK" w:cs="方正仿宋_GBK"/>
                <w:szCs w:val="21"/>
              </w:rPr>
            </w:pPr>
          </w:p>
        </w:tc>
        <w:tc>
          <w:tcPr>
            <w:tcW w:w="1541" w:type="pct"/>
            <w:vAlign w:val="center"/>
          </w:tcPr>
          <w:p w14:paraId="6F0F1C4E">
            <w:pPr>
              <w:tabs>
                <w:tab w:val="left" w:pos="6300"/>
              </w:tabs>
              <w:snapToGrid w:val="0"/>
              <w:spacing w:line="500" w:lineRule="exact"/>
              <w:jc w:val="center"/>
              <w:outlineLvl w:val="0"/>
              <w:rPr>
                <w:rFonts w:ascii="方正仿宋_GBK" w:hAnsi="方正仿宋_GBK" w:eastAsia="方正仿宋_GBK" w:cs="方正仿宋_GBK"/>
                <w:szCs w:val="21"/>
              </w:rPr>
            </w:pPr>
          </w:p>
        </w:tc>
        <w:tc>
          <w:tcPr>
            <w:tcW w:w="1600" w:type="pct"/>
            <w:vAlign w:val="center"/>
          </w:tcPr>
          <w:p w14:paraId="5123196F">
            <w:pPr>
              <w:tabs>
                <w:tab w:val="left" w:pos="6300"/>
              </w:tabs>
              <w:snapToGrid w:val="0"/>
              <w:spacing w:line="500" w:lineRule="exact"/>
              <w:jc w:val="center"/>
              <w:outlineLvl w:val="0"/>
              <w:rPr>
                <w:rFonts w:ascii="方正仿宋_GBK" w:hAnsi="方正仿宋_GBK" w:eastAsia="方正仿宋_GBK" w:cs="方正仿宋_GBK"/>
                <w:szCs w:val="21"/>
              </w:rPr>
            </w:pPr>
          </w:p>
        </w:tc>
        <w:tc>
          <w:tcPr>
            <w:tcW w:w="1199" w:type="pct"/>
            <w:vAlign w:val="center"/>
          </w:tcPr>
          <w:p w14:paraId="6E445CCA">
            <w:pPr>
              <w:tabs>
                <w:tab w:val="left" w:pos="6300"/>
              </w:tabs>
              <w:snapToGrid w:val="0"/>
              <w:spacing w:line="500" w:lineRule="exact"/>
              <w:jc w:val="center"/>
              <w:outlineLvl w:val="0"/>
              <w:rPr>
                <w:rFonts w:ascii="方正仿宋_GBK" w:hAnsi="方正仿宋_GBK" w:eastAsia="方正仿宋_GBK" w:cs="方正仿宋_GBK"/>
                <w:szCs w:val="21"/>
              </w:rPr>
            </w:pPr>
          </w:p>
        </w:tc>
      </w:tr>
      <w:tr w14:paraId="70C4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D083FC8">
            <w:pPr>
              <w:tabs>
                <w:tab w:val="left" w:pos="6300"/>
              </w:tabs>
              <w:snapToGrid w:val="0"/>
              <w:spacing w:line="500" w:lineRule="exact"/>
              <w:jc w:val="center"/>
              <w:outlineLvl w:val="0"/>
              <w:rPr>
                <w:rFonts w:ascii="方正仿宋_GBK" w:hAnsi="方正仿宋_GBK" w:eastAsia="方正仿宋_GBK" w:cs="方正仿宋_GBK"/>
                <w:szCs w:val="21"/>
              </w:rPr>
            </w:pPr>
          </w:p>
        </w:tc>
        <w:tc>
          <w:tcPr>
            <w:tcW w:w="1541" w:type="pct"/>
            <w:vAlign w:val="center"/>
          </w:tcPr>
          <w:p w14:paraId="4E32F430">
            <w:pPr>
              <w:tabs>
                <w:tab w:val="left" w:pos="6300"/>
              </w:tabs>
              <w:snapToGrid w:val="0"/>
              <w:spacing w:line="500" w:lineRule="exact"/>
              <w:jc w:val="center"/>
              <w:outlineLvl w:val="0"/>
              <w:rPr>
                <w:rFonts w:ascii="方正仿宋_GBK" w:hAnsi="方正仿宋_GBK" w:eastAsia="方正仿宋_GBK" w:cs="方正仿宋_GBK"/>
                <w:szCs w:val="21"/>
              </w:rPr>
            </w:pPr>
          </w:p>
        </w:tc>
        <w:tc>
          <w:tcPr>
            <w:tcW w:w="1600" w:type="pct"/>
            <w:vAlign w:val="center"/>
          </w:tcPr>
          <w:p w14:paraId="63D63B7B">
            <w:pPr>
              <w:tabs>
                <w:tab w:val="left" w:pos="6300"/>
              </w:tabs>
              <w:snapToGrid w:val="0"/>
              <w:spacing w:line="500" w:lineRule="exact"/>
              <w:jc w:val="center"/>
              <w:outlineLvl w:val="0"/>
              <w:rPr>
                <w:rFonts w:ascii="方正仿宋_GBK" w:hAnsi="方正仿宋_GBK" w:eastAsia="方正仿宋_GBK" w:cs="方正仿宋_GBK"/>
                <w:szCs w:val="21"/>
              </w:rPr>
            </w:pPr>
          </w:p>
        </w:tc>
        <w:tc>
          <w:tcPr>
            <w:tcW w:w="1199" w:type="pct"/>
            <w:vAlign w:val="center"/>
          </w:tcPr>
          <w:p w14:paraId="6D5A794C">
            <w:pPr>
              <w:tabs>
                <w:tab w:val="left" w:pos="6300"/>
              </w:tabs>
              <w:snapToGrid w:val="0"/>
              <w:spacing w:line="500" w:lineRule="exact"/>
              <w:jc w:val="center"/>
              <w:outlineLvl w:val="0"/>
              <w:rPr>
                <w:rFonts w:ascii="方正仿宋_GBK" w:hAnsi="方正仿宋_GBK" w:eastAsia="方正仿宋_GBK" w:cs="方正仿宋_GBK"/>
                <w:szCs w:val="21"/>
              </w:rPr>
            </w:pPr>
          </w:p>
        </w:tc>
      </w:tr>
      <w:tr w14:paraId="6017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844FC32">
            <w:pPr>
              <w:tabs>
                <w:tab w:val="left" w:pos="6300"/>
              </w:tabs>
              <w:snapToGrid w:val="0"/>
              <w:spacing w:line="500" w:lineRule="exact"/>
              <w:jc w:val="center"/>
              <w:outlineLvl w:val="0"/>
              <w:rPr>
                <w:rFonts w:ascii="方正仿宋_GBK" w:hAnsi="方正仿宋_GBK" w:eastAsia="方正仿宋_GBK" w:cs="方正仿宋_GBK"/>
                <w:szCs w:val="21"/>
              </w:rPr>
            </w:pPr>
          </w:p>
        </w:tc>
        <w:tc>
          <w:tcPr>
            <w:tcW w:w="1541" w:type="pct"/>
            <w:vAlign w:val="center"/>
          </w:tcPr>
          <w:p w14:paraId="1143A954">
            <w:pPr>
              <w:tabs>
                <w:tab w:val="left" w:pos="6300"/>
              </w:tabs>
              <w:snapToGrid w:val="0"/>
              <w:spacing w:line="500" w:lineRule="exact"/>
              <w:jc w:val="center"/>
              <w:outlineLvl w:val="0"/>
              <w:rPr>
                <w:rFonts w:ascii="方正仿宋_GBK" w:hAnsi="方正仿宋_GBK" w:eastAsia="方正仿宋_GBK" w:cs="方正仿宋_GBK"/>
                <w:szCs w:val="21"/>
              </w:rPr>
            </w:pPr>
          </w:p>
        </w:tc>
        <w:tc>
          <w:tcPr>
            <w:tcW w:w="1600" w:type="pct"/>
            <w:vAlign w:val="center"/>
          </w:tcPr>
          <w:p w14:paraId="387AD7D1">
            <w:pPr>
              <w:tabs>
                <w:tab w:val="left" w:pos="6300"/>
              </w:tabs>
              <w:snapToGrid w:val="0"/>
              <w:spacing w:line="500" w:lineRule="exact"/>
              <w:jc w:val="center"/>
              <w:outlineLvl w:val="0"/>
              <w:rPr>
                <w:rFonts w:ascii="方正仿宋_GBK" w:hAnsi="方正仿宋_GBK" w:eastAsia="方正仿宋_GBK" w:cs="方正仿宋_GBK"/>
                <w:szCs w:val="21"/>
              </w:rPr>
            </w:pPr>
          </w:p>
        </w:tc>
        <w:tc>
          <w:tcPr>
            <w:tcW w:w="1199" w:type="pct"/>
            <w:vAlign w:val="center"/>
          </w:tcPr>
          <w:p w14:paraId="2E52C4F6">
            <w:pPr>
              <w:tabs>
                <w:tab w:val="left" w:pos="6300"/>
              </w:tabs>
              <w:snapToGrid w:val="0"/>
              <w:spacing w:line="500" w:lineRule="exact"/>
              <w:jc w:val="center"/>
              <w:outlineLvl w:val="0"/>
              <w:rPr>
                <w:rFonts w:ascii="方正仿宋_GBK" w:hAnsi="方正仿宋_GBK" w:eastAsia="方正仿宋_GBK" w:cs="方正仿宋_GBK"/>
                <w:szCs w:val="21"/>
              </w:rPr>
            </w:pPr>
          </w:p>
        </w:tc>
      </w:tr>
    </w:tbl>
    <w:p w14:paraId="4B58862C">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供应商：                            </w:t>
      </w:r>
      <w:r>
        <w:rPr>
          <w:rFonts w:hint="eastAsia" w:ascii="方正仿宋_GBK" w:hAnsi="方正仿宋_GBK" w:eastAsia="方正仿宋_GBK" w:cs="方正仿宋_GBK"/>
          <w:sz w:val="24"/>
          <w:szCs w:val="24"/>
        </w:rPr>
        <w:t>法定代表人（或其授权代表）或自然人：</w:t>
      </w:r>
    </w:p>
    <w:p w14:paraId="68C269DA">
      <w:pPr>
        <w:spacing w:line="500" w:lineRule="exac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14:paraId="0654385F">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（签署或盖章）</w:t>
      </w:r>
    </w:p>
    <w:p w14:paraId="281A6DA5">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4753FDE8">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648F6EBE">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szCs w:val="24"/>
        </w:rPr>
        <w:t>本表即为对本项目“附件1项目技术（质量）及服务需求”中所列条款进行比较和响应；</w:t>
      </w:r>
    </w:p>
    <w:p w14:paraId="0AC74904">
      <w:pPr>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rPr>
        <w:t>2.本表可扩展。</w:t>
      </w:r>
    </w:p>
    <w:p w14:paraId="738DF8E6">
      <w:pPr>
        <w:tabs>
          <w:tab w:val="left" w:pos="6300"/>
        </w:tabs>
        <w:snapToGrid w:val="0"/>
        <w:spacing w:line="400" w:lineRule="exact"/>
        <w:ind w:firstLine="420" w:firstLineChars="200"/>
        <w:rPr>
          <w:rFonts w:ascii="方正仿宋_GBK" w:hAnsi="方正仿宋_GBK" w:eastAsia="方正仿宋_GBK" w:cs="方正仿宋_GBK"/>
          <w:szCs w:val="24"/>
        </w:rPr>
      </w:pPr>
      <w:r>
        <w:rPr>
          <w:rFonts w:hint="eastAsia" w:ascii="方正仿宋_GBK" w:hAnsi="方正仿宋_GBK" w:eastAsia="方正仿宋_GBK" w:cs="方正仿宋_GBK"/>
          <w:szCs w:val="24"/>
        </w:rPr>
        <w:br w:type="page"/>
      </w:r>
      <w:r>
        <w:rPr>
          <w:rFonts w:hint="eastAsia" w:ascii="方正仿宋_GBK" w:hAnsi="方正仿宋_GBK" w:eastAsia="方正仿宋_GBK" w:cs="方正仿宋_GBK"/>
          <w:sz w:val="24"/>
          <w:szCs w:val="24"/>
        </w:rPr>
        <w:t>（二）其他资料（格式自定）</w:t>
      </w:r>
    </w:p>
    <w:p w14:paraId="23CC1EF4">
      <w:pPr>
        <w:pStyle w:val="3"/>
        <w:spacing w:line="400" w:lineRule="exact"/>
        <w:ind w:firstLine="420" w:firstLineChars="200"/>
        <w:rPr>
          <w:rFonts w:ascii="方正仿宋_GBK" w:hAnsi="方正仿宋_GBK" w:eastAsia="方正仿宋_GBK" w:cs="方正仿宋_GBK"/>
          <w:sz w:val="24"/>
        </w:rPr>
      </w:pPr>
      <w:r>
        <w:rPr>
          <w:rFonts w:hint="eastAsia" w:ascii="方正仿宋_GBK" w:hAnsi="方正仿宋_GBK" w:eastAsia="方正仿宋_GBK" w:cs="方正仿宋_GBK"/>
        </w:rPr>
        <w:br w:type="page"/>
      </w:r>
      <w:bookmarkStart w:id="17" w:name="_Toc313888362"/>
      <w:bookmarkStart w:id="18" w:name="_Toc342913421"/>
      <w:bookmarkStart w:id="19" w:name="_Toc106030908"/>
      <w:bookmarkStart w:id="20" w:name="_Toc76462352"/>
      <w:bookmarkStart w:id="21" w:name="_Toc313008358"/>
      <w:r>
        <w:rPr>
          <w:rFonts w:hint="eastAsia" w:ascii="方正仿宋_GBK" w:hAnsi="方正仿宋_GBK" w:eastAsia="方正仿宋_GBK" w:cs="方正仿宋_GBK"/>
          <w:sz w:val="24"/>
        </w:rPr>
        <w:t>三、商务部分</w:t>
      </w:r>
      <w:bookmarkEnd w:id="17"/>
      <w:bookmarkEnd w:id="18"/>
      <w:bookmarkEnd w:id="19"/>
      <w:bookmarkEnd w:id="20"/>
      <w:bookmarkEnd w:id="21"/>
    </w:p>
    <w:p w14:paraId="6E8318E4">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（一）商务响应偏离表</w:t>
      </w:r>
    </w:p>
    <w:p w14:paraId="33EC6625">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项目号：2025034                                </w:t>
      </w:r>
    </w:p>
    <w:p w14:paraId="28704AB0">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竞租项目名称：合川区人民医院便民自动售货柜公开招租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057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10" w:type="dxa"/>
            <w:vAlign w:val="center"/>
          </w:tcPr>
          <w:p w14:paraId="6993F572">
            <w:pPr>
              <w:snapToGrid w:val="0"/>
              <w:spacing w:line="360" w:lineRule="auto"/>
              <w:ind w:firstLine="465"/>
              <w:rPr>
                <w:rFonts w:ascii="方正仿宋_GBK" w:hAnsi="方正仿宋_GBK" w:eastAsia="方正仿宋_GBK" w:cs="方正仿宋_GBK"/>
                <w:szCs w:val="24"/>
              </w:rPr>
            </w:pPr>
            <w:r>
              <w:rPr>
                <w:rFonts w:hint="eastAsia" w:ascii="方正仿宋_GBK" w:hAnsi="方正仿宋_GBK" w:eastAsia="方正仿宋_GBK" w:cs="方正仿宋_GBK"/>
                <w:szCs w:val="24"/>
              </w:rPr>
              <w:t>序号</w:t>
            </w:r>
          </w:p>
        </w:tc>
        <w:tc>
          <w:tcPr>
            <w:tcW w:w="3179" w:type="dxa"/>
            <w:vAlign w:val="center"/>
          </w:tcPr>
          <w:p w14:paraId="6BEC7786">
            <w:pPr>
              <w:tabs>
                <w:tab w:val="left" w:pos="6300"/>
              </w:tabs>
              <w:snapToGrid w:val="0"/>
              <w:spacing w:line="360" w:lineRule="auto"/>
              <w:jc w:val="center"/>
              <w:outlineLvl w:val="0"/>
              <w:rPr>
                <w:rFonts w:ascii="方正仿宋_GBK" w:hAnsi="方正仿宋_GBK" w:eastAsia="方正仿宋_GBK" w:cs="方正仿宋_GBK"/>
                <w:szCs w:val="24"/>
              </w:rPr>
            </w:pPr>
            <w:r>
              <w:rPr>
                <w:rFonts w:hint="eastAsia" w:ascii="方正仿宋_GBK" w:hAnsi="方正仿宋_GBK" w:eastAsia="方正仿宋_GBK" w:cs="方正仿宋_GBK"/>
                <w:szCs w:val="24"/>
              </w:rPr>
              <w:t>商务需求</w:t>
            </w:r>
          </w:p>
        </w:tc>
        <w:tc>
          <w:tcPr>
            <w:tcW w:w="2434" w:type="dxa"/>
            <w:vAlign w:val="center"/>
          </w:tcPr>
          <w:p w14:paraId="6805E2E2">
            <w:pPr>
              <w:tabs>
                <w:tab w:val="left" w:pos="6300"/>
              </w:tabs>
              <w:snapToGrid w:val="0"/>
              <w:spacing w:line="360" w:lineRule="auto"/>
              <w:jc w:val="center"/>
              <w:outlineLvl w:val="0"/>
              <w:rPr>
                <w:rFonts w:ascii="方正仿宋_GBK" w:hAnsi="方正仿宋_GBK" w:eastAsia="方正仿宋_GBK" w:cs="方正仿宋_GBK"/>
                <w:szCs w:val="24"/>
              </w:rPr>
            </w:pPr>
            <w:r>
              <w:rPr>
                <w:rFonts w:hint="eastAsia" w:ascii="方正仿宋_GBK" w:hAnsi="方正仿宋_GBK" w:eastAsia="方正仿宋_GBK" w:cs="方正仿宋_GBK"/>
                <w:szCs w:val="24"/>
              </w:rPr>
              <w:t>响应情况</w:t>
            </w:r>
          </w:p>
        </w:tc>
        <w:tc>
          <w:tcPr>
            <w:tcW w:w="2355" w:type="dxa"/>
            <w:vAlign w:val="center"/>
          </w:tcPr>
          <w:p w14:paraId="16571E34">
            <w:pPr>
              <w:tabs>
                <w:tab w:val="left" w:pos="6300"/>
              </w:tabs>
              <w:snapToGrid w:val="0"/>
              <w:spacing w:line="360" w:lineRule="auto"/>
              <w:jc w:val="center"/>
              <w:outlineLvl w:val="0"/>
              <w:rPr>
                <w:rFonts w:ascii="方正仿宋_GBK" w:hAnsi="方正仿宋_GBK" w:eastAsia="方正仿宋_GBK" w:cs="方正仿宋_GBK"/>
                <w:szCs w:val="24"/>
              </w:rPr>
            </w:pPr>
            <w:r>
              <w:rPr>
                <w:rFonts w:hint="eastAsia" w:ascii="方正仿宋_GBK" w:hAnsi="方正仿宋_GBK" w:eastAsia="方正仿宋_GBK" w:cs="方正仿宋_GBK"/>
                <w:szCs w:val="24"/>
              </w:rPr>
              <w:t>偏离说明</w:t>
            </w:r>
          </w:p>
        </w:tc>
      </w:tr>
      <w:tr w14:paraId="3A16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E98431">
            <w:pPr>
              <w:tabs>
                <w:tab w:val="left" w:pos="6300"/>
              </w:tabs>
              <w:snapToGrid w:val="0"/>
              <w:spacing w:line="360" w:lineRule="auto"/>
              <w:jc w:val="center"/>
              <w:outlineLvl w:val="0"/>
              <w:rPr>
                <w:rFonts w:ascii="方正仿宋_GBK" w:hAnsi="方正仿宋_GBK" w:eastAsia="方正仿宋_GBK" w:cs="方正仿宋_GBK"/>
                <w:szCs w:val="24"/>
              </w:rPr>
            </w:pPr>
          </w:p>
        </w:tc>
        <w:tc>
          <w:tcPr>
            <w:tcW w:w="3179" w:type="dxa"/>
            <w:vAlign w:val="center"/>
          </w:tcPr>
          <w:p w14:paraId="7E61CF53">
            <w:pPr>
              <w:tabs>
                <w:tab w:val="left" w:pos="6300"/>
              </w:tabs>
              <w:snapToGrid w:val="0"/>
              <w:spacing w:line="360" w:lineRule="auto"/>
              <w:jc w:val="center"/>
              <w:outlineLvl w:val="0"/>
              <w:rPr>
                <w:rFonts w:ascii="方正仿宋_GBK" w:hAnsi="方正仿宋_GBK" w:eastAsia="方正仿宋_GBK" w:cs="方正仿宋_GBK"/>
                <w:szCs w:val="24"/>
              </w:rPr>
            </w:pPr>
          </w:p>
        </w:tc>
        <w:tc>
          <w:tcPr>
            <w:tcW w:w="2434" w:type="dxa"/>
            <w:vAlign w:val="center"/>
          </w:tcPr>
          <w:p w14:paraId="4E3A09DB">
            <w:pPr>
              <w:tabs>
                <w:tab w:val="left" w:pos="6300"/>
              </w:tabs>
              <w:snapToGrid w:val="0"/>
              <w:spacing w:line="360" w:lineRule="auto"/>
              <w:outlineLvl w:val="0"/>
              <w:rPr>
                <w:rFonts w:ascii="方正仿宋_GBK" w:hAnsi="方正仿宋_GBK" w:eastAsia="方正仿宋_GBK" w:cs="方正仿宋_GBK"/>
                <w:szCs w:val="24"/>
              </w:rPr>
            </w:pPr>
            <w:r>
              <w:rPr>
                <w:rFonts w:hint="eastAsia" w:ascii="方正仿宋_GBK" w:hAnsi="方正仿宋_GBK" w:eastAsia="方正仿宋_GBK" w:cs="方正仿宋_GBK"/>
                <w:szCs w:val="21"/>
              </w:rPr>
              <w:t>提醒：请注明具体内容以及响应文件中具体内容的位置（页码）</w:t>
            </w:r>
          </w:p>
        </w:tc>
        <w:tc>
          <w:tcPr>
            <w:tcW w:w="2355" w:type="dxa"/>
            <w:vAlign w:val="center"/>
          </w:tcPr>
          <w:p w14:paraId="39F5CB32">
            <w:pPr>
              <w:tabs>
                <w:tab w:val="left" w:pos="6300"/>
              </w:tabs>
              <w:snapToGrid w:val="0"/>
              <w:spacing w:line="360" w:lineRule="auto"/>
              <w:jc w:val="center"/>
              <w:outlineLvl w:val="0"/>
              <w:rPr>
                <w:rFonts w:ascii="方正仿宋_GBK" w:hAnsi="方正仿宋_GBK" w:eastAsia="方正仿宋_GBK" w:cs="方正仿宋_GBK"/>
                <w:szCs w:val="24"/>
              </w:rPr>
            </w:pPr>
          </w:p>
        </w:tc>
      </w:tr>
      <w:tr w14:paraId="40ED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EB2BB74">
            <w:pPr>
              <w:tabs>
                <w:tab w:val="left" w:pos="6300"/>
              </w:tabs>
              <w:snapToGrid w:val="0"/>
              <w:spacing w:line="360" w:lineRule="auto"/>
              <w:jc w:val="center"/>
              <w:outlineLvl w:val="0"/>
              <w:rPr>
                <w:rFonts w:ascii="方正仿宋_GBK" w:hAnsi="方正仿宋_GBK" w:eastAsia="方正仿宋_GBK" w:cs="方正仿宋_GBK"/>
                <w:szCs w:val="24"/>
              </w:rPr>
            </w:pPr>
          </w:p>
        </w:tc>
        <w:tc>
          <w:tcPr>
            <w:tcW w:w="3179" w:type="dxa"/>
            <w:vAlign w:val="center"/>
          </w:tcPr>
          <w:p w14:paraId="546E94B8">
            <w:pPr>
              <w:tabs>
                <w:tab w:val="left" w:pos="6300"/>
              </w:tabs>
              <w:snapToGrid w:val="0"/>
              <w:spacing w:line="360" w:lineRule="auto"/>
              <w:jc w:val="center"/>
              <w:outlineLvl w:val="0"/>
              <w:rPr>
                <w:rFonts w:ascii="方正仿宋_GBK" w:hAnsi="方正仿宋_GBK" w:eastAsia="方正仿宋_GBK" w:cs="方正仿宋_GBK"/>
                <w:szCs w:val="24"/>
              </w:rPr>
            </w:pPr>
          </w:p>
        </w:tc>
        <w:tc>
          <w:tcPr>
            <w:tcW w:w="2434" w:type="dxa"/>
            <w:vAlign w:val="center"/>
          </w:tcPr>
          <w:p w14:paraId="5E242975">
            <w:pPr>
              <w:tabs>
                <w:tab w:val="left" w:pos="6300"/>
              </w:tabs>
              <w:snapToGrid w:val="0"/>
              <w:spacing w:line="360" w:lineRule="auto"/>
              <w:jc w:val="center"/>
              <w:outlineLvl w:val="0"/>
              <w:rPr>
                <w:rFonts w:ascii="方正仿宋_GBK" w:hAnsi="方正仿宋_GBK" w:eastAsia="方正仿宋_GBK" w:cs="方正仿宋_GBK"/>
                <w:szCs w:val="24"/>
              </w:rPr>
            </w:pPr>
          </w:p>
        </w:tc>
        <w:tc>
          <w:tcPr>
            <w:tcW w:w="2355" w:type="dxa"/>
            <w:vAlign w:val="center"/>
          </w:tcPr>
          <w:p w14:paraId="79E83C85">
            <w:pPr>
              <w:tabs>
                <w:tab w:val="left" w:pos="6300"/>
              </w:tabs>
              <w:snapToGrid w:val="0"/>
              <w:spacing w:line="360" w:lineRule="auto"/>
              <w:jc w:val="center"/>
              <w:outlineLvl w:val="0"/>
              <w:rPr>
                <w:rFonts w:ascii="方正仿宋_GBK" w:hAnsi="方正仿宋_GBK" w:eastAsia="方正仿宋_GBK" w:cs="方正仿宋_GBK"/>
                <w:szCs w:val="24"/>
              </w:rPr>
            </w:pPr>
          </w:p>
        </w:tc>
      </w:tr>
      <w:tr w14:paraId="7978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5B5E823">
            <w:pPr>
              <w:tabs>
                <w:tab w:val="left" w:pos="6300"/>
              </w:tabs>
              <w:snapToGrid w:val="0"/>
              <w:spacing w:line="360" w:lineRule="auto"/>
              <w:jc w:val="center"/>
              <w:outlineLvl w:val="0"/>
              <w:rPr>
                <w:rFonts w:ascii="方正仿宋_GBK" w:hAnsi="方正仿宋_GBK" w:eastAsia="方正仿宋_GBK" w:cs="方正仿宋_GBK"/>
                <w:szCs w:val="24"/>
              </w:rPr>
            </w:pPr>
          </w:p>
        </w:tc>
        <w:tc>
          <w:tcPr>
            <w:tcW w:w="3179" w:type="dxa"/>
            <w:vAlign w:val="center"/>
          </w:tcPr>
          <w:p w14:paraId="234AB07D">
            <w:pPr>
              <w:tabs>
                <w:tab w:val="left" w:pos="6300"/>
              </w:tabs>
              <w:snapToGrid w:val="0"/>
              <w:spacing w:line="360" w:lineRule="auto"/>
              <w:jc w:val="center"/>
              <w:outlineLvl w:val="0"/>
              <w:rPr>
                <w:rFonts w:ascii="方正仿宋_GBK" w:hAnsi="方正仿宋_GBK" w:eastAsia="方正仿宋_GBK" w:cs="方正仿宋_GBK"/>
                <w:szCs w:val="24"/>
              </w:rPr>
            </w:pPr>
          </w:p>
        </w:tc>
        <w:tc>
          <w:tcPr>
            <w:tcW w:w="2434" w:type="dxa"/>
            <w:vAlign w:val="center"/>
          </w:tcPr>
          <w:p w14:paraId="695D7297">
            <w:pPr>
              <w:tabs>
                <w:tab w:val="left" w:pos="6300"/>
              </w:tabs>
              <w:snapToGrid w:val="0"/>
              <w:spacing w:line="360" w:lineRule="auto"/>
              <w:jc w:val="center"/>
              <w:outlineLvl w:val="0"/>
              <w:rPr>
                <w:rFonts w:ascii="方正仿宋_GBK" w:hAnsi="方正仿宋_GBK" w:eastAsia="方正仿宋_GBK" w:cs="方正仿宋_GBK"/>
                <w:szCs w:val="24"/>
              </w:rPr>
            </w:pPr>
          </w:p>
        </w:tc>
        <w:tc>
          <w:tcPr>
            <w:tcW w:w="2355" w:type="dxa"/>
            <w:vAlign w:val="center"/>
          </w:tcPr>
          <w:p w14:paraId="72324CF4">
            <w:pPr>
              <w:tabs>
                <w:tab w:val="left" w:pos="6300"/>
              </w:tabs>
              <w:snapToGrid w:val="0"/>
              <w:spacing w:line="360" w:lineRule="auto"/>
              <w:jc w:val="center"/>
              <w:outlineLvl w:val="0"/>
              <w:rPr>
                <w:rFonts w:ascii="方正仿宋_GBK" w:hAnsi="方正仿宋_GBK" w:eastAsia="方正仿宋_GBK" w:cs="方正仿宋_GBK"/>
                <w:szCs w:val="24"/>
              </w:rPr>
            </w:pPr>
          </w:p>
        </w:tc>
      </w:tr>
      <w:tr w14:paraId="0BBF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FE3FA4E">
            <w:pPr>
              <w:tabs>
                <w:tab w:val="left" w:pos="6300"/>
              </w:tabs>
              <w:snapToGrid w:val="0"/>
              <w:spacing w:line="360" w:lineRule="auto"/>
              <w:jc w:val="center"/>
              <w:outlineLvl w:val="0"/>
              <w:rPr>
                <w:rFonts w:ascii="方正仿宋_GBK" w:hAnsi="方正仿宋_GBK" w:eastAsia="方正仿宋_GBK" w:cs="方正仿宋_GBK"/>
                <w:szCs w:val="24"/>
              </w:rPr>
            </w:pPr>
          </w:p>
        </w:tc>
        <w:tc>
          <w:tcPr>
            <w:tcW w:w="3179" w:type="dxa"/>
            <w:vAlign w:val="center"/>
          </w:tcPr>
          <w:p w14:paraId="2AD30DC0">
            <w:pPr>
              <w:tabs>
                <w:tab w:val="left" w:pos="6300"/>
              </w:tabs>
              <w:snapToGrid w:val="0"/>
              <w:spacing w:line="360" w:lineRule="auto"/>
              <w:jc w:val="center"/>
              <w:outlineLvl w:val="0"/>
              <w:rPr>
                <w:rFonts w:ascii="方正仿宋_GBK" w:hAnsi="方正仿宋_GBK" w:eastAsia="方正仿宋_GBK" w:cs="方正仿宋_GBK"/>
                <w:szCs w:val="24"/>
              </w:rPr>
            </w:pPr>
          </w:p>
        </w:tc>
        <w:tc>
          <w:tcPr>
            <w:tcW w:w="2434" w:type="dxa"/>
            <w:vAlign w:val="center"/>
          </w:tcPr>
          <w:p w14:paraId="38507460">
            <w:pPr>
              <w:tabs>
                <w:tab w:val="left" w:pos="6300"/>
              </w:tabs>
              <w:snapToGrid w:val="0"/>
              <w:spacing w:line="360" w:lineRule="auto"/>
              <w:jc w:val="center"/>
              <w:outlineLvl w:val="0"/>
              <w:rPr>
                <w:rFonts w:ascii="方正仿宋_GBK" w:hAnsi="方正仿宋_GBK" w:eastAsia="方正仿宋_GBK" w:cs="方正仿宋_GBK"/>
                <w:szCs w:val="24"/>
              </w:rPr>
            </w:pPr>
          </w:p>
        </w:tc>
        <w:tc>
          <w:tcPr>
            <w:tcW w:w="2355" w:type="dxa"/>
            <w:vAlign w:val="center"/>
          </w:tcPr>
          <w:p w14:paraId="22C2B287">
            <w:pPr>
              <w:tabs>
                <w:tab w:val="left" w:pos="6300"/>
              </w:tabs>
              <w:snapToGrid w:val="0"/>
              <w:spacing w:line="360" w:lineRule="auto"/>
              <w:jc w:val="center"/>
              <w:outlineLvl w:val="0"/>
              <w:rPr>
                <w:rFonts w:ascii="方正仿宋_GBK" w:hAnsi="方正仿宋_GBK" w:eastAsia="方正仿宋_GBK" w:cs="方正仿宋_GBK"/>
                <w:szCs w:val="24"/>
              </w:rPr>
            </w:pPr>
          </w:p>
        </w:tc>
      </w:tr>
      <w:tr w14:paraId="78B2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3FAC7A3">
            <w:pPr>
              <w:tabs>
                <w:tab w:val="left" w:pos="6300"/>
              </w:tabs>
              <w:snapToGrid w:val="0"/>
              <w:spacing w:line="360" w:lineRule="auto"/>
              <w:jc w:val="center"/>
              <w:outlineLvl w:val="0"/>
              <w:rPr>
                <w:rFonts w:ascii="方正仿宋_GBK" w:hAnsi="方正仿宋_GBK" w:eastAsia="方正仿宋_GBK" w:cs="方正仿宋_GBK"/>
                <w:szCs w:val="24"/>
              </w:rPr>
            </w:pPr>
          </w:p>
        </w:tc>
        <w:tc>
          <w:tcPr>
            <w:tcW w:w="3179" w:type="dxa"/>
            <w:vAlign w:val="center"/>
          </w:tcPr>
          <w:p w14:paraId="0F4E105C">
            <w:pPr>
              <w:tabs>
                <w:tab w:val="left" w:pos="6300"/>
              </w:tabs>
              <w:snapToGrid w:val="0"/>
              <w:spacing w:line="360" w:lineRule="auto"/>
              <w:jc w:val="center"/>
              <w:outlineLvl w:val="0"/>
              <w:rPr>
                <w:rFonts w:ascii="方正仿宋_GBK" w:hAnsi="方正仿宋_GBK" w:eastAsia="方正仿宋_GBK" w:cs="方正仿宋_GBK"/>
                <w:szCs w:val="24"/>
              </w:rPr>
            </w:pPr>
          </w:p>
        </w:tc>
        <w:tc>
          <w:tcPr>
            <w:tcW w:w="2434" w:type="dxa"/>
            <w:vAlign w:val="center"/>
          </w:tcPr>
          <w:p w14:paraId="25A50017">
            <w:pPr>
              <w:tabs>
                <w:tab w:val="left" w:pos="6300"/>
              </w:tabs>
              <w:snapToGrid w:val="0"/>
              <w:spacing w:line="360" w:lineRule="auto"/>
              <w:jc w:val="center"/>
              <w:outlineLvl w:val="0"/>
              <w:rPr>
                <w:rFonts w:ascii="方正仿宋_GBK" w:hAnsi="方正仿宋_GBK" w:eastAsia="方正仿宋_GBK" w:cs="方正仿宋_GBK"/>
                <w:szCs w:val="24"/>
              </w:rPr>
            </w:pPr>
          </w:p>
        </w:tc>
        <w:tc>
          <w:tcPr>
            <w:tcW w:w="2355" w:type="dxa"/>
            <w:vAlign w:val="center"/>
          </w:tcPr>
          <w:p w14:paraId="67DDA35A">
            <w:pPr>
              <w:tabs>
                <w:tab w:val="left" w:pos="6300"/>
              </w:tabs>
              <w:snapToGrid w:val="0"/>
              <w:spacing w:line="360" w:lineRule="auto"/>
              <w:jc w:val="center"/>
              <w:outlineLvl w:val="0"/>
              <w:rPr>
                <w:rFonts w:ascii="方正仿宋_GBK" w:hAnsi="方正仿宋_GBK" w:eastAsia="方正仿宋_GBK" w:cs="方正仿宋_GBK"/>
                <w:szCs w:val="24"/>
              </w:rPr>
            </w:pPr>
          </w:p>
        </w:tc>
      </w:tr>
      <w:tr w14:paraId="778E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F06FE8E">
            <w:pPr>
              <w:tabs>
                <w:tab w:val="left" w:pos="6300"/>
              </w:tabs>
              <w:snapToGrid w:val="0"/>
              <w:spacing w:line="360" w:lineRule="auto"/>
              <w:jc w:val="center"/>
              <w:outlineLvl w:val="0"/>
              <w:rPr>
                <w:rFonts w:ascii="方正仿宋_GBK" w:hAnsi="方正仿宋_GBK" w:eastAsia="方正仿宋_GBK" w:cs="方正仿宋_GBK"/>
                <w:szCs w:val="24"/>
              </w:rPr>
            </w:pPr>
          </w:p>
        </w:tc>
        <w:tc>
          <w:tcPr>
            <w:tcW w:w="3179" w:type="dxa"/>
            <w:vAlign w:val="center"/>
          </w:tcPr>
          <w:p w14:paraId="6603AAB7">
            <w:pPr>
              <w:tabs>
                <w:tab w:val="left" w:pos="6300"/>
              </w:tabs>
              <w:snapToGrid w:val="0"/>
              <w:spacing w:line="360" w:lineRule="auto"/>
              <w:jc w:val="center"/>
              <w:outlineLvl w:val="0"/>
              <w:rPr>
                <w:rFonts w:ascii="方正仿宋_GBK" w:hAnsi="方正仿宋_GBK" w:eastAsia="方正仿宋_GBK" w:cs="方正仿宋_GBK"/>
                <w:szCs w:val="24"/>
              </w:rPr>
            </w:pPr>
          </w:p>
        </w:tc>
        <w:tc>
          <w:tcPr>
            <w:tcW w:w="2434" w:type="dxa"/>
            <w:vAlign w:val="center"/>
          </w:tcPr>
          <w:p w14:paraId="626DD7DF">
            <w:pPr>
              <w:tabs>
                <w:tab w:val="left" w:pos="6300"/>
              </w:tabs>
              <w:snapToGrid w:val="0"/>
              <w:spacing w:line="360" w:lineRule="auto"/>
              <w:jc w:val="center"/>
              <w:outlineLvl w:val="0"/>
              <w:rPr>
                <w:rFonts w:ascii="方正仿宋_GBK" w:hAnsi="方正仿宋_GBK" w:eastAsia="方正仿宋_GBK" w:cs="方正仿宋_GBK"/>
                <w:szCs w:val="24"/>
              </w:rPr>
            </w:pPr>
          </w:p>
        </w:tc>
        <w:tc>
          <w:tcPr>
            <w:tcW w:w="2355" w:type="dxa"/>
            <w:vAlign w:val="center"/>
          </w:tcPr>
          <w:p w14:paraId="47F4BD94">
            <w:pPr>
              <w:tabs>
                <w:tab w:val="left" w:pos="6300"/>
              </w:tabs>
              <w:snapToGrid w:val="0"/>
              <w:spacing w:line="360" w:lineRule="auto"/>
              <w:jc w:val="center"/>
              <w:outlineLvl w:val="0"/>
              <w:rPr>
                <w:rFonts w:ascii="方正仿宋_GBK" w:hAnsi="方正仿宋_GBK" w:eastAsia="方正仿宋_GBK" w:cs="方正仿宋_GBK"/>
                <w:szCs w:val="24"/>
              </w:rPr>
            </w:pPr>
          </w:p>
        </w:tc>
      </w:tr>
    </w:tbl>
    <w:p w14:paraId="375E7BAC">
      <w:pPr>
        <w:snapToGrid w:val="0"/>
        <w:spacing w:line="360" w:lineRule="auto"/>
        <w:ind w:firstLine="465"/>
        <w:rPr>
          <w:rFonts w:ascii="方正仿宋_GBK" w:hAnsi="方正仿宋_GBK" w:eastAsia="方正仿宋_GBK" w:cs="方正仿宋_GBK"/>
          <w:sz w:val="24"/>
          <w:szCs w:val="24"/>
        </w:rPr>
      </w:pPr>
    </w:p>
    <w:p w14:paraId="3C90E33A">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供应商：                          </w:t>
      </w:r>
      <w:r>
        <w:rPr>
          <w:rFonts w:hint="eastAsia" w:ascii="方正仿宋_GBK" w:hAnsi="方正仿宋_GBK" w:eastAsia="方正仿宋_GBK" w:cs="方正仿宋_GBK"/>
          <w:sz w:val="24"/>
          <w:szCs w:val="24"/>
        </w:rPr>
        <w:t>法定代表人（或其授权代表）或自然人：</w:t>
      </w:r>
    </w:p>
    <w:p w14:paraId="03B0E94A">
      <w:pPr>
        <w:spacing w:line="500" w:lineRule="exac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14:paraId="3E042FAC">
      <w:pPr>
        <w:spacing w:line="500" w:lineRule="exact"/>
        <w:ind w:firstLine="360" w:firstLineChars="1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（签署或盖章）</w:t>
      </w:r>
    </w:p>
    <w:p w14:paraId="24A59838">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25058B94">
      <w:pPr>
        <w:tabs>
          <w:tab w:val="left" w:pos="6300"/>
        </w:tabs>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74CBEC97">
      <w:pPr>
        <w:tabs>
          <w:tab w:val="left" w:pos="6300"/>
        </w:tabs>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szCs w:val="24"/>
        </w:rPr>
        <w:t>本表即为对本项目“附件2商务要求”中所列条款进行比较和响应；</w:t>
      </w:r>
    </w:p>
    <w:p w14:paraId="6459D305">
      <w:pPr>
        <w:snapToGrid w:val="0"/>
        <w:spacing w:line="400" w:lineRule="exact"/>
        <w:ind w:firstLine="480" w:firstLineChars="200"/>
        <w:rPr>
          <w:rFonts w:ascii="方正仿宋_GBK" w:hAnsi="方正仿宋_GBK" w:eastAsia="方正仿宋_GBK" w:cs="方正仿宋_GBK"/>
          <w:b/>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rPr>
        <w:t>2.本表可扩展。</w:t>
      </w:r>
    </w:p>
    <w:p w14:paraId="3C1CF28B">
      <w:pPr>
        <w:snapToGrid w:val="0"/>
        <w:spacing w:line="400" w:lineRule="exact"/>
        <w:ind w:firstLine="480" w:firstLineChars="200"/>
        <w:rPr>
          <w:rFonts w:ascii="方正仿宋_GBK" w:hAnsi="方正仿宋_GBK" w:eastAsia="方正仿宋_GBK" w:cs="方正仿宋_GBK"/>
          <w:sz w:val="24"/>
          <w:szCs w:val="24"/>
        </w:rPr>
      </w:pPr>
      <w:bookmarkStart w:id="22" w:name="_Toc283382459"/>
      <w:r>
        <w:rPr>
          <w:rFonts w:hint="eastAsia" w:ascii="方正仿宋_GBK" w:hAnsi="方正仿宋_GBK" w:eastAsia="方正仿宋_GBK" w:cs="方正仿宋_GBK"/>
          <w:sz w:val="24"/>
          <w:szCs w:val="24"/>
        </w:rPr>
        <w:t>（二）其它优惠承诺（格式自定）</w:t>
      </w:r>
    </w:p>
    <w:p w14:paraId="775D03C2">
      <w:pPr>
        <w:snapToGrid w:val="0"/>
        <w:spacing w:line="400" w:lineRule="exact"/>
        <w:ind w:firstLine="480" w:firstLineChars="200"/>
        <w:rPr>
          <w:rFonts w:ascii="方正仿宋_GBK" w:hAnsi="方正仿宋_GBK" w:eastAsia="方正仿宋_GBK" w:cs="方正仿宋_GBK"/>
          <w:sz w:val="24"/>
          <w:szCs w:val="24"/>
        </w:rPr>
      </w:pPr>
    </w:p>
    <w:p w14:paraId="623A06F6">
      <w:pPr>
        <w:pStyle w:val="3"/>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br w:type="page"/>
      </w:r>
      <w:bookmarkEnd w:id="22"/>
      <w:bookmarkStart w:id="23" w:name="_Toc76462353"/>
      <w:bookmarkStart w:id="24" w:name="_Toc313888363"/>
      <w:bookmarkStart w:id="25" w:name="_Toc313008359"/>
      <w:bookmarkStart w:id="26" w:name="_Toc342913422"/>
      <w:bookmarkStart w:id="27" w:name="_Toc106030909"/>
      <w:r>
        <w:rPr>
          <w:rFonts w:hint="eastAsia" w:ascii="方正仿宋_GBK" w:hAnsi="方正仿宋_GBK" w:eastAsia="方正仿宋_GBK" w:cs="方正仿宋_GBK"/>
          <w:sz w:val="24"/>
        </w:rPr>
        <w:t>四、资格条件</w:t>
      </w:r>
      <w:bookmarkEnd w:id="23"/>
      <w:bookmarkEnd w:id="24"/>
      <w:bookmarkEnd w:id="25"/>
      <w:bookmarkEnd w:id="26"/>
      <w:bookmarkEnd w:id="27"/>
    </w:p>
    <w:p w14:paraId="00A825B7">
      <w:pPr>
        <w:tabs>
          <w:tab w:val="left" w:pos="6300"/>
        </w:tabs>
        <w:snapToGrid w:val="0"/>
        <w:spacing w:line="4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（一）法人营业执照（副本）或事业单位法人证书（副本）或个体工商户营业执照或有效的自然人身份证明或社会团体法人登记证书复印件</w:t>
      </w:r>
    </w:p>
    <w:p w14:paraId="41C5464C">
      <w:pPr>
        <w:tabs>
          <w:tab w:val="left" w:pos="6300"/>
        </w:tabs>
        <w:snapToGrid w:val="0"/>
        <w:spacing w:line="400" w:lineRule="exact"/>
        <w:ind w:firstLine="570"/>
        <w:rPr>
          <w:rFonts w:ascii="方正仿宋_GBK" w:hAnsi="方正仿宋_GBK" w:eastAsia="方正仿宋_GBK" w:cs="方正仿宋_GBK"/>
        </w:rPr>
      </w:pPr>
    </w:p>
    <w:p w14:paraId="15BD18A4">
      <w:pPr>
        <w:tabs>
          <w:tab w:val="left" w:pos="6300"/>
        </w:tabs>
        <w:snapToGrid w:val="0"/>
        <w:spacing w:line="500" w:lineRule="exact"/>
        <w:ind w:firstLine="570"/>
        <w:rPr>
          <w:rFonts w:ascii="方正仿宋_GBK" w:hAnsi="方正仿宋_GBK" w:eastAsia="方正仿宋_GBK" w:cs="方正仿宋_GBK"/>
        </w:rPr>
      </w:pPr>
    </w:p>
    <w:p w14:paraId="6FE281A6">
      <w:pPr>
        <w:tabs>
          <w:tab w:val="left" w:pos="6300"/>
        </w:tabs>
        <w:snapToGrid w:val="0"/>
        <w:spacing w:line="500" w:lineRule="exact"/>
        <w:ind w:firstLine="570"/>
        <w:rPr>
          <w:rFonts w:ascii="方正仿宋_GBK" w:hAnsi="方正仿宋_GBK" w:eastAsia="方正仿宋_GBK" w:cs="方正仿宋_GBK"/>
        </w:rPr>
      </w:pPr>
    </w:p>
    <w:p w14:paraId="3757BCD4">
      <w:pPr>
        <w:tabs>
          <w:tab w:val="left" w:pos="6300"/>
        </w:tabs>
        <w:snapToGrid w:val="0"/>
        <w:spacing w:line="500" w:lineRule="exact"/>
        <w:ind w:firstLine="570"/>
        <w:rPr>
          <w:rFonts w:ascii="方正仿宋_GBK" w:hAnsi="方正仿宋_GBK" w:eastAsia="方正仿宋_GBK" w:cs="方正仿宋_GBK"/>
        </w:rPr>
      </w:pPr>
    </w:p>
    <w:p w14:paraId="57D5E8B0">
      <w:pPr>
        <w:tabs>
          <w:tab w:val="left" w:pos="6300"/>
        </w:tabs>
        <w:snapToGrid w:val="0"/>
        <w:spacing w:line="500" w:lineRule="exact"/>
        <w:ind w:firstLine="570"/>
        <w:rPr>
          <w:rFonts w:ascii="方正仿宋_GBK" w:hAnsi="方正仿宋_GBK" w:eastAsia="方正仿宋_GBK" w:cs="方正仿宋_GBK"/>
        </w:rPr>
      </w:pPr>
    </w:p>
    <w:p w14:paraId="1B33F8D0">
      <w:pPr>
        <w:snapToGrid w:val="0"/>
        <w:spacing w:line="400" w:lineRule="exact"/>
        <w:ind w:firstLine="42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（二）法定代表人身份证明书（格式）</w:t>
      </w:r>
    </w:p>
    <w:p w14:paraId="400680EC">
      <w:pPr>
        <w:tabs>
          <w:tab w:val="left" w:pos="6300"/>
        </w:tabs>
        <w:snapToGrid w:val="0"/>
        <w:spacing w:line="500" w:lineRule="exact"/>
        <w:ind w:firstLine="570"/>
        <w:rPr>
          <w:rFonts w:ascii="方正仿宋_GBK" w:hAnsi="方正仿宋_GBK" w:eastAsia="方正仿宋_GBK" w:cs="方正仿宋_GBK"/>
          <w:sz w:val="24"/>
        </w:rPr>
      </w:pPr>
    </w:p>
    <w:p w14:paraId="32976F56">
      <w:pPr>
        <w:tabs>
          <w:tab w:val="left" w:pos="6300"/>
        </w:tabs>
        <w:snapToGrid w:val="0"/>
        <w:spacing w:line="500" w:lineRule="exact"/>
        <w:ind w:firstLine="570"/>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竞租项目名称：</w:t>
      </w:r>
      <w:r>
        <w:rPr>
          <w:rFonts w:hint="eastAsia" w:ascii="方正仿宋_GBK" w:hAnsi="方正仿宋_GBK" w:eastAsia="方正仿宋_GBK" w:cs="方正仿宋_GBK"/>
          <w:sz w:val="24"/>
          <w:szCs w:val="24"/>
          <w:u w:val="single"/>
        </w:rPr>
        <w:t>合川区人民医院便民自动售货柜公开招租</w:t>
      </w:r>
    </w:p>
    <w:p w14:paraId="311DFAC3">
      <w:pPr>
        <w:tabs>
          <w:tab w:val="left" w:pos="6300"/>
        </w:tabs>
        <w:snapToGrid w:val="0"/>
        <w:spacing w:line="500" w:lineRule="exact"/>
        <w:ind w:firstLine="570"/>
        <w:rPr>
          <w:rFonts w:ascii="方正仿宋_GBK" w:hAnsi="方正仿宋_GBK" w:eastAsia="方正仿宋_GBK" w:cs="方正仿宋_GBK"/>
          <w:sz w:val="24"/>
        </w:rPr>
      </w:pPr>
    </w:p>
    <w:p w14:paraId="36CDE873">
      <w:pPr>
        <w:tabs>
          <w:tab w:val="left" w:pos="6300"/>
        </w:tabs>
        <w:snapToGrid w:val="0"/>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（招租单位名称）：</w:t>
      </w:r>
    </w:p>
    <w:p w14:paraId="583DD906">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（法定代表人姓名）在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（承租供应商名称）任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（职务名称）职务，是（承租供应商名称）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的法定代表人。</w:t>
      </w:r>
    </w:p>
    <w:p w14:paraId="0A0D4DD0">
      <w:pPr>
        <w:tabs>
          <w:tab w:val="left" w:pos="6300"/>
        </w:tabs>
        <w:snapToGrid w:val="0"/>
        <w:spacing w:line="500" w:lineRule="exact"/>
        <w:ind w:firstLine="570"/>
        <w:rPr>
          <w:rFonts w:ascii="方正仿宋_GBK" w:hAnsi="方正仿宋_GBK" w:eastAsia="方正仿宋_GBK" w:cs="方正仿宋_GBK"/>
          <w:sz w:val="24"/>
        </w:rPr>
      </w:pPr>
    </w:p>
    <w:p w14:paraId="7E853AF4">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14:paraId="4C373DB5">
      <w:pPr>
        <w:tabs>
          <w:tab w:val="left" w:pos="6300"/>
        </w:tabs>
        <w:snapToGrid w:val="0"/>
        <w:spacing w:line="500" w:lineRule="exact"/>
        <w:ind w:firstLine="570"/>
        <w:rPr>
          <w:rFonts w:ascii="方正仿宋_GBK" w:hAnsi="方正仿宋_GBK" w:eastAsia="方正仿宋_GBK" w:cs="方正仿宋_GBK"/>
          <w:sz w:val="24"/>
        </w:rPr>
      </w:pPr>
    </w:p>
    <w:p w14:paraId="4070B350">
      <w:pPr>
        <w:tabs>
          <w:tab w:val="left" w:pos="6300"/>
        </w:tabs>
        <w:snapToGrid w:val="0"/>
        <w:spacing w:line="500" w:lineRule="exact"/>
        <w:ind w:firstLine="570"/>
        <w:rPr>
          <w:rFonts w:ascii="方正仿宋_GBK" w:hAnsi="方正仿宋_GBK" w:eastAsia="方正仿宋_GBK" w:cs="方正仿宋_GBK"/>
          <w:sz w:val="24"/>
        </w:rPr>
      </w:pPr>
    </w:p>
    <w:p w14:paraId="7DC631E0">
      <w:pPr>
        <w:tabs>
          <w:tab w:val="left" w:pos="6300"/>
        </w:tabs>
        <w:snapToGrid w:val="0"/>
        <w:spacing w:line="500" w:lineRule="exact"/>
        <w:ind w:firstLine="570"/>
        <w:rPr>
          <w:rFonts w:ascii="方正仿宋_GBK" w:hAnsi="方正仿宋_GBK" w:eastAsia="方正仿宋_GBK" w:cs="方正仿宋_GBK"/>
          <w:sz w:val="24"/>
        </w:rPr>
      </w:pPr>
    </w:p>
    <w:p w14:paraId="52A257AC">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（承租人公章）</w:t>
      </w:r>
    </w:p>
    <w:p w14:paraId="551F8584">
      <w:pPr>
        <w:tabs>
          <w:tab w:val="left" w:pos="6300"/>
        </w:tabs>
        <w:snapToGrid w:val="0"/>
        <w:spacing w:line="500" w:lineRule="exact"/>
        <w:ind w:firstLine="570"/>
        <w:rPr>
          <w:rFonts w:ascii="方正仿宋_GBK" w:hAnsi="方正仿宋_GBK" w:eastAsia="方正仿宋_GBK" w:cs="方正仿宋_GBK"/>
          <w:sz w:val="24"/>
        </w:rPr>
      </w:pPr>
    </w:p>
    <w:p w14:paraId="40CC73BF">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290ED94B">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法定代表人电话：XXXXXXX      电子邮箱：XXXXXX@XXXXX</w:t>
      </w:r>
    </w:p>
    <w:p w14:paraId="4A284C0C">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（附：法定代表人身份证正反面复印件）</w:t>
      </w:r>
    </w:p>
    <w:p w14:paraId="60106F7A">
      <w:pPr>
        <w:tabs>
          <w:tab w:val="left" w:pos="6300"/>
        </w:tabs>
        <w:snapToGrid w:val="0"/>
        <w:spacing w:line="500" w:lineRule="exact"/>
        <w:ind w:firstLine="570"/>
        <w:rPr>
          <w:rFonts w:ascii="方正仿宋_GBK" w:hAnsi="方正仿宋_GBK" w:eastAsia="方正仿宋_GBK" w:cs="方正仿宋_GBK"/>
          <w:sz w:val="24"/>
        </w:rPr>
      </w:pPr>
    </w:p>
    <w:p w14:paraId="27354614">
      <w:pPr>
        <w:tabs>
          <w:tab w:val="left" w:pos="6300"/>
        </w:tabs>
        <w:snapToGrid w:val="0"/>
        <w:spacing w:line="500" w:lineRule="exact"/>
        <w:ind w:firstLine="570"/>
        <w:rPr>
          <w:rFonts w:ascii="方正仿宋_GBK" w:hAnsi="方正仿宋_GBK" w:eastAsia="方正仿宋_GBK" w:cs="方正仿宋_GBK"/>
          <w:sz w:val="24"/>
        </w:rPr>
      </w:pPr>
    </w:p>
    <w:p w14:paraId="4F176980">
      <w:pPr>
        <w:tabs>
          <w:tab w:val="left" w:pos="6300"/>
        </w:tabs>
        <w:snapToGrid w:val="0"/>
        <w:spacing w:line="500" w:lineRule="exact"/>
        <w:ind w:firstLine="570"/>
        <w:rPr>
          <w:rFonts w:ascii="方正仿宋_GBK" w:hAnsi="方正仿宋_GBK" w:eastAsia="方正仿宋_GBK" w:cs="方正仿宋_GBK"/>
          <w:sz w:val="24"/>
        </w:rPr>
      </w:pPr>
    </w:p>
    <w:p w14:paraId="52D96AB9">
      <w:pPr>
        <w:tabs>
          <w:tab w:val="left" w:pos="6300"/>
        </w:tabs>
        <w:snapToGrid w:val="0"/>
        <w:spacing w:line="500" w:lineRule="exact"/>
        <w:ind w:firstLine="570"/>
        <w:rPr>
          <w:rFonts w:ascii="方正仿宋_GBK" w:hAnsi="方正仿宋_GBK" w:eastAsia="方正仿宋_GBK" w:cs="方正仿宋_GBK"/>
          <w:sz w:val="24"/>
        </w:rPr>
      </w:pPr>
    </w:p>
    <w:p w14:paraId="1EC95741">
      <w:pPr>
        <w:tabs>
          <w:tab w:val="left" w:pos="6300"/>
        </w:tabs>
        <w:snapToGrid w:val="0"/>
        <w:spacing w:line="500" w:lineRule="exact"/>
        <w:ind w:firstLine="570"/>
        <w:rPr>
          <w:rFonts w:ascii="方正仿宋_GBK" w:hAnsi="方正仿宋_GBK" w:eastAsia="方正仿宋_GBK" w:cs="方正仿宋_GBK"/>
          <w:sz w:val="24"/>
        </w:rPr>
      </w:pPr>
    </w:p>
    <w:p w14:paraId="727E4362">
      <w:pPr>
        <w:tabs>
          <w:tab w:val="left" w:pos="6300"/>
        </w:tabs>
        <w:snapToGrid w:val="0"/>
        <w:spacing w:line="500" w:lineRule="exact"/>
        <w:ind w:firstLine="570"/>
        <w:rPr>
          <w:rFonts w:ascii="方正仿宋_GBK" w:hAnsi="方正仿宋_GBK" w:eastAsia="方正仿宋_GBK" w:cs="方正仿宋_GBK"/>
          <w:sz w:val="24"/>
        </w:rPr>
      </w:pPr>
    </w:p>
    <w:p w14:paraId="6B393504">
      <w:pPr>
        <w:snapToGrid w:val="0"/>
        <w:spacing w:line="400" w:lineRule="exact"/>
        <w:ind w:firstLine="42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（三）法定代表人授权委托书（格式）</w:t>
      </w:r>
    </w:p>
    <w:p w14:paraId="1EA16A20">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3D7B50E4">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竞租项目名称</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szCs w:val="24"/>
          <w:u w:val="single"/>
        </w:rPr>
        <w:t>合川区人民医院便民自动售货柜公开招租</w:t>
      </w:r>
    </w:p>
    <w:p w14:paraId="50827F3B">
      <w:pPr>
        <w:tabs>
          <w:tab w:val="left" w:pos="6300"/>
        </w:tabs>
        <w:snapToGrid w:val="0"/>
        <w:spacing w:line="500" w:lineRule="exact"/>
        <w:ind w:firstLine="570"/>
        <w:rPr>
          <w:rFonts w:ascii="方正仿宋_GBK" w:hAnsi="方正仿宋_GBK" w:eastAsia="方正仿宋_GBK" w:cs="方正仿宋_GBK"/>
          <w:sz w:val="24"/>
        </w:rPr>
      </w:pPr>
    </w:p>
    <w:p w14:paraId="72F70570">
      <w:pPr>
        <w:tabs>
          <w:tab w:val="left" w:pos="6300"/>
        </w:tabs>
        <w:snapToGrid w:val="0"/>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（招租单位名称）：</w:t>
      </w:r>
    </w:p>
    <w:p w14:paraId="6652501D">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（承租供应商法定代表人名称）是</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（承租供应商名称）的法定代表人，特授权</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（被授权人姓名及身份证代码）代表我单位全权办理上述项目的竞租、签约等具体工作，并签署全部有关文件、协议及合同。</w:t>
      </w:r>
    </w:p>
    <w:p w14:paraId="597E7E1F">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我单位对被授权人的</w:t>
      </w:r>
      <w:r>
        <w:rPr>
          <w:rFonts w:hint="eastAsia" w:ascii="方正仿宋_GBK" w:hAnsi="方正仿宋_GBK" w:eastAsia="方正仿宋_GBK" w:cs="方正仿宋_GBK"/>
          <w:sz w:val="24"/>
          <w:szCs w:val="28"/>
        </w:rPr>
        <w:t>签署</w:t>
      </w:r>
      <w:r>
        <w:rPr>
          <w:rFonts w:hint="eastAsia" w:ascii="方正仿宋_GBK" w:hAnsi="方正仿宋_GBK" w:eastAsia="方正仿宋_GBK" w:cs="方正仿宋_GBK"/>
          <w:sz w:val="24"/>
        </w:rPr>
        <w:t>负全部责任。</w:t>
      </w:r>
    </w:p>
    <w:p w14:paraId="2887DE62">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在撤销授权的书面通知以前，本授权书一直有效。被授权人在授权书有效期内签署的所有文件不因授权的撤销而失效。</w:t>
      </w:r>
    </w:p>
    <w:p w14:paraId="7F942D21">
      <w:pPr>
        <w:tabs>
          <w:tab w:val="left" w:pos="6300"/>
        </w:tabs>
        <w:snapToGrid w:val="0"/>
        <w:spacing w:line="500" w:lineRule="exact"/>
        <w:ind w:firstLine="570"/>
        <w:rPr>
          <w:rFonts w:ascii="方正仿宋_GBK" w:hAnsi="方正仿宋_GBK" w:eastAsia="方正仿宋_GBK" w:cs="方正仿宋_GBK"/>
          <w:sz w:val="24"/>
        </w:rPr>
      </w:pPr>
    </w:p>
    <w:p w14:paraId="48D72D0B">
      <w:pPr>
        <w:tabs>
          <w:tab w:val="left" w:pos="6300"/>
        </w:tabs>
        <w:snapToGrid w:val="0"/>
        <w:spacing w:line="500" w:lineRule="exact"/>
        <w:ind w:firstLine="570"/>
        <w:rPr>
          <w:rFonts w:ascii="方正仿宋_GBK" w:hAnsi="方正仿宋_GBK" w:eastAsia="方正仿宋_GBK" w:cs="方正仿宋_GBK"/>
          <w:sz w:val="24"/>
        </w:rPr>
      </w:pPr>
    </w:p>
    <w:p w14:paraId="27D19988">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被授权人：                                 承租供应商法定代表人：</w:t>
      </w:r>
    </w:p>
    <w:p w14:paraId="3A656397">
      <w:pPr>
        <w:tabs>
          <w:tab w:val="left" w:pos="6300"/>
        </w:tabs>
        <w:snapToGrid w:val="0"/>
        <w:spacing w:line="500" w:lineRule="exact"/>
        <w:ind w:firstLine="57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（签署或盖章）                                （签署或盖章）</w:t>
      </w:r>
    </w:p>
    <w:p w14:paraId="259E7289">
      <w:pPr>
        <w:tabs>
          <w:tab w:val="left" w:pos="6300"/>
        </w:tabs>
        <w:snapToGrid w:val="0"/>
        <w:spacing w:line="500" w:lineRule="exact"/>
        <w:ind w:firstLine="570"/>
        <w:rPr>
          <w:rFonts w:ascii="方正仿宋_GBK" w:hAnsi="方正仿宋_GBK" w:eastAsia="方正仿宋_GBK" w:cs="方正仿宋_GBK"/>
          <w:sz w:val="24"/>
          <w:szCs w:val="28"/>
        </w:rPr>
      </w:pPr>
    </w:p>
    <w:p w14:paraId="55906505">
      <w:pPr>
        <w:tabs>
          <w:tab w:val="left" w:pos="6300"/>
        </w:tabs>
        <w:snapToGrid w:val="0"/>
        <w:spacing w:line="500" w:lineRule="exact"/>
        <w:ind w:firstLine="570"/>
        <w:rPr>
          <w:rFonts w:ascii="方正仿宋_GBK" w:hAnsi="方正仿宋_GBK" w:eastAsia="方正仿宋_GBK" w:cs="方正仿宋_GBK"/>
          <w:sz w:val="24"/>
        </w:rPr>
      </w:pPr>
    </w:p>
    <w:p w14:paraId="3718FD1F">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（附：被授权人身份证正反面复印件）</w:t>
      </w:r>
    </w:p>
    <w:p w14:paraId="6E9B9CE9">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16086AEB">
      <w:pPr>
        <w:tabs>
          <w:tab w:val="left" w:pos="6300"/>
        </w:tabs>
        <w:snapToGrid w:val="0"/>
        <w:spacing w:line="500" w:lineRule="exact"/>
        <w:ind w:firstLine="570"/>
        <w:rPr>
          <w:rFonts w:ascii="方正仿宋_GBK" w:hAnsi="方正仿宋_GBK" w:eastAsia="方正仿宋_GBK" w:cs="方正仿宋_GBK"/>
          <w:sz w:val="24"/>
        </w:rPr>
      </w:pPr>
    </w:p>
    <w:p w14:paraId="077F401D">
      <w:pPr>
        <w:tabs>
          <w:tab w:val="left" w:pos="6300"/>
        </w:tabs>
        <w:snapToGrid w:val="0"/>
        <w:spacing w:line="500" w:lineRule="exact"/>
        <w:ind w:firstLine="570"/>
        <w:rPr>
          <w:rFonts w:ascii="方正仿宋_GBK" w:hAnsi="方正仿宋_GBK" w:eastAsia="方正仿宋_GBK" w:cs="方正仿宋_GBK"/>
          <w:sz w:val="24"/>
        </w:rPr>
      </w:pPr>
    </w:p>
    <w:p w14:paraId="69343A35">
      <w:pPr>
        <w:tabs>
          <w:tab w:val="left" w:pos="6300"/>
        </w:tabs>
        <w:snapToGrid w:val="0"/>
        <w:spacing w:line="500" w:lineRule="exact"/>
        <w:ind w:right="480" w:firstLine="57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56F36276">
      <w:pPr>
        <w:tabs>
          <w:tab w:val="left" w:pos="6300"/>
        </w:tabs>
        <w:snapToGrid w:val="0"/>
        <w:spacing w:line="500" w:lineRule="exact"/>
        <w:ind w:right="480" w:firstLine="57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年   月   日</w:t>
      </w:r>
    </w:p>
    <w:p w14:paraId="6F39B5F9">
      <w:pPr>
        <w:tabs>
          <w:tab w:val="left" w:pos="6300"/>
        </w:tabs>
        <w:snapToGrid w:val="0"/>
        <w:spacing w:line="500" w:lineRule="exact"/>
        <w:ind w:right="480" w:firstLine="57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被授权人电话：XXXXXXX     电子邮箱：XXXXXX@XXXXX（若法定代表人办理并签署响应文件的可不填写）</w:t>
      </w:r>
    </w:p>
    <w:p w14:paraId="49DE81FD">
      <w:pPr>
        <w:tabs>
          <w:tab w:val="left" w:pos="6300"/>
        </w:tabs>
        <w:snapToGrid w:val="0"/>
        <w:spacing w:line="500" w:lineRule="exact"/>
        <w:ind w:right="480" w:firstLine="57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226102DB">
      <w:pPr>
        <w:tabs>
          <w:tab w:val="left" w:pos="6300"/>
        </w:tabs>
        <w:snapToGrid w:val="0"/>
        <w:spacing w:line="500" w:lineRule="exact"/>
        <w:ind w:right="480" w:firstLine="57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1.若为法定代表人办理并签署响应文件的，不提供此文件。</w:t>
      </w:r>
    </w:p>
    <w:p w14:paraId="78877BE1">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（四）</w:t>
      </w:r>
      <w:r>
        <w:rPr>
          <w:rFonts w:hint="eastAsia" w:ascii="方正仿宋_GBK" w:hAnsi="方正仿宋_GBK" w:eastAsia="方正仿宋_GBK" w:cs="方正仿宋_GBK"/>
          <w:sz w:val="24"/>
          <w:szCs w:val="28"/>
        </w:rPr>
        <w:t>基本资格条件承诺函</w:t>
      </w:r>
    </w:p>
    <w:p w14:paraId="7B39E8D4">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6732F6FE">
      <w:pPr>
        <w:tabs>
          <w:tab w:val="left" w:pos="6300"/>
        </w:tabs>
        <w:snapToGrid w:val="0"/>
        <w:spacing w:line="530" w:lineRule="exact"/>
        <w:rPr>
          <w:rFonts w:ascii="方正仿宋_GBK" w:hAnsi="方正仿宋_GBK" w:eastAsia="方正仿宋_GBK" w:cs="方正仿宋_GBK"/>
          <w:sz w:val="24"/>
        </w:rPr>
      </w:pPr>
    </w:p>
    <w:p w14:paraId="2BCA228C">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（招租单位名称）：</w:t>
      </w:r>
    </w:p>
    <w:p w14:paraId="72045FB4">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（承租供应商名称）郑重承诺：</w:t>
      </w:r>
    </w:p>
    <w:p w14:paraId="5B428986">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1.我方具有良好的商业信誉和健全的财务会计制度，具有履行合同所必需的设备和专业技术能力，具</w:t>
      </w:r>
      <w:r>
        <w:rPr>
          <w:rFonts w:hint="eastAsia" w:ascii="方正仿宋_GBK" w:hAnsi="方正仿宋_GBK" w:eastAsia="方正仿宋_GBK" w:cs="方正仿宋_GBK"/>
          <w:sz w:val="24"/>
          <w:lang w:val="zh-CN"/>
        </w:rPr>
        <w:t>有依法缴纳税收和社会保障金的良好记录</w:t>
      </w:r>
      <w:r>
        <w:rPr>
          <w:rFonts w:hint="eastAsia" w:ascii="方正仿宋_GBK" w:hAnsi="方正仿宋_GBK" w:eastAsia="方正仿宋_GBK" w:cs="方正仿宋_GBK"/>
          <w:sz w:val="24"/>
        </w:rPr>
        <w:t>，参加本项目招租活动前三年内无重大违法活动记录。</w:t>
      </w:r>
    </w:p>
    <w:p w14:paraId="5B8EEC14">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2.我方未列入在信用中国网站（www.creditchina.gov.cn）“失信被执行人”、“重大税收违法案件当事人名单”中，也未列入中国政府招租网（www.ccgp.gov.cn）“政府招租严重违法失信行为记录名单”中。</w:t>
      </w:r>
    </w:p>
    <w:p w14:paraId="4180D215">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3.我方在招租项目评审环节结束后，随时接受招租单位的检查验证，配合提供相关证明材料，证明符合</w:t>
      </w:r>
      <w:r>
        <w:rPr>
          <w:rFonts w:hint="eastAsia" w:ascii="方正仿宋_GBK" w:hAnsi="方正仿宋_GBK" w:eastAsia="方正仿宋_GBK" w:cs="方正仿宋_GBK"/>
          <w:color w:val="auto"/>
          <w:sz w:val="24"/>
        </w:rPr>
        <w:t>招租文件</w:t>
      </w:r>
      <w:r>
        <w:rPr>
          <w:rFonts w:hint="eastAsia" w:ascii="方正仿宋_GBK" w:hAnsi="方正仿宋_GBK" w:eastAsia="方正仿宋_GBK" w:cs="方正仿宋_GBK"/>
          <w:sz w:val="24"/>
        </w:rPr>
        <w:t>规定的供应商基本资格条件。</w:t>
      </w:r>
    </w:p>
    <w:p w14:paraId="70DF5131">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我方对以上承诺负全部法律责任。</w:t>
      </w:r>
    </w:p>
    <w:p w14:paraId="74064DBA">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特此承诺。</w:t>
      </w:r>
    </w:p>
    <w:p w14:paraId="53DE3196">
      <w:pPr>
        <w:tabs>
          <w:tab w:val="left" w:pos="6300"/>
        </w:tabs>
        <w:snapToGrid w:val="0"/>
        <w:spacing w:line="500" w:lineRule="exact"/>
        <w:ind w:firstLine="480" w:firstLineChars="200"/>
        <w:rPr>
          <w:rFonts w:ascii="方正仿宋_GBK" w:hAnsi="方正仿宋_GBK" w:eastAsia="方正仿宋_GBK" w:cs="方正仿宋_GBK"/>
          <w:sz w:val="24"/>
        </w:rPr>
      </w:pPr>
    </w:p>
    <w:p w14:paraId="098EF0E5">
      <w:pPr>
        <w:tabs>
          <w:tab w:val="left" w:pos="6300"/>
        </w:tabs>
        <w:snapToGrid w:val="0"/>
        <w:spacing w:line="500" w:lineRule="exact"/>
        <w:ind w:firstLine="480" w:firstLineChars="2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26F96671">
      <w:pPr>
        <w:tabs>
          <w:tab w:val="left" w:pos="6300"/>
        </w:tabs>
        <w:snapToGrid w:val="0"/>
        <w:spacing w:line="500" w:lineRule="exact"/>
        <w:ind w:firstLine="7200" w:firstLineChars="3000"/>
        <w:rPr>
          <w:rFonts w:ascii="方正仿宋_GBK" w:hAnsi="方正仿宋_GBK" w:eastAsia="方正仿宋_GBK" w:cs="方正仿宋_GBK"/>
          <w:sz w:val="24"/>
          <w:szCs w:val="24"/>
        </w:rPr>
      </w:pPr>
      <w:r>
        <w:rPr>
          <w:rFonts w:hint="eastAsia" w:ascii="方正仿宋_GBK" w:hAnsi="方正仿宋_GBK" w:eastAsia="方正仿宋_GBK" w:cs="方正仿宋_GBK"/>
          <w:sz w:val="24"/>
        </w:rPr>
        <w:t>年   月   日</w:t>
      </w:r>
    </w:p>
    <w:p w14:paraId="3D548ECD">
      <w:pPr>
        <w:snapToGrid w:val="0"/>
        <w:spacing w:line="400" w:lineRule="exact"/>
        <w:ind w:firstLine="42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（五）特定资格条件证明文件</w:t>
      </w:r>
    </w:p>
    <w:p w14:paraId="195EB6FF">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按竞租文件“2.意向承租人资格要求”准备相关资料</w:t>
      </w:r>
    </w:p>
    <w:p w14:paraId="08B2B1C2">
      <w:pPr>
        <w:snapToGrid w:val="0"/>
        <w:spacing w:line="400" w:lineRule="exact"/>
        <w:ind w:firstLine="480" w:firstLineChars="200"/>
        <w:rPr>
          <w:rFonts w:ascii="方正仿宋_GBK" w:hAnsi="方正仿宋_GBK" w:eastAsia="方正仿宋_GBK" w:cs="方正仿宋_GBK"/>
          <w:sz w:val="24"/>
          <w:szCs w:val="24"/>
        </w:rPr>
      </w:pPr>
    </w:p>
    <w:p w14:paraId="159529AB">
      <w:pPr>
        <w:tabs>
          <w:tab w:val="left" w:pos="6300"/>
        </w:tabs>
        <w:snapToGrid w:val="0"/>
        <w:spacing w:line="400" w:lineRule="exact"/>
        <w:ind w:firstLine="480" w:firstLineChars="200"/>
        <w:rPr>
          <w:rFonts w:ascii="方正仿宋_GBK" w:hAnsi="方正仿宋_GBK" w:eastAsia="方正仿宋_GBK" w:cs="方正仿宋_GBK"/>
          <w:sz w:val="24"/>
          <w:szCs w:val="24"/>
        </w:rPr>
      </w:pPr>
    </w:p>
    <w:p w14:paraId="0253AE80">
      <w:pPr>
        <w:pStyle w:val="3"/>
        <w:spacing w:line="400" w:lineRule="exact"/>
        <w:ind w:firstLine="560" w:firstLineChars="200"/>
        <w:rPr>
          <w:rFonts w:ascii="方正仿宋_GBK" w:hAnsi="方正仿宋_GBK" w:eastAsia="方正仿宋_GBK" w:cs="方正仿宋_GBK"/>
          <w:sz w:val="24"/>
        </w:rPr>
      </w:pPr>
      <w:bookmarkStart w:id="28" w:name="_Toc14422"/>
      <w:r>
        <w:rPr>
          <w:rFonts w:hint="eastAsia" w:ascii="方正仿宋_GBK" w:hAnsi="方正仿宋_GBK" w:eastAsia="方正仿宋_GBK" w:cs="方正仿宋_GBK"/>
          <w:sz w:val="28"/>
        </w:rPr>
        <w:br w:type="page"/>
      </w:r>
      <w:bookmarkStart w:id="29" w:name="_Toc106030910"/>
      <w:bookmarkStart w:id="30" w:name="_Toc76462354"/>
      <w:r>
        <w:rPr>
          <w:rFonts w:hint="eastAsia" w:ascii="方正仿宋_GBK" w:hAnsi="方正仿宋_GBK" w:eastAsia="方正仿宋_GBK" w:cs="方正仿宋_GBK"/>
          <w:sz w:val="24"/>
        </w:rPr>
        <w:t>五、其他资料</w:t>
      </w:r>
      <w:bookmarkEnd w:id="28"/>
      <w:bookmarkEnd w:id="29"/>
      <w:bookmarkEnd w:id="30"/>
    </w:p>
    <w:p w14:paraId="61D79E7B">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其他与项目有关的资料（自附）：综合评分相关资料</w:t>
      </w:r>
    </w:p>
    <w:p w14:paraId="717DCC33">
      <w:pPr>
        <w:spacing w:line="360" w:lineRule="auto"/>
        <w:ind w:firstLine="480" w:firstLineChars="200"/>
        <w:rPr>
          <w:rFonts w:ascii="方正仿宋_GBK" w:hAnsi="方正仿宋_GBK" w:eastAsia="方正仿宋_GBK" w:cs="方正仿宋_GBK"/>
          <w:sz w:val="24"/>
          <w:szCs w:val="24"/>
        </w:rPr>
      </w:pPr>
    </w:p>
    <w:p w14:paraId="36EF8CEF">
      <w:pPr>
        <w:spacing w:line="360" w:lineRule="auto"/>
        <w:ind w:firstLine="480" w:firstLineChars="200"/>
        <w:jc w:val="center"/>
        <w:rPr>
          <w:rFonts w:ascii="宋体" w:hAnsi="宋体" w:eastAsia="宋体" w:cs="宋体"/>
          <w:sz w:val="24"/>
          <w:szCs w:val="24"/>
        </w:rPr>
      </w:pPr>
    </w:p>
    <w:p w14:paraId="0EF56E31">
      <w:pPr>
        <w:spacing w:line="360" w:lineRule="auto"/>
        <w:ind w:firstLine="480" w:firstLineChars="200"/>
        <w:jc w:val="center"/>
        <w:rPr>
          <w:rFonts w:ascii="宋体" w:hAnsi="宋体" w:eastAsia="宋体" w:cs="宋体"/>
          <w:sz w:val="24"/>
          <w:szCs w:val="24"/>
        </w:rPr>
      </w:pPr>
    </w:p>
    <w:p w14:paraId="25C6A7EE">
      <w:pPr>
        <w:spacing w:line="360" w:lineRule="auto"/>
        <w:ind w:firstLine="480" w:firstLineChars="200"/>
        <w:jc w:val="center"/>
        <w:rPr>
          <w:rFonts w:ascii="宋体" w:hAnsi="宋体" w:eastAsia="宋体" w:cs="宋体"/>
          <w:sz w:val="24"/>
          <w:szCs w:val="24"/>
        </w:rPr>
      </w:pPr>
    </w:p>
    <w:p w14:paraId="0FC187E0">
      <w:pPr>
        <w:spacing w:line="360" w:lineRule="auto"/>
        <w:ind w:firstLine="480" w:firstLineChars="200"/>
        <w:jc w:val="center"/>
        <w:rPr>
          <w:rFonts w:ascii="宋体" w:hAnsi="宋体" w:eastAsia="宋体" w:cs="宋体"/>
          <w:sz w:val="24"/>
          <w:szCs w:val="24"/>
        </w:rPr>
      </w:pPr>
    </w:p>
    <w:p w14:paraId="5270B898">
      <w:pPr>
        <w:spacing w:line="360" w:lineRule="auto"/>
        <w:ind w:firstLine="480" w:firstLineChars="200"/>
        <w:jc w:val="center"/>
        <w:rPr>
          <w:rFonts w:ascii="宋体" w:hAnsi="宋体" w:eastAsia="宋体" w:cs="宋体"/>
          <w:sz w:val="24"/>
          <w:szCs w:val="24"/>
        </w:rPr>
      </w:pPr>
    </w:p>
    <w:p w14:paraId="028F7718">
      <w:pPr>
        <w:spacing w:line="360" w:lineRule="auto"/>
        <w:ind w:firstLine="480" w:firstLineChars="200"/>
        <w:jc w:val="center"/>
        <w:rPr>
          <w:rFonts w:ascii="宋体" w:hAnsi="宋体" w:eastAsia="宋体" w:cs="宋体"/>
          <w:sz w:val="24"/>
          <w:szCs w:val="24"/>
        </w:rPr>
      </w:pPr>
    </w:p>
    <w:p w14:paraId="7F42F0C0">
      <w:pPr>
        <w:spacing w:line="360" w:lineRule="auto"/>
        <w:ind w:firstLine="480" w:firstLineChars="200"/>
        <w:jc w:val="center"/>
        <w:rPr>
          <w:rFonts w:ascii="宋体" w:hAnsi="宋体" w:eastAsia="宋体" w:cs="宋体"/>
          <w:sz w:val="24"/>
          <w:szCs w:val="24"/>
        </w:rPr>
      </w:pPr>
    </w:p>
    <w:p w14:paraId="06BAE2C7">
      <w:pPr>
        <w:spacing w:line="360" w:lineRule="auto"/>
        <w:ind w:firstLine="480" w:firstLineChars="200"/>
        <w:jc w:val="center"/>
        <w:rPr>
          <w:rFonts w:ascii="宋体" w:hAnsi="宋体" w:eastAsia="宋体" w:cs="宋体"/>
          <w:sz w:val="24"/>
          <w:szCs w:val="24"/>
        </w:rPr>
      </w:pPr>
    </w:p>
    <w:p w14:paraId="6BA0D6E7">
      <w:pPr>
        <w:spacing w:line="360" w:lineRule="auto"/>
        <w:ind w:firstLine="480" w:firstLineChars="200"/>
        <w:jc w:val="center"/>
        <w:rPr>
          <w:rFonts w:ascii="宋体" w:hAnsi="宋体" w:eastAsia="宋体" w:cs="宋体"/>
          <w:sz w:val="24"/>
          <w:szCs w:val="24"/>
        </w:rPr>
      </w:pPr>
    </w:p>
    <w:p w14:paraId="4822D771">
      <w:pPr>
        <w:spacing w:line="360" w:lineRule="auto"/>
        <w:ind w:firstLine="480" w:firstLineChars="200"/>
        <w:jc w:val="center"/>
        <w:rPr>
          <w:rFonts w:ascii="宋体" w:hAnsi="宋体" w:eastAsia="宋体" w:cs="宋体"/>
          <w:sz w:val="24"/>
          <w:szCs w:val="24"/>
        </w:rPr>
      </w:pPr>
    </w:p>
    <w:p w14:paraId="3B11BD72">
      <w:pPr>
        <w:spacing w:line="360" w:lineRule="auto"/>
        <w:ind w:firstLine="480" w:firstLineChars="200"/>
        <w:jc w:val="center"/>
        <w:rPr>
          <w:rFonts w:ascii="宋体" w:hAnsi="宋体" w:eastAsia="宋体" w:cs="宋体"/>
          <w:sz w:val="24"/>
          <w:szCs w:val="24"/>
        </w:rPr>
      </w:pPr>
    </w:p>
    <w:p w14:paraId="79124913">
      <w:pPr>
        <w:spacing w:line="360" w:lineRule="auto"/>
        <w:ind w:firstLine="480" w:firstLineChars="200"/>
        <w:jc w:val="center"/>
        <w:rPr>
          <w:rFonts w:ascii="宋体" w:hAnsi="宋体" w:eastAsia="宋体" w:cs="宋体"/>
          <w:sz w:val="24"/>
          <w:szCs w:val="24"/>
        </w:rPr>
      </w:pPr>
    </w:p>
    <w:p w14:paraId="53A2DE9F">
      <w:pPr>
        <w:spacing w:line="360" w:lineRule="auto"/>
        <w:ind w:firstLine="480" w:firstLineChars="200"/>
        <w:jc w:val="center"/>
        <w:rPr>
          <w:rFonts w:ascii="宋体" w:hAnsi="宋体" w:eastAsia="宋体" w:cs="宋体"/>
          <w:sz w:val="24"/>
          <w:szCs w:val="24"/>
        </w:rPr>
      </w:pPr>
    </w:p>
    <w:p w14:paraId="2248D129">
      <w:pPr>
        <w:spacing w:line="360" w:lineRule="auto"/>
        <w:ind w:firstLine="480" w:firstLineChars="200"/>
        <w:jc w:val="center"/>
        <w:rPr>
          <w:rFonts w:ascii="宋体" w:hAnsi="宋体" w:eastAsia="宋体" w:cs="宋体"/>
          <w:sz w:val="24"/>
          <w:szCs w:val="24"/>
        </w:rPr>
      </w:pPr>
    </w:p>
    <w:p w14:paraId="293916E5">
      <w:pPr>
        <w:spacing w:line="360" w:lineRule="auto"/>
        <w:ind w:firstLine="480" w:firstLineChars="200"/>
        <w:jc w:val="center"/>
        <w:rPr>
          <w:rFonts w:ascii="宋体" w:hAnsi="宋体" w:eastAsia="宋体" w:cs="宋体"/>
          <w:sz w:val="24"/>
          <w:szCs w:val="24"/>
        </w:rPr>
      </w:pPr>
    </w:p>
    <w:p w14:paraId="2B79B69D">
      <w:pPr>
        <w:spacing w:line="360" w:lineRule="auto"/>
        <w:ind w:firstLine="480" w:firstLineChars="200"/>
        <w:jc w:val="center"/>
        <w:outlineLvl w:val="0"/>
        <w:rPr>
          <w:rFonts w:ascii="方正仿宋_GBK" w:hAnsi="方正仿宋_GBK" w:eastAsia="方正仿宋_GBK" w:cs="方正仿宋_GBK"/>
        </w:rPr>
      </w:pPr>
      <w:r>
        <w:rPr>
          <w:rFonts w:hint="eastAsia" w:ascii="方正仿宋_GBK" w:hAnsi="方正仿宋_GBK" w:eastAsia="方正仿宋_GBK" w:cs="方正仿宋_GBK"/>
          <w:sz w:val="24"/>
          <w:szCs w:val="24"/>
        </w:rPr>
        <w:t>（结束）</w:t>
      </w:r>
    </w:p>
    <w:p w14:paraId="2F78E6EA">
      <w:pPr>
        <w:jc w:val="left"/>
        <w:rPr>
          <w:rFonts w:ascii="方正仿宋_GBK" w:hAnsi="Arial" w:eastAsia="方正仿宋_GBK" w:cs="Arial"/>
          <w:color w:val="333333"/>
          <w:sz w:val="32"/>
          <w:szCs w:val="32"/>
          <w:shd w:val="clear" w:color="auto" w:fill="FFFFFF"/>
        </w:rPr>
      </w:pPr>
    </w:p>
    <w:sectPr>
      <w:footerReference r:id="rId6" w:type="default"/>
      <w:footerReference r:id="rId7" w:type="even"/>
      <w:pgSz w:w="11906" w:h="16838"/>
      <w:pgMar w:top="1588" w:right="1474" w:bottom="1474"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4D118">
    <w:pPr>
      <w:pStyle w:val="9"/>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7A020">
                          <w:pPr>
                            <w:pStyle w:val="9"/>
                            <w:jc w:val="cente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- 14 -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E7A020">
                    <w:pPr>
                      <w:pStyle w:val="9"/>
                      <w:jc w:val="cente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- 14 -</w:t>
                    </w:r>
                    <w:r>
                      <w:rPr>
                        <w:rFonts w:ascii="宋体" w:hAns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667DB">
    <w:pPr>
      <w:pStyle w:val="9"/>
      <w:framePr w:wrap="around" w:vAnchor="text" w:hAnchor="margin" w:xAlign="center" w:y="1"/>
      <w:rPr>
        <w:rStyle w:val="17"/>
      </w:rPr>
    </w:pPr>
    <w:r>
      <w:fldChar w:fldCharType="begin"/>
    </w:r>
    <w:r>
      <w:rPr>
        <w:rStyle w:val="17"/>
      </w:rPr>
      <w:instrText xml:space="preserve">PAGE  </w:instrText>
    </w:r>
    <w:r>
      <w:fldChar w:fldCharType="end"/>
    </w:r>
  </w:p>
  <w:p w14:paraId="41F20EC6">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8F03B">
    <w:pPr>
      <w:pStyle w:val="9"/>
      <w:jc w:val="center"/>
      <w:rPr>
        <w:rFonts w:ascii="方正仿宋_GBK" w:eastAsia="方正仿宋_GBK"/>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0826"/>
                          </w:sdtPr>
                          <w:sdtEndPr>
                            <w:rPr>
                              <w:rFonts w:hint="eastAsia" w:ascii="方正仿宋_GBK" w:eastAsia="方正仿宋_GBK"/>
                              <w:sz w:val="32"/>
                              <w:szCs w:val="32"/>
                            </w:rPr>
                          </w:sdtEndPr>
                          <w:sdtContent>
                            <w:p w14:paraId="4A5A6707">
                              <w:pPr>
                                <w:pStyle w:val="9"/>
                                <w:jc w:val="center"/>
                                <w:rPr>
                                  <w:rFonts w:ascii="方正仿宋_GBK" w:eastAsia="方正仿宋_GBK"/>
                                  <w:sz w:val="32"/>
                                  <w:szCs w:val="32"/>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PAGE   \* MERGEFORMAT</w:instrText>
                              </w:r>
                              <w:r>
                                <w:rPr>
                                  <w:rFonts w:hint="eastAsia" w:ascii="方正仿宋_GBK" w:hAnsi="方正仿宋_GBK" w:eastAsia="方正仿宋_GBK" w:cs="方正仿宋_GBK"/>
                                  <w:sz w:val="24"/>
                                  <w:szCs w:val="24"/>
                                </w:rPr>
                                <w:fldChar w:fldCharType="separate"/>
                              </w:r>
                              <w:r>
                                <w:rPr>
                                  <w:rFonts w:ascii="方正仿宋_GBK" w:hAnsi="方正仿宋_GBK" w:eastAsia="方正仿宋_GBK" w:cs="方正仿宋_GBK"/>
                                  <w:sz w:val="24"/>
                                  <w:szCs w:val="24"/>
                                  <w:lang w:val="zh-CN"/>
                                </w:rPr>
                                <w:t>-</w:t>
                              </w:r>
                              <w:r>
                                <w:rPr>
                                  <w:rFonts w:ascii="方正仿宋_GBK" w:hAnsi="方正仿宋_GBK" w:eastAsia="方正仿宋_GBK" w:cs="方正仿宋_GBK"/>
                                  <w:sz w:val="24"/>
                                  <w:szCs w:val="24"/>
                                </w:rPr>
                                <w:t xml:space="preserve"> 16 -</w:t>
                              </w:r>
                              <w:r>
                                <w:rPr>
                                  <w:rFonts w:hint="eastAsia" w:ascii="方正仿宋_GBK" w:hAnsi="方正仿宋_GBK" w:eastAsia="方正仿宋_GBK" w:cs="方正仿宋_GBK"/>
                                  <w:sz w:val="24"/>
                                  <w:szCs w:val="24"/>
                                </w:rPr>
                                <w:fldChar w:fldCharType="end"/>
                              </w:r>
                            </w:p>
                          </w:sdtContent>
                        </w:sdt>
                        <w:p w14:paraId="76A85CE8">
                          <w:pPr>
                            <w:rPr>
                              <w:rFonts w:ascii="方正仿宋_GBK" w:eastAsia="方正仿宋_GBK"/>
                              <w:sz w:val="32"/>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7470826"/>
                    </w:sdtPr>
                    <w:sdtEndPr>
                      <w:rPr>
                        <w:rFonts w:hint="eastAsia" w:ascii="方正仿宋_GBK" w:eastAsia="方正仿宋_GBK"/>
                        <w:sz w:val="32"/>
                        <w:szCs w:val="32"/>
                      </w:rPr>
                    </w:sdtEndPr>
                    <w:sdtContent>
                      <w:p w14:paraId="4A5A6707">
                        <w:pPr>
                          <w:pStyle w:val="9"/>
                          <w:jc w:val="center"/>
                          <w:rPr>
                            <w:rFonts w:ascii="方正仿宋_GBK" w:eastAsia="方正仿宋_GBK"/>
                            <w:sz w:val="32"/>
                            <w:szCs w:val="32"/>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PAGE   \* MERGEFORMAT</w:instrText>
                        </w:r>
                        <w:r>
                          <w:rPr>
                            <w:rFonts w:hint="eastAsia" w:ascii="方正仿宋_GBK" w:hAnsi="方正仿宋_GBK" w:eastAsia="方正仿宋_GBK" w:cs="方正仿宋_GBK"/>
                            <w:sz w:val="24"/>
                            <w:szCs w:val="24"/>
                          </w:rPr>
                          <w:fldChar w:fldCharType="separate"/>
                        </w:r>
                        <w:r>
                          <w:rPr>
                            <w:rFonts w:ascii="方正仿宋_GBK" w:hAnsi="方正仿宋_GBK" w:eastAsia="方正仿宋_GBK" w:cs="方正仿宋_GBK"/>
                            <w:sz w:val="24"/>
                            <w:szCs w:val="24"/>
                            <w:lang w:val="zh-CN"/>
                          </w:rPr>
                          <w:t>-</w:t>
                        </w:r>
                        <w:r>
                          <w:rPr>
                            <w:rFonts w:ascii="方正仿宋_GBK" w:hAnsi="方正仿宋_GBK" w:eastAsia="方正仿宋_GBK" w:cs="方正仿宋_GBK"/>
                            <w:sz w:val="24"/>
                            <w:szCs w:val="24"/>
                          </w:rPr>
                          <w:t xml:space="preserve"> 16 -</w:t>
                        </w:r>
                        <w:r>
                          <w:rPr>
                            <w:rFonts w:hint="eastAsia" w:ascii="方正仿宋_GBK" w:hAnsi="方正仿宋_GBK" w:eastAsia="方正仿宋_GBK" w:cs="方正仿宋_GBK"/>
                            <w:sz w:val="24"/>
                            <w:szCs w:val="24"/>
                          </w:rPr>
                          <w:fldChar w:fldCharType="end"/>
                        </w:r>
                      </w:p>
                    </w:sdtContent>
                  </w:sdt>
                  <w:p w14:paraId="76A85CE8">
                    <w:pPr>
                      <w:rPr>
                        <w:rFonts w:ascii="方正仿宋_GBK" w:eastAsia="方正仿宋_GBK"/>
                        <w:sz w:val="32"/>
                        <w:szCs w:val="32"/>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FD7B3">
    <w:pPr>
      <w:pStyle w:val="9"/>
      <w:jc w:val="center"/>
      <w:rPr>
        <w:rFonts w:ascii="方正仿宋_GBK" w:eastAsia="方正仿宋_GBK"/>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2323"/>
                          </w:sdtPr>
                          <w:sdtEndPr>
                            <w:rPr>
                              <w:rFonts w:hint="eastAsia" w:ascii="方正仿宋_GBK" w:eastAsia="方正仿宋_GBK"/>
                              <w:sz w:val="24"/>
                              <w:szCs w:val="24"/>
                            </w:rPr>
                          </w:sdtEndPr>
                          <w:sdtContent>
                            <w:p w14:paraId="02B29C55">
                              <w:pPr>
                                <w:pStyle w:val="9"/>
                                <w:jc w:val="center"/>
                                <w:rPr>
                                  <w:rFonts w:ascii="方正仿宋_GBK" w:eastAsia="方正仿宋_GBK"/>
                                  <w:sz w:val="24"/>
                                  <w:szCs w:val="24"/>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PAGE   \* MERGEFORMAT</w:instrText>
                              </w:r>
                              <w:r>
                                <w:rPr>
                                  <w:rFonts w:hint="eastAsia" w:ascii="方正仿宋_GBK" w:eastAsia="方正仿宋_GBK"/>
                                  <w:sz w:val="24"/>
                                  <w:szCs w:val="24"/>
                                </w:rPr>
                                <w:fldChar w:fldCharType="separate"/>
                              </w:r>
                              <w:r>
                                <w:rPr>
                                  <w:rFonts w:ascii="方正仿宋_GBK" w:eastAsia="方正仿宋_GBK"/>
                                  <w:sz w:val="24"/>
                                  <w:szCs w:val="24"/>
                                  <w:lang w:val="zh-CN"/>
                                </w:rPr>
                                <w:t>-</w:t>
                              </w:r>
                              <w:r>
                                <w:rPr>
                                  <w:rFonts w:ascii="方正仿宋_GBK" w:eastAsia="方正仿宋_GBK"/>
                                  <w:sz w:val="24"/>
                                  <w:szCs w:val="24"/>
                                </w:rPr>
                                <w:t xml:space="preserve"> 2 -</w:t>
                              </w:r>
                              <w:r>
                                <w:rPr>
                                  <w:rFonts w:hint="eastAsia" w:ascii="方正仿宋_GBK" w:eastAsia="方正仿宋_GBK"/>
                                  <w:sz w:val="24"/>
                                  <w:szCs w:val="24"/>
                                </w:rPr>
                                <w:fldChar w:fldCharType="end"/>
                              </w:r>
                            </w:p>
                          </w:sdtContent>
                        </w:sdt>
                        <w:p w14:paraId="3902842E">
                          <w:pPr>
                            <w:rPr>
                              <w:rFonts w:ascii="方正仿宋_GBK" w:eastAsia="方正仿宋_GBK"/>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47472323"/>
                    </w:sdtPr>
                    <w:sdtEndPr>
                      <w:rPr>
                        <w:rFonts w:hint="eastAsia" w:ascii="方正仿宋_GBK" w:eastAsia="方正仿宋_GBK"/>
                        <w:sz w:val="24"/>
                        <w:szCs w:val="24"/>
                      </w:rPr>
                    </w:sdtEndPr>
                    <w:sdtContent>
                      <w:p w14:paraId="02B29C55">
                        <w:pPr>
                          <w:pStyle w:val="9"/>
                          <w:jc w:val="center"/>
                          <w:rPr>
                            <w:rFonts w:ascii="方正仿宋_GBK" w:eastAsia="方正仿宋_GBK"/>
                            <w:sz w:val="24"/>
                            <w:szCs w:val="24"/>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PAGE   \* MERGEFORMAT</w:instrText>
                        </w:r>
                        <w:r>
                          <w:rPr>
                            <w:rFonts w:hint="eastAsia" w:ascii="方正仿宋_GBK" w:eastAsia="方正仿宋_GBK"/>
                            <w:sz w:val="24"/>
                            <w:szCs w:val="24"/>
                          </w:rPr>
                          <w:fldChar w:fldCharType="separate"/>
                        </w:r>
                        <w:r>
                          <w:rPr>
                            <w:rFonts w:ascii="方正仿宋_GBK" w:eastAsia="方正仿宋_GBK"/>
                            <w:sz w:val="24"/>
                            <w:szCs w:val="24"/>
                            <w:lang w:val="zh-CN"/>
                          </w:rPr>
                          <w:t>-</w:t>
                        </w:r>
                        <w:r>
                          <w:rPr>
                            <w:rFonts w:ascii="方正仿宋_GBK" w:eastAsia="方正仿宋_GBK"/>
                            <w:sz w:val="24"/>
                            <w:szCs w:val="24"/>
                          </w:rPr>
                          <w:t xml:space="preserve"> 2 -</w:t>
                        </w:r>
                        <w:r>
                          <w:rPr>
                            <w:rFonts w:hint="eastAsia" w:ascii="方正仿宋_GBK" w:eastAsia="方正仿宋_GBK"/>
                            <w:sz w:val="24"/>
                            <w:szCs w:val="24"/>
                          </w:rPr>
                          <w:fldChar w:fldCharType="end"/>
                        </w:r>
                      </w:p>
                    </w:sdtContent>
                  </w:sdt>
                  <w:p w14:paraId="3902842E">
                    <w:pPr>
                      <w:rPr>
                        <w:rFonts w:ascii="方正仿宋_GBK" w:eastAsia="方正仿宋_GBK"/>
                        <w:sz w:val="24"/>
                        <w:szCs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5443">
    <w:pPr>
      <w:pStyle w:val="10"/>
      <w:jc w:val="both"/>
      <w:rPr>
        <w:rFonts w:ascii="方正仿宋_GBK" w:eastAsia="方正仿宋_GBK"/>
        <w:sz w:val="21"/>
        <w:szCs w:val="21"/>
      </w:rPr>
    </w:pPr>
    <w:r>
      <w:rPr>
        <w:rFonts w:hint="eastAsia" w:ascii="方正仿宋_GBK" w:eastAsia="方正仿宋_GBK"/>
        <w:sz w:val="21"/>
        <w:szCs w:val="21"/>
      </w:rPr>
      <w:t xml:space="preserve">                                                                          /竞租文件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2E792"/>
    <w:multiLevelType w:val="singleLevel"/>
    <w:tmpl w:val="9312E792"/>
    <w:lvl w:ilvl="0" w:tentative="0">
      <w:start w:val="3"/>
      <w:numFmt w:val="chineseCounting"/>
      <w:suff w:val="nothing"/>
      <w:lvlText w:val="（%1）"/>
      <w:lvlJc w:val="left"/>
      <w:rPr>
        <w:rFonts w:hint="eastAsia" w:ascii="方正仿宋_GBK" w:hAnsi="方正仿宋_GBK" w:eastAsia="方正仿宋_GBK" w:cs="方正仿宋_GBK"/>
      </w:rPr>
    </w:lvl>
  </w:abstractNum>
  <w:abstractNum w:abstractNumId="1">
    <w:nsid w:val="517FD225"/>
    <w:multiLevelType w:val="singleLevel"/>
    <w:tmpl w:val="517FD225"/>
    <w:lvl w:ilvl="0" w:tentative="0">
      <w:start w:val="2"/>
      <w:numFmt w:val="decimal"/>
      <w:suff w:val="nothing"/>
      <w:lvlText w:val="%1、"/>
      <w:lvlJc w:val="left"/>
      <w:pPr>
        <w:ind w:left="96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jNmUxZmQ3MDE2YTA2YTc5NDhkNThhYTYxYWVmYzIifQ=="/>
  </w:docVars>
  <w:rsids>
    <w:rsidRoot w:val="00172A27"/>
    <w:rsid w:val="00017931"/>
    <w:rsid w:val="000812D1"/>
    <w:rsid w:val="000A3937"/>
    <w:rsid w:val="000B1A18"/>
    <w:rsid w:val="000D5741"/>
    <w:rsid w:val="000E6777"/>
    <w:rsid w:val="000F3D21"/>
    <w:rsid w:val="000F7906"/>
    <w:rsid w:val="001030CD"/>
    <w:rsid w:val="0011300A"/>
    <w:rsid w:val="00113130"/>
    <w:rsid w:val="0011714B"/>
    <w:rsid w:val="001234F4"/>
    <w:rsid w:val="00125B56"/>
    <w:rsid w:val="00141E5D"/>
    <w:rsid w:val="001568B8"/>
    <w:rsid w:val="00172A27"/>
    <w:rsid w:val="0017683F"/>
    <w:rsid w:val="001877AD"/>
    <w:rsid w:val="0019593D"/>
    <w:rsid w:val="00196635"/>
    <w:rsid w:val="001B2634"/>
    <w:rsid w:val="001B564A"/>
    <w:rsid w:val="001C6FC2"/>
    <w:rsid w:val="001E2C81"/>
    <w:rsid w:val="001F361A"/>
    <w:rsid w:val="00207A90"/>
    <w:rsid w:val="00213556"/>
    <w:rsid w:val="00224812"/>
    <w:rsid w:val="00227764"/>
    <w:rsid w:val="002456D9"/>
    <w:rsid w:val="002C2492"/>
    <w:rsid w:val="002C3D5E"/>
    <w:rsid w:val="002D39A9"/>
    <w:rsid w:val="002D645F"/>
    <w:rsid w:val="002F1088"/>
    <w:rsid w:val="002F47F8"/>
    <w:rsid w:val="003105D0"/>
    <w:rsid w:val="003223C3"/>
    <w:rsid w:val="00332752"/>
    <w:rsid w:val="00337707"/>
    <w:rsid w:val="00346CA8"/>
    <w:rsid w:val="003474DD"/>
    <w:rsid w:val="00350B57"/>
    <w:rsid w:val="00365609"/>
    <w:rsid w:val="00382284"/>
    <w:rsid w:val="003878B0"/>
    <w:rsid w:val="00392D6E"/>
    <w:rsid w:val="003A6993"/>
    <w:rsid w:val="003B2260"/>
    <w:rsid w:val="003B7C12"/>
    <w:rsid w:val="003D5426"/>
    <w:rsid w:val="004069F7"/>
    <w:rsid w:val="00442F40"/>
    <w:rsid w:val="00445A2C"/>
    <w:rsid w:val="00457C82"/>
    <w:rsid w:val="00492381"/>
    <w:rsid w:val="004A3C69"/>
    <w:rsid w:val="004F19B6"/>
    <w:rsid w:val="004F68B6"/>
    <w:rsid w:val="005009A9"/>
    <w:rsid w:val="00504AC7"/>
    <w:rsid w:val="00541BB2"/>
    <w:rsid w:val="005443CB"/>
    <w:rsid w:val="00544ACB"/>
    <w:rsid w:val="00565EEC"/>
    <w:rsid w:val="00575E90"/>
    <w:rsid w:val="005973DC"/>
    <w:rsid w:val="005A1264"/>
    <w:rsid w:val="005B54A9"/>
    <w:rsid w:val="005B63AF"/>
    <w:rsid w:val="005C5AF7"/>
    <w:rsid w:val="005E0710"/>
    <w:rsid w:val="00601DA6"/>
    <w:rsid w:val="00607E04"/>
    <w:rsid w:val="006730FA"/>
    <w:rsid w:val="00677264"/>
    <w:rsid w:val="00692FDC"/>
    <w:rsid w:val="006972A0"/>
    <w:rsid w:val="006A2CC2"/>
    <w:rsid w:val="006A5BFE"/>
    <w:rsid w:val="006E68AC"/>
    <w:rsid w:val="006F3056"/>
    <w:rsid w:val="006F7859"/>
    <w:rsid w:val="006F7A8B"/>
    <w:rsid w:val="007104FE"/>
    <w:rsid w:val="00710C52"/>
    <w:rsid w:val="00756DC6"/>
    <w:rsid w:val="00767E17"/>
    <w:rsid w:val="00771387"/>
    <w:rsid w:val="0078245C"/>
    <w:rsid w:val="00787A59"/>
    <w:rsid w:val="007E2C3D"/>
    <w:rsid w:val="007F4980"/>
    <w:rsid w:val="008076D6"/>
    <w:rsid w:val="00830CCC"/>
    <w:rsid w:val="00831E55"/>
    <w:rsid w:val="00836F9A"/>
    <w:rsid w:val="008523A9"/>
    <w:rsid w:val="00857E8E"/>
    <w:rsid w:val="00863078"/>
    <w:rsid w:val="0087745D"/>
    <w:rsid w:val="008B167A"/>
    <w:rsid w:val="008C6B92"/>
    <w:rsid w:val="008E6A27"/>
    <w:rsid w:val="008F1275"/>
    <w:rsid w:val="00923579"/>
    <w:rsid w:val="00932E21"/>
    <w:rsid w:val="00940E92"/>
    <w:rsid w:val="00941112"/>
    <w:rsid w:val="00942C4B"/>
    <w:rsid w:val="00950E4A"/>
    <w:rsid w:val="00954252"/>
    <w:rsid w:val="00956A44"/>
    <w:rsid w:val="009627DE"/>
    <w:rsid w:val="00971943"/>
    <w:rsid w:val="00971C24"/>
    <w:rsid w:val="009C48B9"/>
    <w:rsid w:val="009C4C60"/>
    <w:rsid w:val="009C7CA7"/>
    <w:rsid w:val="009F068E"/>
    <w:rsid w:val="00A402EB"/>
    <w:rsid w:val="00A43622"/>
    <w:rsid w:val="00A5246D"/>
    <w:rsid w:val="00A67D6C"/>
    <w:rsid w:val="00A7600D"/>
    <w:rsid w:val="00A81A4A"/>
    <w:rsid w:val="00A81D46"/>
    <w:rsid w:val="00AA2B9B"/>
    <w:rsid w:val="00AA3DCD"/>
    <w:rsid w:val="00AD0438"/>
    <w:rsid w:val="00AD3FCC"/>
    <w:rsid w:val="00AF670E"/>
    <w:rsid w:val="00B120F2"/>
    <w:rsid w:val="00B128F3"/>
    <w:rsid w:val="00B164B8"/>
    <w:rsid w:val="00B2798E"/>
    <w:rsid w:val="00B50C9D"/>
    <w:rsid w:val="00B53E46"/>
    <w:rsid w:val="00B55590"/>
    <w:rsid w:val="00B82E49"/>
    <w:rsid w:val="00B8452C"/>
    <w:rsid w:val="00BD7401"/>
    <w:rsid w:val="00BE1D4D"/>
    <w:rsid w:val="00C05134"/>
    <w:rsid w:val="00C11F45"/>
    <w:rsid w:val="00C40480"/>
    <w:rsid w:val="00C50418"/>
    <w:rsid w:val="00C62525"/>
    <w:rsid w:val="00C91F04"/>
    <w:rsid w:val="00CA29BA"/>
    <w:rsid w:val="00CA4DAD"/>
    <w:rsid w:val="00CB3E9C"/>
    <w:rsid w:val="00CD23BB"/>
    <w:rsid w:val="00CD3818"/>
    <w:rsid w:val="00CF7241"/>
    <w:rsid w:val="00D12CE0"/>
    <w:rsid w:val="00D346E6"/>
    <w:rsid w:val="00D37CB0"/>
    <w:rsid w:val="00D40DA3"/>
    <w:rsid w:val="00D568CB"/>
    <w:rsid w:val="00D61000"/>
    <w:rsid w:val="00D7482A"/>
    <w:rsid w:val="00D76EB7"/>
    <w:rsid w:val="00DA28C1"/>
    <w:rsid w:val="00DA3298"/>
    <w:rsid w:val="00DA6CAC"/>
    <w:rsid w:val="00DC529C"/>
    <w:rsid w:val="00DC5ED2"/>
    <w:rsid w:val="00DE4B89"/>
    <w:rsid w:val="00E124E0"/>
    <w:rsid w:val="00E14EBB"/>
    <w:rsid w:val="00E37CDF"/>
    <w:rsid w:val="00E525C4"/>
    <w:rsid w:val="00E53F68"/>
    <w:rsid w:val="00E57912"/>
    <w:rsid w:val="00E65056"/>
    <w:rsid w:val="00E6653E"/>
    <w:rsid w:val="00EB5E12"/>
    <w:rsid w:val="00ED6408"/>
    <w:rsid w:val="00F04A91"/>
    <w:rsid w:val="00F05743"/>
    <w:rsid w:val="00F13197"/>
    <w:rsid w:val="00F64E42"/>
    <w:rsid w:val="00F70559"/>
    <w:rsid w:val="00F7154E"/>
    <w:rsid w:val="00F913BE"/>
    <w:rsid w:val="00F92D23"/>
    <w:rsid w:val="00FA7459"/>
    <w:rsid w:val="00FD3E9F"/>
    <w:rsid w:val="00FF124A"/>
    <w:rsid w:val="0271073A"/>
    <w:rsid w:val="03247659"/>
    <w:rsid w:val="03433D93"/>
    <w:rsid w:val="036822E7"/>
    <w:rsid w:val="03F12EC7"/>
    <w:rsid w:val="041D4528"/>
    <w:rsid w:val="067B43F0"/>
    <w:rsid w:val="07944DAE"/>
    <w:rsid w:val="08591B3E"/>
    <w:rsid w:val="09500754"/>
    <w:rsid w:val="0A362FD0"/>
    <w:rsid w:val="0AC92B8B"/>
    <w:rsid w:val="0CA732DD"/>
    <w:rsid w:val="0F034B9F"/>
    <w:rsid w:val="1020295D"/>
    <w:rsid w:val="102422AE"/>
    <w:rsid w:val="11246993"/>
    <w:rsid w:val="129C69E2"/>
    <w:rsid w:val="13387244"/>
    <w:rsid w:val="17D00B90"/>
    <w:rsid w:val="198146A9"/>
    <w:rsid w:val="20B715EA"/>
    <w:rsid w:val="24EE1B49"/>
    <w:rsid w:val="27D12631"/>
    <w:rsid w:val="2C9F0700"/>
    <w:rsid w:val="2E413FFB"/>
    <w:rsid w:val="2E934408"/>
    <w:rsid w:val="2F0E58D1"/>
    <w:rsid w:val="2F9773FD"/>
    <w:rsid w:val="340071A3"/>
    <w:rsid w:val="36121410"/>
    <w:rsid w:val="38C166AD"/>
    <w:rsid w:val="3BC95F1E"/>
    <w:rsid w:val="3D045191"/>
    <w:rsid w:val="3E066585"/>
    <w:rsid w:val="3E4668D1"/>
    <w:rsid w:val="449C1003"/>
    <w:rsid w:val="47E32925"/>
    <w:rsid w:val="4EA81D9A"/>
    <w:rsid w:val="50041972"/>
    <w:rsid w:val="52CF0BF3"/>
    <w:rsid w:val="52E4674E"/>
    <w:rsid w:val="5698373C"/>
    <w:rsid w:val="582A095D"/>
    <w:rsid w:val="58F40CFE"/>
    <w:rsid w:val="59812B8E"/>
    <w:rsid w:val="598A5B73"/>
    <w:rsid w:val="5C5D48E3"/>
    <w:rsid w:val="5CCA7379"/>
    <w:rsid w:val="5D415FB3"/>
    <w:rsid w:val="5E6B4649"/>
    <w:rsid w:val="5ED04AA5"/>
    <w:rsid w:val="5FBD14A2"/>
    <w:rsid w:val="64475DC8"/>
    <w:rsid w:val="68C61A62"/>
    <w:rsid w:val="6D5E2382"/>
    <w:rsid w:val="6DBE77D2"/>
    <w:rsid w:val="6EE42C42"/>
    <w:rsid w:val="6F175262"/>
    <w:rsid w:val="71043DD2"/>
    <w:rsid w:val="71EE015E"/>
    <w:rsid w:val="752B4CFF"/>
    <w:rsid w:val="759E132D"/>
    <w:rsid w:val="776F076A"/>
    <w:rsid w:val="7B727036"/>
    <w:rsid w:val="7C760FE3"/>
    <w:rsid w:val="7D403256"/>
    <w:rsid w:val="7F224FB0"/>
    <w:rsid w:val="7F911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autoRedefine/>
    <w:unhideWhenUsed/>
    <w:qFormat/>
    <w:uiPriority w:val="0"/>
    <w:pPr>
      <w:widowControl/>
      <w:kinsoku w:val="0"/>
      <w:autoSpaceDE w:val="0"/>
      <w:autoSpaceDN w:val="0"/>
      <w:adjustRightInd w:val="0"/>
      <w:snapToGrid w:val="0"/>
      <w:jc w:val="left"/>
    </w:pPr>
    <w:rPr>
      <w:rFonts w:ascii="Arial" w:hAnsi="Arial" w:eastAsia="Arial" w:cs="Arial"/>
      <w:color w:val="000000"/>
      <w:kern w:val="0"/>
      <w:szCs w:val="21"/>
      <w:lang w:eastAsia="en-US"/>
    </w:rPr>
  </w:style>
  <w:style w:type="paragraph" w:styleId="5">
    <w:name w:val="Body Text"/>
    <w:basedOn w:val="1"/>
    <w:link w:val="24"/>
    <w:autoRedefine/>
    <w:semiHidden/>
    <w:unhideWhenUsed/>
    <w:qFormat/>
    <w:uiPriority w:val="99"/>
    <w:pPr>
      <w:spacing w:after="120"/>
    </w:pPr>
  </w:style>
  <w:style w:type="paragraph" w:styleId="6">
    <w:name w:val="Body Text Indent"/>
    <w:basedOn w:val="1"/>
    <w:autoRedefine/>
    <w:qFormat/>
    <w:uiPriority w:val="0"/>
    <w:pPr>
      <w:spacing w:after="120"/>
      <w:ind w:left="420" w:leftChars="200"/>
    </w:pPr>
  </w:style>
  <w:style w:type="paragraph" w:styleId="7">
    <w:name w:val="Plain Text"/>
    <w:basedOn w:val="1"/>
    <w:autoRedefine/>
    <w:qFormat/>
    <w:uiPriority w:val="0"/>
    <w:rPr>
      <w:rFonts w:ascii="宋体" w:hAnsi="Courier New"/>
      <w:kern w:val="0"/>
      <w:sz w:val="20"/>
      <w:szCs w:val="20"/>
    </w:rPr>
  </w:style>
  <w:style w:type="paragraph" w:styleId="8">
    <w:name w:val="Balloon Text"/>
    <w:basedOn w:val="1"/>
    <w:link w:val="25"/>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line="180" w:lineRule="auto"/>
      <w:jc w:val="center"/>
    </w:pPr>
    <w:rPr>
      <w:sz w:val="30"/>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6"/>
    <w:autoRedefine/>
    <w:qFormat/>
    <w:uiPriority w:val="0"/>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0"/>
  </w:style>
  <w:style w:type="character" w:styleId="18">
    <w:name w:val="annotation reference"/>
    <w:basedOn w:val="16"/>
    <w:autoRedefine/>
    <w:semiHidden/>
    <w:unhideWhenUsed/>
    <w:qFormat/>
    <w:uiPriority w:val="99"/>
    <w:rPr>
      <w:sz w:val="21"/>
      <w:szCs w:val="21"/>
    </w:rPr>
  </w:style>
  <w:style w:type="character" w:customStyle="1" w:styleId="19">
    <w:name w:val="页眉 字符"/>
    <w:basedOn w:val="16"/>
    <w:link w:val="10"/>
    <w:autoRedefine/>
    <w:qFormat/>
    <w:uiPriority w:val="99"/>
    <w:rPr>
      <w:sz w:val="18"/>
      <w:szCs w:val="18"/>
    </w:rPr>
  </w:style>
  <w:style w:type="character" w:customStyle="1" w:styleId="20">
    <w:name w:val="页脚 字符"/>
    <w:basedOn w:val="16"/>
    <w:link w:val="9"/>
    <w:autoRedefine/>
    <w:qFormat/>
    <w:uiPriority w:val="99"/>
    <w:rPr>
      <w:sz w:val="18"/>
      <w:szCs w:val="18"/>
    </w:rPr>
  </w:style>
  <w:style w:type="paragraph" w:styleId="21">
    <w:name w:val="List Paragraph"/>
    <w:basedOn w:val="1"/>
    <w:autoRedefine/>
    <w:qFormat/>
    <w:uiPriority w:val="99"/>
    <w:pPr>
      <w:ind w:firstLine="420" w:firstLineChars="200"/>
    </w:pPr>
  </w:style>
  <w:style w:type="paragraph" w:customStyle="1" w:styleId="22">
    <w:name w:val="ql-lineheight-1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标准板式"/>
    <w:basedOn w:val="10"/>
    <w:autoRedefine/>
    <w:qFormat/>
    <w:uiPriority w:val="0"/>
    <w:pPr>
      <w:jc w:val="both"/>
    </w:pPr>
    <w:rPr>
      <w:rFonts w:ascii="宋体" w:hAnsi="宋体"/>
      <w:spacing w:val="10"/>
      <w:position w:val="-8"/>
      <w:sz w:val="24"/>
      <w:szCs w:val="24"/>
    </w:rPr>
  </w:style>
  <w:style w:type="character" w:customStyle="1" w:styleId="24">
    <w:name w:val="正文文本 字符"/>
    <w:basedOn w:val="16"/>
    <w:link w:val="5"/>
    <w:autoRedefine/>
    <w:semiHidden/>
    <w:qFormat/>
    <w:uiPriority w:val="99"/>
    <w:rPr>
      <w:rFonts w:asciiTheme="minorHAnsi" w:hAnsiTheme="minorHAnsi" w:eastAsiaTheme="minorEastAsia" w:cstheme="minorBidi"/>
      <w:kern w:val="2"/>
      <w:sz w:val="21"/>
      <w:szCs w:val="22"/>
    </w:rPr>
  </w:style>
  <w:style w:type="character" w:customStyle="1" w:styleId="25">
    <w:name w:val="批注框文本 字符"/>
    <w:basedOn w:val="16"/>
    <w:link w:val="8"/>
    <w:autoRedefine/>
    <w:semiHidden/>
    <w:qFormat/>
    <w:uiPriority w:val="99"/>
    <w:rPr>
      <w:rFonts w:asciiTheme="minorHAnsi" w:hAnsiTheme="minorHAnsi" w:eastAsiaTheme="minorEastAsia" w:cstheme="minorBidi"/>
      <w:kern w:val="2"/>
      <w:sz w:val="18"/>
      <w:szCs w:val="18"/>
    </w:rPr>
  </w:style>
  <w:style w:type="character" w:customStyle="1" w:styleId="26">
    <w:name w:val="批注文字 字符"/>
    <w:link w:val="4"/>
    <w:autoRedefine/>
    <w:qFormat/>
    <w:uiPriority w:val="0"/>
    <w:rPr>
      <w:rFonts w:ascii="Arial" w:hAnsi="Arial" w:eastAsia="Arial" w:cs="Arial"/>
      <w:color w:val="000000"/>
      <w:sz w:val="21"/>
      <w:szCs w:val="21"/>
      <w:lang w:eastAsia="en-US"/>
    </w:rPr>
  </w:style>
  <w:style w:type="paragraph" w:styleId="27">
    <w:name w:val="Quote"/>
    <w:basedOn w:val="1"/>
    <w:next w:val="1"/>
    <w:link w:val="28"/>
    <w:autoRedefine/>
    <w:qFormat/>
    <w:uiPriority w:val="0"/>
    <w:pPr>
      <w:wordWrap w:val="0"/>
      <w:spacing w:before="200" w:after="160"/>
      <w:ind w:left="864" w:right="864"/>
      <w:jc w:val="center"/>
    </w:pPr>
    <w:rPr>
      <w:rFonts w:ascii="Times New Roman" w:hAnsi="Times New Roman" w:eastAsia="宋体" w:cs="Times New Roman"/>
      <w:i/>
      <w:szCs w:val="24"/>
    </w:rPr>
  </w:style>
  <w:style w:type="character" w:customStyle="1" w:styleId="28">
    <w:name w:val="引用 字符"/>
    <w:basedOn w:val="16"/>
    <w:link w:val="27"/>
    <w:autoRedefine/>
    <w:qFormat/>
    <w:uiPriority w:val="0"/>
    <w:rPr>
      <w:i/>
      <w:kern w:val="2"/>
      <w:sz w:val="21"/>
      <w:szCs w:val="24"/>
    </w:rPr>
  </w:style>
  <w:style w:type="character" w:customStyle="1" w:styleId="29">
    <w:name w:val="批注文字 Char1"/>
    <w:basedOn w:val="16"/>
    <w:autoRedefine/>
    <w:semiHidden/>
    <w:qFormat/>
    <w:uiPriority w:val="99"/>
    <w:rPr>
      <w:rFonts w:asciiTheme="minorHAnsi" w:hAnsiTheme="minorHAnsi" w:eastAsiaTheme="minorEastAsia" w:cstheme="minorBidi"/>
      <w:kern w:val="2"/>
      <w:sz w:val="21"/>
      <w:szCs w:val="22"/>
    </w:rPr>
  </w:style>
  <w:style w:type="character" w:customStyle="1" w:styleId="30">
    <w:name w:val="font31"/>
    <w:basedOn w:val="16"/>
    <w:autoRedefine/>
    <w:qFormat/>
    <w:uiPriority w:val="0"/>
    <w:rPr>
      <w:rFonts w:hint="eastAsia" w:ascii="宋体" w:hAnsi="宋体" w:eastAsia="宋体" w:cs="宋体"/>
      <w:color w:val="000000"/>
      <w:sz w:val="18"/>
      <w:szCs w:val="18"/>
      <w:u w:val="none"/>
    </w:rPr>
  </w:style>
  <w:style w:type="paragraph" w:customStyle="1" w:styleId="31">
    <w:name w:val="图例"/>
    <w:basedOn w:val="1"/>
    <w:autoRedefine/>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0D7A1F-5C8D-4AFA-A219-DFEC3514823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7206</Words>
  <Characters>7536</Characters>
  <Lines>63</Lines>
  <Paragraphs>17</Paragraphs>
  <TotalTime>19</TotalTime>
  <ScaleCrop>false</ScaleCrop>
  <LinksUpToDate>false</LinksUpToDate>
  <CharactersWithSpaces>8348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2024-04-15T07:01:00Z</dcterms:created>
  <dc:creator>user</dc:creator>
  <cp:lastModifiedBy>有、意思</cp:lastModifiedBy>
  <cp:lastPrinted>2024-04-01T01:50:00Z</cp:lastPrinted>
  <dcterms:modified xsi:type="dcterms:W3CDTF">2025-04-15T10:14:14Z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50D7952A4DD64629AA00213DA1AD320C_13</vt:lpwstr>
  </property>
  <property fmtid="{D5CDD505-2E9C-101B-9397-08002B2CF9AE}" pid="4" name="KSOTemplateDocerSaveRecord">
    <vt:lpwstr>eyJoZGlkIjoiYTFjNmUxZmQ3MDE2YTA2YTc5NDhkNThhYTYxYWVmYzIiLCJ1c2VySWQiOiIxMTM0NDA2MDEwIn0=</vt:lpwstr>
  </property>
</Properties>
</file>