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1EC07">
      <w:pPr>
        <w:spacing w:line="540" w:lineRule="exact"/>
        <w:jc w:val="center"/>
        <w:rPr>
          <w:rFonts w:ascii="方正小标宋_GBK" w:hAnsi="方正小标宋_GBK" w:eastAsia="方正小标宋_GBK" w:cs="方正小标宋_GBK"/>
          <w:sz w:val="44"/>
          <w:szCs w:val="44"/>
        </w:rPr>
      </w:pPr>
    </w:p>
    <w:p w14:paraId="4C1BF197">
      <w:pPr>
        <w:jc w:val="both"/>
        <w:outlineLvl w:val="0"/>
        <w:rPr>
          <w:rFonts w:ascii="方正黑体_GBK" w:eastAsia="方正黑体_GBK"/>
          <w:color w:val="000000"/>
          <w:sz w:val="80"/>
          <w:szCs w:val="80"/>
        </w:rPr>
      </w:pPr>
    </w:p>
    <w:p w14:paraId="2E52DC90">
      <w:pPr>
        <w:jc w:val="center"/>
        <w:outlineLvl w:val="0"/>
        <w:rPr>
          <w:rFonts w:ascii="方正黑体_GBK" w:eastAsia="方正黑体_GBK"/>
          <w:color w:val="000000"/>
          <w:sz w:val="80"/>
          <w:szCs w:val="80"/>
        </w:rPr>
      </w:pPr>
      <w:r>
        <w:rPr>
          <w:rFonts w:hint="eastAsia" w:ascii="方正黑体_GBK" w:eastAsia="方正黑体_GBK"/>
          <w:color w:val="000000"/>
          <w:sz w:val="80"/>
          <w:szCs w:val="80"/>
        </w:rPr>
        <w:t>重庆市合川区人民医院</w:t>
      </w:r>
    </w:p>
    <w:p w14:paraId="0B53FDD9">
      <w:pPr>
        <w:jc w:val="center"/>
        <w:outlineLvl w:val="0"/>
        <w:rPr>
          <w:rFonts w:ascii="方正黑体_GBK" w:eastAsia="方正黑体_GBK"/>
          <w:color w:val="000000"/>
          <w:sz w:val="80"/>
          <w:szCs w:val="80"/>
        </w:rPr>
      </w:pPr>
      <w:r>
        <w:rPr>
          <w:rFonts w:hint="eastAsia" w:ascii="方正黑体_GBK" w:eastAsia="方正黑体_GBK"/>
          <w:color w:val="000000"/>
          <w:sz w:val="80"/>
          <w:szCs w:val="80"/>
        </w:rPr>
        <w:t>遴选文件</w:t>
      </w:r>
    </w:p>
    <w:p w14:paraId="028E4641">
      <w:pPr>
        <w:spacing w:line="700" w:lineRule="exact"/>
        <w:jc w:val="center"/>
        <w:rPr>
          <w:rFonts w:ascii="黑体" w:eastAsia="黑体"/>
          <w:color w:val="000000"/>
          <w:sz w:val="32"/>
        </w:rPr>
      </w:pPr>
    </w:p>
    <w:p w14:paraId="65DFA9BD">
      <w:pPr>
        <w:spacing w:line="700" w:lineRule="exact"/>
        <w:jc w:val="center"/>
        <w:rPr>
          <w:rFonts w:ascii="黑体" w:eastAsia="黑体"/>
          <w:color w:val="000000"/>
          <w:sz w:val="32"/>
        </w:rPr>
      </w:pPr>
    </w:p>
    <w:p w14:paraId="1F25DCE1">
      <w:pPr>
        <w:spacing w:line="700" w:lineRule="exact"/>
        <w:jc w:val="center"/>
        <w:rPr>
          <w:rFonts w:ascii="黑体" w:eastAsia="黑体"/>
          <w:color w:val="000000"/>
          <w:sz w:val="32"/>
        </w:rPr>
      </w:pPr>
    </w:p>
    <w:p w14:paraId="28254F63">
      <w:pPr>
        <w:spacing w:line="700" w:lineRule="exact"/>
        <w:jc w:val="center"/>
        <w:rPr>
          <w:rFonts w:ascii="黑体" w:eastAsia="黑体"/>
          <w:color w:val="000000"/>
          <w:sz w:val="32"/>
        </w:rPr>
      </w:pPr>
    </w:p>
    <w:p w14:paraId="6B729F50">
      <w:pPr>
        <w:spacing w:line="700" w:lineRule="exact"/>
        <w:ind w:firstLine="1440" w:firstLineChars="400"/>
        <w:rPr>
          <w:rFonts w:hint="default" w:ascii="方正小标宋_GBK" w:hAnsi="宋体" w:eastAsia="方正小标宋_GBK"/>
          <w:color w:val="FF0000"/>
          <w:sz w:val="36"/>
          <w:szCs w:val="30"/>
          <w:lang w:val="en-US" w:eastAsia="zh-CN"/>
        </w:rPr>
      </w:pPr>
      <w:r>
        <w:rPr>
          <w:rFonts w:hint="eastAsia" w:ascii="方正小标宋_GBK" w:hAnsi="宋体" w:eastAsia="方正小标宋_GBK"/>
          <w:color w:val="000000"/>
          <w:sz w:val="36"/>
          <w:szCs w:val="30"/>
        </w:rPr>
        <w:t>项目编号：</w:t>
      </w:r>
      <w:r>
        <w:rPr>
          <w:rFonts w:hint="eastAsia" w:ascii="方正小标宋_GBK" w:hAnsi="宋体" w:eastAsia="方正小标宋_GBK"/>
          <w:color w:val="000000"/>
          <w:sz w:val="36"/>
          <w:szCs w:val="30"/>
          <w:lang w:val="en-US" w:eastAsia="zh-CN"/>
        </w:rPr>
        <w:t>2025010</w:t>
      </w:r>
      <w:bookmarkStart w:id="92" w:name="_GoBack"/>
      <w:bookmarkEnd w:id="92"/>
    </w:p>
    <w:p w14:paraId="4DDBAEF9">
      <w:pPr>
        <w:spacing w:line="700" w:lineRule="exact"/>
        <w:ind w:firstLine="1440" w:firstLineChars="400"/>
        <w:rPr>
          <w:rFonts w:ascii="方正小标宋_GBK" w:hAnsi="宋体" w:eastAsia="方正小标宋_GBK"/>
          <w:color w:val="000000"/>
          <w:sz w:val="36"/>
          <w:szCs w:val="30"/>
        </w:rPr>
      </w:pPr>
      <w:r>
        <w:rPr>
          <w:rFonts w:hint="eastAsia" w:ascii="方正小标宋_GBK" w:hAnsi="宋体" w:eastAsia="方正小标宋_GBK"/>
          <w:color w:val="000000"/>
          <w:sz w:val="36"/>
          <w:szCs w:val="30"/>
        </w:rPr>
        <w:t>项目名称：2025</w:t>
      </w:r>
      <w:r>
        <w:rPr>
          <w:rFonts w:hint="eastAsia" w:ascii="方正小标宋_GBK" w:hAnsi="宋体" w:eastAsia="方正小标宋_GBK"/>
          <w:color w:val="000000"/>
          <w:sz w:val="36"/>
          <w:szCs w:val="30"/>
          <w:lang w:eastAsia="zh-CN"/>
        </w:rPr>
        <w:t>—</w:t>
      </w:r>
      <w:r>
        <w:rPr>
          <w:rFonts w:hint="eastAsia" w:ascii="方正小标宋_GBK" w:hAnsi="宋体" w:eastAsia="方正小标宋_GBK"/>
          <w:color w:val="000000"/>
          <w:sz w:val="36"/>
          <w:szCs w:val="30"/>
        </w:rPr>
        <w:t>2028年招标代理机构遴选项目</w:t>
      </w:r>
    </w:p>
    <w:p w14:paraId="61FC0EAC">
      <w:pPr>
        <w:spacing w:line="700" w:lineRule="exact"/>
        <w:ind w:firstLine="1749" w:firstLineChars="486"/>
        <w:rPr>
          <w:rFonts w:ascii="方正小标宋_GBK" w:hAnsi="宋体" w:eastAsia="方正小标宋_GBK"/>
          <w:color w:val="000000"/>
          <w:sz w:val="36"/>
          <w:szCs w:val="30"/>
        </w:rPr>
      </w:pPr>
    </w:p>
    <w:p w14:paraId="14BC827D">
      <w:pPr>
        <w:spacing w:line="700" w:lineRule="exact"/>
        <w:jc w:val="center"/>
        <w:rPr>
          <w:rFonts w:ascii="宋体" w:hAnsi="宋体"/>
          <w:b/>
          <w:color w:val="000000"/>
          <w:sz w:val="30"/>
          <w:szCs w:val="30"/>
        </w:rPr>
      </w:pPr>
    </w:p>
    <w:p w14:paraId="7FB36846">
      <w:pPr>
        <w:spacing w:line="700" w:lineRule="exact"/>
        <w:jc w:val="center"/>
        <w:rPr>
          <w:rFonts w:ascii="宋体" w:hAnsi="宋体"/>
          <w:b/>
          <w:color w:val="000000"/>
          <w:sz w:val="30"/>
          <w:szCs w:val="30"/>
        </w:rPr>
      </w:pPr>
    </w:p>
    <w:p w14:paraId="36B44EE5">
      <w:pPr>
        <w:spacing w:line="700" w:lineRule="exact"/>
        <w:jc w:val="center"/>
        <w:rPr>
          <w:rFonts w:ascii="宋体" w:hAnsi="宋体"/>
          <w:b/>
          <w:color w:val="000000"/>
          <w:sz w:val="30"/>
          <w:szCs w:val="30"/>
        </w:rPr>
      </w:pPr>
    </w:p>
    <w:p w14:paraId="23FB206A">
      <w:pPr>
        <w:spacing w:line="700" w:lineRule="exact"/>
        <w:jc w:val="center"/>
        <w:rPr>
          <w:rFonts w:ascii="宋体" w:hAnsi="宋体"/>
          <w:b/>
          <w:color w:val="000000"/>
          <w:sz w:val="30"/>
          <w:szCs w:val="30"/>
        </w:rPr>
      </w:pPr>
    </w:p>
    <w:p w14:paraId="5AB6D906">
      <w:pPr>
        <w:spacing w:line="700" w:lineRule="exact"/>
        <w:ind w:firstLine="1440" w:firstLineChars="400"/>
        <w:rPr>
          <w:rFonts w:ascii="宋体" w:hAnsi="宋体" w:eastAsia="方正小标宋_GBK"/>
          <w:b/>
          <w:color w:val="000000"/>
          <w:sz w:val="32"/>
          <w:szCs w:val="32"/>
        </w:rPr>
      </w:pPr>
      <w:r>
        <w:rPr>
          <w:rFonts w:hint="eastAsia" w:ascii="方正小标宋_GBK" w:hAnsi="宋体" w:eastAsia="方正小标宋_GBK"/>
          <w:color w:val="000000"/>
          <w:sz w:val="36"/>
          <w:szCs w:val="30"/>
        </w:rPr>
        <w:t>采   购   人：重庆市合川区人民医院</w:t>
      </w:r>
    </w:p>
    <w:p w14:paraId="6E10B31B">
      <w:pPr>
        <w:spacing w:line="700" w:lineRule="exact"/>
        <w:jc w:val="center"/>
        <w:rPr>
          <w:rFonts w:ascii="方正小标宋_GBK" w:hAnsi="宋体" w:eastAsia="方正小标宋_GBK"/>
          <w:color w:val="000000"/>
          <w:sz w:val="36"/>
          <w:szCs w:val="30"/>
        </w:rPr>
      </w:pPr>
      <w:r>
        <w:rPr>
          <w:rFonts w:hint="eastAsia" w:ascii="方正小标宋_GBK" w:hAnsi="宋体" w:eastAsia="方正小标宋_GBK"/>
          <w:color w:val="000000"/>
          <w:sz w:val="36"/>
          <w:szCs w:val="30"/>
        </w:rPr>
        <w:t>2025年2月</w:t>
      </w:r>
    </w:p>
    <w:p w14:paraId="413B0D43">
      <w:pPr>
        <w:spacing w:line="480" w:lineRule="exact"/>
        <w:jc w:val="center"/>
        <w:outlineLvl w:val="0"/>
        <w:rPr>
          <w:rFonts w:ascii="方正黑体_GBK" w:eastAsia="方正黑体_GBK"/>
          <w:color w:val="000000"/>
          <w:sz w:val="44"/>
          <w:szCs w:val="28"/>
        </w:rPr>
      </w:pPr>
    </w:p>
    <w:p w14:paraId="578E6D1D">
      <w:pPr>
        <w:spacing w:line="480" w:lineRule="exact"/>
        <w:jc w:val="both"/>
        <w:outlineLvl w:val="0"/>
        <w:rPr>
          <w:rFonts w:ascii="方正黑体_GBK" w:eastAsia="方正黑体_GBK"/>
          <w:color w:val="000000"/>
          <w:sz w:val="44"/>
          <w:szCs w:val="28"/>
        </w:rPr>
      </w:pPr>
    </w:p>
    <w:p w14:paraId="40861A9B">
      <w:pPr>
        <w:pStyle w:val="17"/>
        <w:tabs>
          <w:tab w:val="right" w:leader="dot" w:pos="9402"/>
        </w:tabs>
        <w:spacing w:line="480" w:lineRule="exact"/>
        <w:jc w:val="center"/>
        <w:rPr>
          <w:rFonts w:ascii="方正仿宋_GBK" w:hAnsi="Calibri" w:eastAsia="方正仿宋_GBK"/>
          <w:color w:val="000000"/>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p>
    <w:p w14:paraId="3EB7ADF7">
      <w:pPr>
        <w:pStyle w:val="6"/>
        <w:spacing w:line="240" w:lineRule="auto"/>
        <w:jc w:val="center"/>
        <w:rPr>
          <w:rFonts w:ascii="方正小标宋_GBK" w:hAnsi="宋体" w:eastAsia="方正小标宋_GBK"/>
          <w:b w:val="0"/>
          <w:color w:val="000000"/>
          <w:szCs w:val="30"/>
        </w:rPr>
      </w:pPr>
      <w:bookmarkStart w:id="0" w:name="_Toc11641050"/>
      <w:bookmarkStart w:id="1" w:name="_Toc12789052"/>
      <w:bookmarkStart w:id="2" w:name="_Toc19663"/>
      <w:r>
        <w:rPr>
          <w:rFonts w:hint="eastAsia" w:ascii="方正小标宋_GBK" w:hAnsi="宋体" w:eastAsia="方正小标宋_GBK"/>
          <w:b w:val="0"/>
          <w:color w:val="000000"/>
          <w:sz w:val="36"/>
          <w:szCs w:val="30"/>
        </w:rPr>
        <w:t>第一篇  遴选邀请书</w:t>
      </w:r>
      <w:bookmarkEnd w:id="0"/>
      <w:bookmarkEnd w:id="1"/>
      <w:bookmarkEnd w:id="2"/>
    </w:p>
    <w:p w14:paraId="4AF44B3A">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为贯彻执行我院采购管理办法，确保招投标工作的透明、公开、公平、公正，现就我院招标采购事宜公开遴选招标代理机构，欢迎有资格的招标代理机构前来参与。</w:t>
      </w:r>
    </w:p>
    <w:p w14:paraId="65BDD935">
      <w:pPr>
        <w:pStyle w:val="7"/>
        <w:spacing w:line="400" w:lineRule="exact"/>
        <w:rPr>
          <w:rFonts w:ascii="方正仿宋_GBK" w:eastAsia="方正仿宋_GBK"/>
          <w:color w:val="000000"/>
          <w:szCs w:val="24"/>
        </w:rPr>
      </w:pPr>
      <w:bookmarkStart w:id="3" w:name="_Toc1323"/>
      <w:bookmarkStart w:id="4" w:name="_Toc313893526"/>
      <w:bookmarkStart w:id="5" w:name="_Toc317775175"/>
      <w:r>
        <w:rPr>
          <w:rFonts w:hint="eastAsia" w:ascii="方正仿宋_GBK" w:eastAsia="方正仿宋_GBK"/>
          <w:color w:val="000000"/>
          <w:szCs w:val="24"/>
        </w:rPr>
        <w:t>一、遴选内容</w:t>
      </w:r>
      <w:bookmarkEnd w:id="3"/>
      <w:bookmarkEnd w:id="4"/>
      <w:bookmarkEnd w:id="5"/>
    </w:p>
    <w:tbl>
      <w:tblPr>
        <w:tblStyle w:val="21"/>
        <w:tblW w:w="8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3"/>
        <w:gridCol w:w="2280"/>
        <w:gridCol w:w="1308"/>
        <w:gridCol w:w="1272"/>
        <w:gridCol w:w="689"/>
      </w:tblGrid>
      <w:tr w14:paraId="23974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503" w:type="dxa"/>
            <w:tcBorders>
              <w:top w:val="single" w:color="auto" w:sz="4" w:space="0"/>
              <w:left w:val="single" w:color="auto" w:sz="4" w:space="0"/>
              <w:right w:val="single" w:color="auto" w:sz="4" w:space="0"/>
            </w:tcBorders>
            <w:vAlign w:val="center"/>
          </w:tcPr>
          <w:p w14:paraId="71D91FC2">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项目名称</w:t>
            </w:r>
          </w:p>
        </w:tc>
        <w:tc>
          <w:tcPr>
            <w:tcW w:w="2280" w:type="dxa"/>
            <w:tcBorders>
              <w:top w:val="single" w:color="auto" w:sz="4" w:space="0"/>
              <w:left w:val="single" w:color="auto" w:sz="4" w:space="0"/>
              <w:right w:val="single" w:color="auto" w:sz="4" w:space="0"/>
            </w:tcBorders>
            <w:vAlign w:val="center"/>
          </w:tcPr>
          <w:p w14:paraId="10781443">
            <w:pPr>
              <w:pStyle w:val="10"/>
              <w:spacing w:line="240" w:lineRule="atLeast"/>
              <w:ind w:left="0" w:leftChars="0" w:firstLine="0" w:firstLineChars="0"/>
              <w:jc w:val="center"/>
              <w:outlineLvl w:val="0"/>
              <w:rPr>
                <w:rFonts w:ascii="方正仿宋_GBK" w:hAnsi="宋体" w:eastAsia="方正仿宋_GBK" w:cs="宋体"/>
                <w:b/>
                <w:bCs/>
                <w:color w:val="000000"/>
                <w:kern w:val="0"/>
                <w:szCs w:val="21"/>
              </w:rPr>
            </w:pPr>
            <w:r>
              <w:rPr>
                <w:rFonts w:hint="eastAsia" w:ascii="方正仿宋_GBK" w:hAnsi="宋体" w:eastAsia="方正仿宋_GBK"/>
                <w:b/>
                <w:color w:val="000000"/>
                <w:szCs w:val="21"/>
              </w:rPr>
              <w:t>最高限定取费比例</w:t>
            </w:r>
          </w:p>
        </w:tc>
        <w:tc>
          <w:tcPr>
            <w:tcW w:w="1308" w:type="dxa"/>
            <w:tcBorders>
              <w:top w:val="single" w:color="auto" w:sz="4" w:space="0"/>
              <w:left w:val="single" w:color="auto" w:sz="4" w:space="0"/>
              <w:right w:val="single" w:color="auto" w:sz="4" w:space="0"/>
            </w:tcBorders>
          </w:tcPr>
          <w:p w14:paraId="457044FB">
            <w:pPr>
              <w:pStyle w:val="10"/>
              <w:spacing w:line="240" w:lineRule="atLeast"/>
              <w:ind w:left="0" w:leftChars="0" w:firstLine="0" w:firstLineChars="0"/>
              <w:jc w:val="both"/>
              <w:outlineLvl w:val="0"/>
              <w:rPr>
                <w:rFonts w:ascii="方正仿宋_GBK" w:hAnsi="宋体" w:eastAsia="方正仿宋_GBK"/>
                <w:b/>
                <w:color w:val="000000"/>
                <w:szCs w:val="21"/>
              </w:rPr>
            </w:pPr>
            <w:r>
              <w:rPr>
                <w:rFonts w:hint="eastAsia" w:ascii="方正仿宋_GBK" w:hAnsi="宋体" w:eastAsia="方正仿宋_GBK"/>
                <w:b/>
                <w:color w:val="000000"/>
                <w:szCs w:val="21"/>
              </w:rPr>
              <w:t>投标保证金</w:t>
            </w:r>
          </w:p>
          <w:p w14:paraId="744EC003">
            <w:pPr>
              <w:jc w:val="center"/>
              <w:rPr>
                <w:rFonts w:ascii="方正仿宋_GBK" w:hAnsi="宋体" w:eastAsia="方正仿宋_GBK" w:cs="宋体"/>
                <w:b/>
                <w:bCs/>
                <w:color w:val="000000"/>
                <w:kern w:val="0"/>
                <w:szCs w:val="21"/>
              </w:rPr>
            </w:pPr>
            <w:r>
              <w:rPr>
                <w:rFonts w:hint="eastAsia" w:ascii="方正仿宋_GBK" w:hAnsi="宋体" w:eastAsia="方正仿宋_GBK"/>
                <w:b/>
                <w:color w:val="000000"/>
                <w:szCs w:val="21"/>
              </w:rPr>
              <w:t>（万元）</w:t>
            </w:r>
          </w:p>
        </w:tc>
        <w:tc>
          <w:tcPr>
            <w:tcW w:w="1272" w:type="dxa"/>
            <w:tcBorders>
              <w:top w:val="single" w:color="auto" w:sz="4" w:space="0"/>
              <w:left w:val="single" w:color="auto" w:sz="4" w:space="0"/>
              <w:right w:val="single" w:color="auto" w:sz="4" w:space="0"/>
            </w:tcBorders>
            <w:vAlign w:val="center"/>
          </w:tcPr>
          <w:p w14:paraId="18479A05">
            <w:pPr>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成交</w:t>
            </w:r>
            <w:r>
              <w:rPr>
                <w:rFonts w:ascii="方正仿宋_GBK" w:hAnsi="宋体" w:eastAsia="方正仿宋_GBK" w:cs="宋体"/>
                <w:b/>
                <w:bCs/>
                <w:color w:val="000000"/>
                <w:kern w:val="0"/>
                <w:szCs w:val="21"/>
              </w:rPr>
              <w:t>供应商</w:t>
            </w:r>
            <w:r>
              <w:rPr>
                <w:rFonts w:hint="eastAsia" w:ascii="方正仿宋_GBK" w:hAnsi="宋体" w:eastAsia="方正仿宋_GBK" w:cs="宋体"/>
                <w:b/>
                <w:bCs/>
                <w:color w:val="000000"/>
                <w:kern w:val="0"/>
                <w:szCs w:val="21"/>
              </w:rPr>
              <w:t>数量</w:t>
            </w:r>
            <w:r>
              <w:rPr>
                <w:rFonts w:hint="eastAsia" w:ascii="方正仿宋_GBK" w:hAnsi="宋体" w:eastAsia="方正仿宋_GBK" w:cs="宋体"/>
                <w:b/>
                <w:bCs/>
                <w:color w:val="000000"/>
                <w:kern w:val="0"/>
                <w:szCs w:val="21"/>
                <w:lang w:eastAsia="zh-CN"/>
              </w:rPr>
              <w:t>（</w:t>
            </w:r>
            <w:r>
              <w:rPr>
                <w:rFonts w:hint="eastAsia" w:ascii="方正仿宋_GBK" w:hAnsi="宋体" w:eastAsia="方正仿宋_GBK" w:cs="宋体"/>
                <w:b/>
                <w:bCs/>
                <w:color w:val="000000"/>
                <w:kern w:val="0"/>
                <w:szCs w:val="21"/>
              </w:rPr>
              <w:t>名</w:t>
            </w:r>
            <w:r>
              <w:rPr>
                <w:rFonts w:hint="eastAsia" w:ascii="方正仿宋_GBK" w:hAnsi="宋体" w:eastAsia="方正仿宋_GBK" w:cs="宋体"/>
                <w:b/>
                <w:bCs/>
                <w:color w:val="000000"/>
                <w:kern w:val="0"/>
                <w:szCs w:val="21"/>
                <w:lang w:eastAsia="zh-CN"/>
              </w:rPr>
              <w:t>）</w:t>
            </w:r>
          </w:p>
        </w:tc>
        <w:tc>
          <w:tcPr>
            <w:tcW w:w="689" w:type="dxa"/>
            <w:tcBorders>
              <w:top w:val="single" w:color="auto" w:sz="4" w:space="0"/>
              <w:left w:val="single" w:color="auto" w:sz="4" w:space="0"/>
              <w:right w:val="single" w:color="auto" w:sz="4" w:space="0"/>
            </w:tcBorders>
            <w:vAlign w:val="center"/>
          </w:tcPr>
          <w:p w14:paraId="00E5DCEA">
            <w:pPr>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招标期限</w:t>
            </w:r>
          </w:p>
        </w:tc>
      </w:tr>
      <w:tr w14:paraId="6884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503" w:type="dxa"/>
            <w:tcBorders>
              <w:top w:val="single" w:color="auto" w:sz="4" w:space="0"/>
              <w:left w:val="single" w:color="auto" w:sz="4" w:space="0"/>
              <w:right w:val="single" w:color="auto" w:sz="4" w:space="0"/>
            </w:tcBorders>
            <w:vAlign w:val="center"/>
          </w:tcPr>
          <w:p w14:paraId="3147AE6D">
            <w:pPr>
              <w:widowControl/>
              <w:rPr>
                <w:rFonts w:ascii="方正仿宋_GBK" w:hAnsi="宋体" w:eastAsia="方正仿宋_GBK" w:cs="宋体"/>
                <w:color w:val="000000"/>
                <w:kern w:val="0"/>
                <w:szCs w:val="21"/>
                <w:highlight w:val="none"/>
              </w:rPr>
            </w:pPr>
            <w:bookmarkStart w:id="6" w:name="_Hlk344477914"/>
            <w:r>
              <w:rPr>
                <w:rFonts w:hint="eastAsia" w:ascii="方正仿宋_GBK" w:hAnsi="宋体" w:eastAsia="方正仿宋_GBK" w:cs="宋体"/>
                <w:color w:val="000000"/>
                <w:kern w:val="0"/>
                <w:szCs w:val="21"/>
                <w:highlight w:val="none"/>
              </w:rPr>
              <w:t>2025</w:t>
            </w:r>
            <w:r>
              <w:rPr>
                <w:rFonts w:hint="eastAsia" w:ascii="方正仿宋_GBK" w:hAnsi="宋体" w:eastAsia="方正仿宋_GBK" w:cs="宋体"/>
                <w:color w:val="000000"/>
                <w:kern w:val="0"/>
                <w:szCs w:val="21"/>
                <w:highlight w:val="none"/>
                <w:lang w:eastAsia="zh-CN"/>
              </w:rPr>
              <w:t>—</w:t>
            </w:r>
            <w:r>
              <w:rPr>
                <w:rFonts w:hint="eastAsia" w:ascii="方正仿宋_GBK" w:hAnsi="宋体" w:eastAsia="方正仿宋_GBK" w:cs="宋体"/>
                <w:color w:val="000000"/>
                <w:kern w:val="0"/>
                <w:szCs w:val="21"/>
                <w:highlight w:val="none"/>
              </w:rPr>
              <w:t>2028年招标代理机构遴选</w:t>
            </w:r>
          </w:p>
        </w:tc>
        <w:tc>
          <w:tcPr>
            <w:tcW w:w="2280" w:type="dxa"/>
            <w:tcBorders>
              <w:top w:val="single" w:color="auto" w:sz="4" w:space="0"/>
              <w:left w:val="single" w:color="auto" w:sz="4" w:space="0"/>
              <w:right w:val="single" w:color="auto" w:sz="4" w:space="0"/>
            </w:tcBorders>
            <w:vAlign w:val="center"/>
          </w:tcPr>
          <w:p w14:paraId="34BA092D">
            <w:pPr>
              <w:widowControl/>
              <w:rPr>
                <w:rFonts w:ascii="方正仿宋_GBK" w:hAnsi="宋体" w:eastAsia="方正仿宋_GBK" w:cs="宋体"/>
                <w:b/>
                <w:bCs/>
                <w:color w:val="000000"/>
                <w:kern w:val="0"/>
                <w:szCs w:val="21"/>
                <w:highlight w:val="none"/>
              </w:rPr>
            </w:pPr>
            <w:r>
              <w:rPr>
                <w:rFonts w:hint="eastAsia" w:ascii="方正仿宋_GBK" w:hAnsi="宋体" w:eastAsia="方正仿宋_GBK"/>
                <w:color w:val="000000"/>
                <w:szCs w:val="21"/>
                <w:highlight w:val="none"/>
              </w:rPr>
              <w:t>以发改价格〔2011〕534号文件为基准的80%</w:t>
            </w:r>
          </w:p>
        </w:tc>
        <w:tc>
          <w:tcPr>
            <w:tcW w:w="1308" w:type="dxa"/>
            <w:tcBorders>
              <w:top w:val="single" w:color="auto" w:sz="4" w:space="0"/>
              <w:left w:val="single" w:color="auto" w:sz="4" w:space="0"/>
              <w:right w:val="single" w:color="auto" w:sz="4" w:space="0"/>
            </w:tcBorders>
            <w:vAlign w:val="center"/>
          </w:tcPr>
          <w:p w14:paraId="10107CCA">
            <w:pPr>
              <w:widowControl/>
              <w:ind w:firstLine="420" w:firstLineChars="200"/>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0.5</w:t>
            </w:r>
          </w:p>
          <w:p w14:paraId="66DB50A2">
            <w:pPr>
              <w:widowControl/>
              <w:rPr>
                <w:rFonts w:hint="eastAsia" w:ascii="方正仿宋_GBK" w:hAnsi="宋体" w:eastAsia="方正仿宋_GBK" w:cs="宋体"/>
                <w:color w:val="000000"/>
                <w:kern w:val="0"/>
                <w:szCs w:val="21"/>
              </w:rPr>
            </w:pPr>
          </w:p>
        </w:tc>
        <w:tc>
          <w:tcPr>
            <w:tcW w:w="1272" w:type="dxa"/>
            <w:tcBorders>
              <w:top w:val="single" w:color="auto" w:sz="4" w:space="0"/>
              <w:left w:val="single" w:color="auto" w:sz="4" w:space="0"/>
              <w:right w:val="single" w:color="auto" w:sz="4" w:space="0"/>
            </w:tcBorders>
            <w:vAlign w:val="center"/>
          </w:tcPr>
          <w:p w14:paraId="4E10D7B4">
            <w:pPr>
              <w:widowControl/>
              <w:ind w:firstLine="420" w:firstLineChars="200"/>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w:t>
            </w:r>
          </w:p>
          <w:p w14:paraId="7C3B7B7B">
            <w:pPr>
              <w:widowControl/>
              <w:rPr>
                <w:rFonts w:hint="eastAsia" w:ascii="方正仿宋_GBK" w:hAnsi="宋体" w:eastAsia="方正仿宋_GBK" w:cs="宋体"/>
                <w:color w:val="000000"/>
                <w:kern w:val="0"/>
                <w:szCs w:val="21"/>
              </w:rPr>
            </w:pPr>
          </w:p>
        </w:tc>
        <w:tc>
          <w:tcPr>
            <w:tcW w:w="689" w:type="dxa"/>
            <w:tcBorders>
              <w:top w:val="single" w:color="auto" w:sz="4" w:space="0"/>
              <w:left w:val="single" w:color="auto" w:sz="4" w:space="0"/>
              <w:right w:val="single" w:color="auto" w:sz="4" w:space="0"/>
            </w:tcBorders>
            <w:vAlign w:val="center"/>
          </w:tcPr>
          <w:p w14:paraId="11355318">
            <w:pPr>
              <w:widowControl/>
              <w:rPr>
                <w:rFonts w:hint="eastAsia" w:ascii="方正仿宋_GBK" w:hAnsi="宋体" w:eastAsia="方正仿宋_GBK" w:cs="宋体"/>
                <w:color w:val="000000"/>
                <w:kern w:val="0"/>
                <w:szCs w:val="21"/>
              </w:rPr>
            </w:pPr>
            <w:r>
              <w:rPr>
                <w:rFonts w:hint="eastAsia" w:ascii="方正仿宋_GBK" w:hAnsi="宋体" w:eastAsia="方正仿宋_GBK" w:cs="宋体"/>
                <w:color w:val="000000"/>
                <w:kern w:val="0"/>
                <w:szCs w:val="21"/>
              </w:rPr>
              <w:t>3年</w:t>
            </w:r>
          </w:p>
        </w:tc>
      </w:tr>
      <w:bookmarkEnd w:id="6"/>
    </w:tbl>
    <w:p w14:paraId="26DAB50A">
      <w:pPr>
        <w:pStyle w:val="7"/>
        <w:spacing w:line="400" w:lineRule="exact"/>
        <w:ind w:firstLine="480" w:firstLineChars="200"/>
        <w:rPr>
          <w:rFonts w:ascii="方正仿宋_GBK" w:hAnsi="宋体" w:eastAsia="方正仿宋_GBK"/>
          <w:b w:val="0"/>
          <w:color w:val="000000"/>
          <w:szCs w:val="24"/>
        </w:rPr>
      </w:pPr>
      <w:bookmarkStart w:id="7" w:name="_Toc8028"/>
      <w:bookmarkStart w:id="8" w:name="_Toc373860293"/>
      <w:bookmarkStart w:id="9" w:name="_Toc317775178"/>
      <w:r>
        <w:rPr>
          <w:rFonts w:hint="eastAsia" w:ascii="方正仿宋_GBK" w:hAnsi="宋体" w:eastAsia="方正仿宋_GBK"/>
          <w:b w:val="0"/>
          <w:color w:val="000000"/>
          <w:szCs w:val="24"/>
        </w:rPr>
        <w:t>1.公开遴选3家实力强、业绩佳、服务好的招标代理机构，负责我院工程、货物、服务类等采购项目的招标代理业务及医院采购项目的专业指导。</w:t>
      </w:r>
    </w:p>
    <w:p w14:paraId="17F0E273">
      <w:pPr>
        <w:pStyle w:val="7"/>
        <w:spacing w:line="400" w:lineRule="exact"/>
        <w:ind w:firstLine="480" w:firstLineChars="200"/>
        <w:rPr>
          <w:rFonts w:ascii="方正仿宋_GBK" w:hAnsi="宋体" w:eastAsia="方正仿宋_GBK"/>
          <w:b w:val="0"/>
          <w:color w:val="000000"/>
          <w:szCs w:val="24"/>
        </w:rPr>
      </w:pPr>
      <w:r>
        <w:rPr>
          <w:rFonts w:hint="eastAsia" w:ascii="方正仿宋_GBK" w:hAnsi="宋体" w:eastAsia="方正仿宋_GBK"/>
          <w:b w:val="0"/>
          <w:color w:val="000000"/>
          <w:szCs w:val="24"/>
        </w:rPr>
        <w:t>2.此次遴选结果仅作为代理机构参与重庆市合川区人民医院招标代理服务的资格，在具体需要招标代理时，将由医院依照</w:t>
      </w:r>
      <w:r>
        <w:rPr>
          <w:rFonts w:hint="eastAsia" w:ascii="方正仿宋_GBK" w:hAnsi="宋体" w:eastAsia="方正仿宋_GBK"/>
          <w:b w:val="0"/>
          <w:szCs w:val="24"/>
        </w:rPr>
        <w:t>内部有</w:t>
      </w:r>
      <w:r>
        <w:rPr>
          <w:rFonts w:hint="eastAsia" w:ascii="方正仿宋_GBK" w:hAnsi="宋体" w:eastAsia="方正仿宋_GBK"/>
          <w:b w:val="0"/>
          <w:color w:val="000000"/>
          <w:szCs w:val="24"/>
        </w:rPr>
        <w:t>关规定和制度从本次遴选产生的服务机构中选取确定。</w:t>
      </w:r>
    </w:p>
    <w:p w14:paraId="0E3260AD">
      <w:pPr>
        <w:pStyle w:val="7"/>
        <w:spacing w:line="400" w:lineRule="exact"/>
        <w:rPr>
          <w:rFonts w:ascii="方正仿宋_GBK" w:eastAsia="方正仿宋_GBK"/>
          <w:color w:val="000000"/>
          <w:szCs w:val="24"/>
        </w:rPr>
      </w:pPr>
      <w:r>
        <w:rPr>
          <w:rFonts w:hint="eastAsia" w:ascii="方正仿宋_GBK" w:eastAsia="方正仿宋_GBK"/>
          <w:color w:val="000000"/>
          <w:szCs w:val="24"/>
        </w:rPr>
        <w:t>二、资金来源</w:t>
      </w:r>
      <w:bookmarkEnd w:id="7"/>
    </w:p>
    <w:p w14:paraId="7E106665">
      <w:pPr>
        <w:spacing w:line="400" w:lineRule="exact"/>
        <w:ind w:firstLine="480" w:firstLineChars="200"/>
        <w:rPr>
          <w:rFonts w:ascii="方正仿宋_GBK" w:hAnsi="宋体" w:eastAsia="方正仿宋_GBK"/>
          <w:color w:val="000000"/>
          <w:sz w:val="24"/>
        </w:rPr>
      </w:pPr>
      <w:r>
        <w:rPr>
          <w:rFonts w:hint="eastAsia" w:ascii="方正仿宋_GBK" w:hAnsi="仿宋" w:eastAsia="方正仿宋_GBK"/>
          <w:color w:val="000000"/>
          <w:sz w:val="24"/>
        </w:rPr>
        <w:t>自筹资金。</w:t>
      </w:r>
    </w:p>
    <w:p w14:paraId="2C0E8187">
      <w:pPr>
        <w:pStyle w:val="7"/>
        <w:spacing w:line="400" w:lineRule="exact"/>
        <w:rPr>
          <w:rFonts w:ascii="方正仿宋_GBK" w:eastAsia="方正仿宋_GBK"/>
          <w:color w:val="000000"/>
          <w:szCs w:val="24"/>
        </w:rPr>
      </w:pPr>
      <w:bookmarkStart w:id="10" w:name="_Toc9901"/>
      <w:r>
        <w:rPr>
          <w:rFonts w:hint="eastAsia" w:ascii="方正仿宋_GBK" w:eastAsia="方正仿宋_GBK"/>
          <w:color w:val="000000"/>
          <w:szCs w:val="24"/>
        </w:rPr>
        <w:t>三、供应商资格条件</w:t>
      </w:r>
      <w:bookmarkEnd w:id="10"/>
    </w:p>
    <w:p w14:paraId="42E74965">
      <w:pPr>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合格的供应商应符合下述基本资格条件。</w:t>
      </w:r>
    </w:p>
    <w:p w14:paraId="6E59E622">
      <w:pPr>
        <w:ind w:firstLine="480" w:firstLineChars="200"/>
        <w:rPr>
          <w:rFonts w:ascii="方正仿宋_GBK" w:hAnsi="宋体" w:eastAsia="方正仿宋_GBK"/>
          <w:sz w:val="24"/>
        </w:rPr>
      </w:pPr>
      <w:r>
        <w:rPr>
          <w:rFonts w:hint="eastAsia" w:ascii="方正仿宋_GBK" w:hAnsi="宋体" w:eastAsia="方正仿宋_GBK"/>
          <w:sz w:val="24"/>
        </w:rPr>
        <w:t>（一）基本资格条件</w:t>
      </w:r>
    </w:p>
    <w:p w14:paraId="6902EF9A">
      <w:pPr>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 xml:space="preserve">1.具有独立承担民事责任能力。 </w:t>
      </w:r>
    </w:p>
    <w:p w14:paraId="36F256AB">
      <w:pPr>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 xml:space="preserve">2.具有良好的商业信誉和健全的财务会计制度。 </w:t>
      </w:r>
    </w:p>
    <w:p w14:paraId="2E1E2140">
      <w:pPr>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3.具有履行合同所必需的专业技术能力。</w:t>
      </w:r>
    </w:p>
    <w:p w14:paraId="45EDB864">
      <w:pPr>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4.有依法缴纳税收和社会保障资金的良好记录。</w:t>
      </w:r>
    </w:p>
    <w:p w14:paraId="0F1FE51A">
      <w:pPr>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5.参加政府采购活动前三年内，在经营活动中没有重大违法记录；</w:t>
      </w:r>
    </w:p>
    <w:p w14:paraId="1A296207">
      <w:pPr>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6.法律、行政法规规定的其他条件。</w:t>
      </w:r>
    </w:p>
    <w:p w14:paraId="2FD1C7F5">
      <w:pPr>
        <w:spacing w:line="480" w:lineRule="exact"/>
        <w:ind w:firstLine="480" w:firstLineChars="200"/>
        <w:rPr>
          <w:rFonts w:ascii="方正仿宋_GBK" w:hAnsi="宋体" w:eastAsia="方正仿宋_GBK"/>
          <w:sz w:val="24"/>
        </w:rPr>
      </w:pPr>
      <w:r>
        <w:rPr>
          <w:rFonts w:hint="eastAsia" w:ascii="方正仿宋_GBK" w:hAnsi="宋体" w:eastAsia="方正仿宋_GBK"/>
          <w:sz w:val="24"/>
        </w:rPr>
        <w:t>（二）特定资格条件</w:t>
      </w:r>
    </w:p>
    <w:p w14:paraId="203A7F2C">
      <w:pPr>
        <w:spacing w:line="400" w:lineRule="exact"/>
        <w:ind w:firstLine="480" w:firstLineChars="200"/>
        <w:rPr>
          <w:rFonts w:ascii="方正仿宋_GBK" w:hAnsi="宋体" w:eastAsia="方正仿宋_GBK" w:cs="宋体"/>
          <w:sz w:val="24"/>
        </w:rPr>
      </w:pPr>
      <w:r>
        <w:rPr>
          <w:rFonts w:hint="eastAsia" w:ascii="方正仿宋_GBK" w:hAnsi="宋体" w:eastAsia="方正仿宋_GBK" w:cs="宋体"/>
          <w:color w:val="000000"/>
          <w:sz w:val="24"/>
        </w:rPr>
        <w:t>1．须入驻重</w:t>
      </w:r>
      <w:r>
        <w:rPr>
          <w:rFonts w:hint="eastAsia" w:ascii="方正仿宋_GBK" w:hAnsi="宋体" w:eastAsia="方正仿宋_GBK" w:cs="宋体"/>
          <w:sz w:val="24"/>
        </w:rPr>
        <w:t>庆市政府采购代理机构库，现属于重庆市政府采购代理机构库内成员单位（提供重庆市政府采购网相关截图并加盖供应商公章）。</w:t>
      </w:r>
    </w:p>
    <w:p w14:paraId="7ACFD9C5">
      <w:pPr>
        <w:spacing w:line="400" w:lineRule="exact"/>
        <w:ind w:firstLine="480" w:firstLineChars="200"/>
        <w:rPr>
          <w:rFonts w:ascii="方正仿宋_GBK" w:hAnsi="宋体" w:eastAsia="方正仿宋_GBK" w:cs="宋体"/>
          <w:sz w:val="24"/>
        </w:rPr>
      </w:pPr>
      <w:r>
        <w:rPr>
          <w:rFonts w:hint="eastAsia" w:ascii="方正仿宋_GBK" w:hAnsi="宋体" w:eastAsia="方正仿宋_GBK" w:cs="宋体"/>
          <w:sz w:val="24"/>
        </w:rPr>
        <w:t>2.</w:t>
      </w:r>
      <w:r>
        <w:rPr>
          <w:rFonts w:ascii="方正仿宋_GBK" w:hAnsi="宋体" w:eastAsia="方正仿宋_GBK" w:cs="宋体"/>
          <w:sz w:val="24"/>
        </w:rPr>
        <w:t xml:space="preserve"> </w:t>
      </w:r>
      <w:r>
        <w:rPr>
          <w:rFonts w:hint="eastAsia" w:ascii="方正仿宋_GBK" w:hAnsi="宋体" w:eastAsia="方正仿宋_GBK" w:cs="宋体"/>
          <w:sz w:val="24"/>
        </w:rPr>
        <w:t>具有良好的商业信誉，未因政府采购相关业务受到财政局处罚（提供承诺书，格式自拟）。</w:t>
      </w:r>
    </w:p>
    <w:p w14:paraId="66633BCD">
      <w:pPr>
        <w:spacing w:line="400" w:lineRule="exact"/>
        <w:ind w:firstLine="480" w:firstLineChars="200"/>
        <w:rPr>
          <w:rFonts w:ascii="方正仿宋_GBK" w:hAnsi="宋体" w:eastAsia="方正仿宋_GBK" w:cs="宋体"/>
          <w:sz w:val="24"/>
        </w:rPr>
      </w:pPr>
      <w:r>
        <w:rPr>
          <w:rFonts w:ascii="方正仿宋_GBK" w:hAnsi="宋体" w:eastAsia="方正仿宋_GBK" w:cs="宋体"/>
          <w:sz w:val="24"/>
        </w:rPr>
        <w:t>3</w:t>
      </w:r>
      <w:r>
        <w:rPr>
          <w:rFonts w:hint="eastAsia" w:ascii="方正仿宋_GBK" w:hAnsi="宋体" w:eastAsia="方正仿宋_GBK" w:cs="宋体"/>
          <w:sz w:val="24"/>
        </w:rPr>
        <w:t>.</w:t>
      </w:r>
      <w:r>
        <w:rPr>
          <w:rFonts w:ascii="方正仿宋_GBK" w:hAnsi="宋体" w:eastAsia="方正仿宋_GBK" w:cs="宋体"/>
          <w:sz w:val="24"/>
        </w:rPr>
        <w:t xml:space="preserve"> </w:t>
      </w:r>
      <w:r>
        <w:rPr>
          <w:rFonts w:hint="eastAsia" w:ascii="方正仿宋_GBK" w:hAnsi="宋体" w:eastAsia="方正仿宋_GBK" w:cs="宋体"/>
          <w:sz w:val="24"/>
        </w:rPr>
        <w:t>遵守诚实守信原则和保密义务，维护采购人利益，自觉抵制政府采购领域商业贿赂行为（提供廉洁承诺书，格式自拟）。</w:t>
      </w:r>
    </w:p>
    <w:p w14:paraId="1D50A64F">
      <w:pPr>
        <w:spacing w:line="400" w:lineRule="exact"/>
        <w:ind w:firstLine="480" w:firstLineChars="200"/>
        <w:rPr>
          <w:rFonts w:ascii="方正仿宋_GBK" w:hAnsi="方正仿宋_GBK" w:eastAsia="方正仿宋_GBK" w:cs="方正仿宋_GBK"/>
          <w:color w:val="FF0000"/>
          <w:sz w:val="24"/>
          <w:highlight w:val="none"/>
        </w:rPr>
      </w:pPr>
      <w:r>
        <w:rPr>
          <w:rFonts w:ascii="方正仿宋_GBK" w:hAnsi="宋体" w:eastAsia="方正仿宋_GBK" w:cs="宋体"/>
          <w:color w:val="FF0000"/>
          <w:sz w:val="24"/>
        </w:rPr>
        <w:t>4.</w:t>
      </w:r>
      <w:r>
        <w:rPr>
          <w:rFonts w:hint="eastAsia" w:ascii="方正仿宋_GBK" w:hAnsi="宋体" w:eastAsia="方正仿宋_GBK" w:cs="宋体"/>
          <w:color w:val="FF0000"/>
          <w:sz w:val="24"/>
        </w:rPr>
        <w:t>出于</w:t>
      </w:r>
      <w:r>
        <w:rPr>
          <w:rFonts w:hint="eastAsia" w:ascii="方正仿宋_GBK" w:hAnsi="方正仿宋_GBK" w:eastAsia="方正仿宋_GBK" w:cs="方正仿宋_GBK"/>
          <w:color w:val="FF0000"/>
          <w:sz w:val="24"/>
          <w:highlight w:val="none"/>
        </w:rPr>
        <w:t>服务便捷性的考虑，参选公司的设施设备及人员配备应满足我院能在合川本地现场开标和电子开标的需求（提供承诺书，格式自拟）。</w:t>
      </w:r>
    </w:p>
    <w:p w14:paraId="138BB039">
      <w:pPr>
        <w:pStyle w:val="7"/>
        <w:spacing w:line="480" w:lineRule="exact"/>
        <w:rPr>
          <w:rFonts w:hint="eastAsia" w:ascii="方正仿宋_GBK" w:eastAsia="方正仿宋_GBK"/>
          <w:color w:val="000000"/>
          <w:szCs w:val="24"/>
        </w:rPr>
      </w:pPr>
      <w:bookmarkStart w:id="11" w:name="_Toc28671"/>
      <w:r>
        <w:rPr>
          <w:rFonts w:hint="eastAsia" w:ascii="方正仿宋_GBK" w:eastAsia="方正仿宋_GBK"/>
          <w:color w:val="000000"/>
          <w:szCs w:val="24"/>
        </w:rPr>
        <w:t>四、遴选有关说明</w:t>
      </w:r>
      <w:bookmarkEnd w:id="8"/>
      <w:bookmarkEnd w:id="11"/>
    </w:p>
    <w:p w14:paraId="5D444603">
      <w:pPr>
        <w:spacing w:line="400" w:lineRule="exact"/>
        <w:ind w:firstLine="480" w:firstLineChars="200"/>
        <w:rPr>
          <w:rFonts w:ascii="宋体" w:hAnsi="宋体" w:cs="宋体"/>
          <w:sz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凡有意参加谈判的供应商，请于公告发布之日起至提交首次响应文件截止时间之前，在“行采家”或“重庆市合川区人民医院”官方网站上下载本项目竞争性磋商文件以及图纸、澄清等磋商前公布的所有项目资料，无论供应商下载或领取与否，均视为已知晓所有磋商实质性要求内容。</w:t>
      </w:r>
      <w:bookmarkStart w:id="12" w:name="_Toc523584131"/>
      <w:bookmarkStart w:id="13" w:name="_Toc4968"/>
    </w:p>
    <w:p w14:paraId="78D823E4">
      <w:pPr>
        <w:spacing w:line="38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二</w:t>
      </w:r>
      <w:r>
        <w:rPr>
          <w:rFonts w:hint="eastAsia" w:ascii="宋体" w:hAnsi="宋体" w:cs="宋体"/>
          <w:sz w:val="24"/>
        </w:rPr>
        <w:t>）</w:t>
      </w:r>
      <w:r>
        <w:rPr>
          <w:rFonts w:hint="eastAsia" w:ascii="宋体" w:hAnsi="宋体" w:cs="宋体"/>
          <w:b/>
          <w:bCs/>
          <w:sz w:val="24"/>
        </w:rPr>
        <w:t>报名方式为谈判当天现场报名，不需提前报名</w:t>
      </w:r>
      <w:r>
        <w:rPr>
          <w:rFonts w:hint="eastAsia" w:ascii="宋体" w:hAnsi="宋体" w:cs="宋体"/>
          <w:sz w:val="24"/>
        </w:rPr>
        <w:t>。</w:t>
      </w:r>
    </w:p>
    <w:p w14:paraId="7E9D98EB">
      <w:pPr>
        <w:spacing w:line="38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）供应商须满足以下两种要件，其响应文件才被接受：</w:t>
      </w:r>
    </w:p>
    <w:p w14:paraId="611A40F1">
      <w:pPr>
        <w:spacing w:line="380" w:lineRule="exact"/>
        <w:ind w:firstLine="720" w:firstLineChars="300"/>
        <w:rPr>
          <w:rFonts w:ascii="宋体" w:hAnsi="宋体" w:cs="宋体"/>
          <w:sz w:val="24"/>
        </w:rPr>
      </w:pPr>
      <w:r>
        <w:rPr>
          <w:rFonts w:hint="eastAsia" w:ascii="宋体" w:hAnsi="宋体" w:cs="宋体"/>
          <w:sz w:val="24"/>
        </w:rPr>
        <w:t>1.按时递交了响应文件</w:t>
      </w:r>
      <w:r>
        <w:rPr>
          <w:rFonts w:hint="eastAsia" w:ascii="宋体" w:hAnsi="宋体" w:cs="宋体"/>
          <w:sz w:val="24"/>
          <w:lang w:val="en-US" w:eastAsia="zh-CN"/>
        </w:rPr>
        <w:t>和遴选保证金</w:t>
      </w:r>
      <w:r>
        <w:rPr>
          <w:rFonts w:hint="eastAsia" w:ascii="宋体" w:hAnsi="宋体" w:cs="宋体"/>
          <w:sz w:val="24"/>
        </w:rPr>
        <w:t>；</w:t>
      </w:r>
    </w:p>
    <w:p w14:paraId="6AD3AF69">
      <w:pPr>
        <w:spacing w:line="380" w:lineRule="exact"/>
        <w:ind w:firstLine="720" w:firstLineChars="300"/>
        <w:rPr>
          <w:rFonts w:ascii="宋体" w:hAnsi="宋体" w:cs="宋体"/>
          <w:sz w:val="24"/>
        </w:rPr>
      </w:pPr>
      <w:r>
        <w:rPr>
          <w:rFonts w:hint="eastAsia" w:ascii="宋体" w:hAnsi="宋体" w:cs="宋体"/>
          <w:sz w:val="24"/>
        </w:rPr>
        <w:t>2.按时报名签到。</w:t>
      </w:r>
    </w:p>
    <w:p w14:paraId="4CEF0F01">
      <w:pPr>
        <w:spacing w:line="380" w:lineRule="exact"/>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）遴选报名地点：重庆市合川区人民医院招标办（重庆市合川区希尔安大道1366号行政楼底楼）。</w:t>
      </w:r>
    </w:p>
    <w:p w14:paraId="4C768808">
      <w:pPr>
        <w:spacing w:line="380" w:lineRule="exact"/>
        <w:ind w:firstLine="480" w:firstLineChars="200"/>
        <w:rPr>
          <w:rFonts w:ascii="宋体" w:hAnsi="宋体" w:cs="宋体"/>
          <w:color w:val="0000FF"/>
          <w:sz w:val="24"/>
        </w:rPr>
      </w:pPr>
      <w:r>
        <w:rPr>
          <w:rFonts w:hint="eastAsia" w:ascii="宋体" w:hAnsi="宋体" w:cs="宋体"/>
          <w:color w:val="0000FF"/>
          <w:sz w:val="24"/>
        </w:rPr>
        <w:t>（</w:t>
      </w:r>
      <w:r>
        <w:rPr>
          <w:rFonts w:hint="eastAsia" w:ascii="宋体" w:hAnsi="宋体" w:cs="宋体"/>
          <w:color w:val="0000FF"/>
          <w:sz w:val="24"/>
          <w:lang w:val="en-US" w:eastAsia="zh-CN"/>
        </w:rPr>
        <w:t>五</w:t>
      </w:r>
      <w:r>
        <w:rPr>
          <w:rFonts w:hint="eastAsia" w:ascii="宋体" w:hAnsi="宋体" w:cs="宋体"/>
          <w:color w:val="0000FF"/>
          <w:sz w:val="24"/>
        </w:rPr>
        <w:t>）提交响应文件开始时间：</w:t>
      </w:r>
      <w:r>
        <w:rPr>
          <w:rFonts w:hint="eastAsia" w:ascii="宋体" w:hAnsi="宋体" w:cs="宋体"/>
          <w:color w:val="0000FF"/>
          <w:sz w:val="24"/>
          <w:lang w:val="en-US" w:eastAsia="zh-CN"/>
        </w:rPr>
        <w:t>2025年3月10日9:00</w:t>
      </w:r>
      <w:r>
        <w:rPr>
          <w:rFonts w:hint="eastAsia" w:ascii="宋体" w:hAnsi="宋体" w:cs="宋体"/>
          <w:color w:val="0000FF"/>
          <w:sz w:val="24"/>
        </w:rPr>
        <w:t xml:space="preserve">  </w:t>
      </w:r>
    </w:p>
    <w:p w14:paraId="66B0219A">
      <w:pPr>
        <w:spacing w:line="380" w:lineRule="exact"/>
        <w:ind w:firstLine="480" w:firstLineChars="200"/>
        <w:rPr>
          <w:rFonts w:hint="default" w:ascii="宋体" w:hAnsi="宋体" w:cs="宋体"/>
          <w:color w:val="0000FF"/>
          <w:sz w:val="24"/>
          <w:lang w:val="en-US"/>
        </w:rPr>
      </w:pPr>
      <w:r>
        <w:rPr>
          <w:rFonts w:hint="eastAsia" w:ascii="宋体" w:hAnsi="宋体" w:cs="宋体"/>
          <w:color w:val="0000FF"/>
          <w:sz w:val="24"/>
        </w:rPr>
        <w:t>（</w:t>
      </w:r>
      <w:r>
        <w:rPr>
          <w:rFonts w:hint="eastAsia" w:ascii="宋体" w:hAnsi="宋体" w:cs="宋体"/>
          <w:color w:val="0000FF"/>
          <w:sz w:val="24"/>
          <w:lang w:val="en-US" w:eastAsia="zh-CN"/>
        </w:rPr>
        <w:t>六</w:t>
      </w:r>
      <w:r>
        <w:rPr>
          <w:rFonts w:hint="eastAsia" w:ascii="宋体" w:hAnsi="宋体" w:cs="宋体"/>
          <w:color w:val="0000FF"/>
          <w:sz w:val="24"/>
        </w:rPr>
        <w:t>）提交响应文件截止时间：</w:t>
      </w:r>
      <w:r>
        <w:rPr>
          <w:rFonts w:hint="eastAsia" w:ascii="宋体" w:hAnsi="宋体" w:cs="宋体"/>
          <w:color w:val="0000FF"/>
          <w:sz w:val="24"/>
          <w:lang w:val="en-US" w:eastAsia="zh-CN"/>
        </w:rPr>
        <w:t>2025年3月10日9:30</w:t>
      </w:r>
    </w:p>
    <w:p w14:paraId="4B496262">
      <w:pPr>
        <w:spacing w:line="380" w:lineRule="exact"/>
        <w:ind w:firstLine="480" w:firstLineChars="200"/>
        <w:rPr>
          <w:rFonts w:ascii="宋体" w:hAnsi="宋体" w:cs="宋体"/>
          <w:color w:val="0000FF"/>
          <w:sz w:val="24"/>
        </w:rPr>
      </w:pPr>
      <w:r>
        <w:rPr>
          <w:rFonts w:hint="eastAsia" w:ascii="宋体" w:hAnsi="宋体" w:cs="宋体"/>
          <w:color w:val="0000FF"/>
          <w:sz w:val="24"/>
        </w:rPr>
        <w:t>（</w:t>
      </w:r>
      <w:r>
        <w:rPr>
          <w:rFonts w:hint="eastAsia" w:ascii="宋体" w:hAnsi="宋体" w:cs="宋体"/>
          <w:color w:val="0000FF"/>
          <w:sz w:val="24"/>
          <w:lang w:val="en-US" w:eastAsia="zh-CN"/>
        </w:rPr>
        <w:t>七</w:t>
      </w:r>
      <w:r>
        <w:rPr>
          <w:rFonts w:hint="eastAsia" w:ascii="宋体" w:hAnsi="宋体" w:cs="宋体"/>
          <w:color w:val="0000FF"/>
          <w:sz w:val="24"/>
        </w:rPr>
        <w:t>）遴选开始时间：</w:t>
      </w:r>
      <w:r>
        <w:rPr>
          <w:rFonts w:hint="eastAsia" w:ascii="宋体" w:hAnsi="宋体" w:cs="宋体"/>
          <w:color w:val="0000FF"/>
          <w:sz w:val="24"/>
          <w:lang w:val="en-US" w:eastAsia="zh-CN"/>
        </w:rPr>
        <w:t>2025年3月10日9:30</w:t>
      </w:r>
    </w:p>
    <w:p w14:paraId="58D16BA6">
      <w:pPr>
        <w:pStyle w:val="7"/>
        <w:spacing w:line="380" w:lineRule="exact"/>
        <w:rPr>
          <w:rFonts w:ascii="宋体" w:hAnsi="宋体" w:cs="宋体"/>
          <w:szCs w:val="24"/>
        </w:rPr>
      </w:pPr>
      <w:r>
        <w:rPr>
          <w:rFonts w:hint="eastAsia" w:ascii="宋体" w:hAnsi="宋体" w:cs="宋体"/>
          <w:szCs w:val="24"/>
        </w:rPr>
        <w:t>五、遴选保证金</w:t>
      </w:r>
    </w:p>
    <w:p w14:paraId="76890B7D">
      <w:pPr>
        <w:snapToGrid w:val="0"/>
        <w:spacing w:line="400" w:lineRule="exact"/>
        <w:ind w:firstLine="480" w:firstLineChars="200"/>
        <w:outlineLvl w:val="2"/>
        <w:rPr>
          <w:rFonts w:ascii="方正仿宋_GBK" w:hAnsi="宋体" w:eastAsia="方正仿宋_GBK"/>
          <w:sz w:val="24"/>
        </w:rPr>
      </w:pPr>
      <w:r>
        <w:rPr>
          <w:rFonts w:hint="eastAsia" w:ascii="方正仿宋_GBK" w:hAnsi="宋体" w:eastAsia="方正仿宋_GBK"/>
          <w:sz w:val="24"/>
        </w:rPr>
        <w:t>（一）保证金金额</w:t>
      </w:r>
    </w:p>
    <w:p w14:paraId="6D0D0E4E">
      <w:pPr>
        <w:spacing w:line="400" w:lineRule="exact"/>
        <w:rPr>
          <w:rFonts w:ascii="方正仿宋_GBK" w:eastAsia="方正仿宋_GBK"/>
          <w:color w:val="0000FF"/>
          <w:sz w:val="24"/>
        </w:rPr>
      </w:pPr>
      <w:r>
        <w:rPr>
          <w:rFonts w:hint="eastAsia" w:ascii="方正仿宋_GBK" w:eastAsia="方正仿宋_GBK"/>
          <w:color w:val="0000FF"/>
          <w:sz w:val="24"/>
        </w:rPr>
        <w:t xml:space="preserve">     人民币5000元。</w:t>
      </w:r>
    </w:p>
    <w:p w14:paraId="0C161486">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 xml:space="preserve"> （二）投标保证金交纳及退还</w:t>
      </w:r>
    </w:p>
    <w:p w14:paraId="0FF2BEA7">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1、交纳：投标保证金提交响应文件时交纳现金，请将投标保证金用信封装好密封，在信封封面注明投标项目及公司名称，并在封口处加盖公司公章。</w:t>
      </w:r>
    </w:p>
    <w:p w14:paraId="5E302CA3">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2、退还：竞价结束后未中标者当场给予退还，中标供应商投标保证金直接转为履约保证金，履约结束验收合格，无违约情况一次性无息退还。</w:t>
      </w:r>
    </w:p>
    <w:p w14:paraId="63C7810A">
      <w:pPr>
        <w:pStyle w:val="13"/>
        <w:spacing w:line="380" w:lineRule="exact"/>
        <w:ind w:firstLine="482" w:firstLineChars="200"/>
        <w:rPr>
          <w:rFonts w:ascii="宋体" w:hAnsi="宋体" w:cs="宋体"/>
          <w:b/>
          <w:sz w:val="24"/>
        </w:rPr>
      </w:pPr>
      <w:r>
        <w:rPr>
          <w:rFonts w:hint="eastAsia" w:ascii="宋体" w:hAnsi="宋体" w:cs="宋体"/>
          <w:b/>
          <w:sz w:val="24"/>
        </w:rPr>
        <w:t>咨询电话：（023）42830418</w:t>
      </w:r>
    </w:p>
    <w:p w14:paraId="4DCC71AE">
      <w:pPr>
        <w:pStyle w:val="6"/>
        <w:adjustRightInd w:val="0"/>
        <w:snapToGrid w:val="0"/>
        <w:spacing w:before="0" w:after="0" w:line="400" w:lineRule="exact"/>
        <w:rPr>
          <w:rFonts w:ascii="宋体" w:hAnsi="宋体" w:eastAsia="宋体" w:cs="宋体"/>
          <w:sz w:val="24"/>
        </w:rPr>
      </w:pPr>
      <w:bookmarkStart w:id="14" w:name="_Toc106030876"/>
      <w:bookmarkStart w:id="15" w:name="_Toc76462322"/>
      <w:r>
        <w:rPr>
          <w:rFonts w:hint="eastAsia" w:ascii="宋体" w:hAnsi="宋体" w:eastAsia="宋体" w:cs="宋体"/>
          <w:sz w:val="24"/>
        </w:rPr>
        <w:t>六、</w:t>
      </w:r>
      <w:r>
        <w:rPr>
          <w:rFonts w:hint="eastAsia" w:ascii="宋体" w:hAnsi="宋体" w:eastAsia="宋体" w:cs="宋体"/>
          <w:sz w:val="24"/>
          <w:lang w:eastAsia="zh-CN"/>
        </w:rPr>
        <w:t>其他</w:t>
      </w:r>
      <w:r>
        <w:rPr>
          <w:rFonts w:hint="eastAsia" w:ascii="宋体" w:hAnsi="宋体" w:eastAsia="宋体" w:cs="宋体"/>
          <w:sz w:val="24"/>
        </w:rPr>
        <w:t>有关规定</w:t>
      </w:r>
      <w:bookmarkEnd w:id="14"/>
      <w:bookmarkEnd w:id="15"/>
    </w:p>
    <w:p w14:paraId="4E769B63">
      <w:pPr>
        <w:snapToGrid w:val="0"/>
        <w:spacing w:line="400" w:lineRule="exact"/>
        <w:ind w:firstLine="360" w:firstLineChars="150"/>
        <w:rPr>
          <w:rFonts w:ascii="宋体" w:hAnsi="宋体" w:cs="宋体"/>
          <w:sz w:val="24"/>
        </w:rPr>
      </w:pPr>
      <w:r>
        <w:rPr>
          <w:rFonts w:hint="eastAsia" w:ascii="宋体" w:hAnsi="宋体" w:cs="宋体"/>
          <w:sz w:val="24"/>
        </w:rPr>
        <w:t>（一）单位负责人为同一人或者存在直接控股、管理关系的不同供应商，不得参加同时参加本次遴选，否则均为无效响应。</w:t>
      </w:r>
    </w:p>
    <w:p w14:paraId="22BF25D8">
      <w:pPr>
        <w:snapToGrid w:val="0"/>
        <w:spacing w:line="400" w:lineRule="exact"/>
        <w:ind w:firstLine="360" w:firstLineChars="150"/>
        <w:rPr>
          <w:rFonts w:ascii="宋体" w:hAnsi="宋体" w:cs="宋体"/>
          <w:sz w:val="24"/>
        </w:rPr>
      </w:pPr>
      <w:r>
        <w:rPr>
          <w:rFonts w:hint="eastAsia" w:ascii="宋体" w:hAnsi="宋体" w:cs="宋体"/>
          <w:sz w:val="24"/>
        </w:rPr>
        <w:t>（二）为采购项目提供整体设计、规范编制或者项目管理、监理、检测等服务的供应商，不得再参加该采购项目的其他采购活动。</w:t>
      </w:r>
    </w:p>
    <w:p w14:paraId="5F63F843">
      <w:pPr>
        <w:snapToGrid w:val="0"/>
        <w:spacing w:line="400" w:lineRule="exact"/>
        <w:ind w:firstLine="360" w:firstLineChars="150"/>
        <w:rPr>
          <w:rFonts w:ascii="宋体" w:hAnsi="宋体" w:cs="宋体"/>
          <w:sz w:val="24"/>
        </w:rPr>
      </w:pPr>
      <w:r>
        <w:rPr>
          <w:rFonts w:hint="eastAsia" w:ascii="宋体" w:hAnsi="宋体" w:cs="宋体"/>
          <w:sz w:val="24"/>
        </w:rPr>
        <w:t>（三）本项目的澄清文件（如果有）一律在“行采家”或“重庆市合川区人民医院”官方网站上发布，请各供应商注意下载；无论供应商下载与否，均视同供应商已知晓本项目澄清文件（如果有）的内容。</w:t>
      </w:r>
    </w:p>
    <w:p w14:paraId="1EFBBF32">
      <w:pPr>
        <w:snapToGrid w:val="0"/>
        <w:spacing w:line="400" w:lineRule="exact"/>
        <w:ind w:firstLine="360" w:firstLineChars="150"/>
        <w:rPr>
          <w:rFonts w:ascii="宋体" w:hAnsi="宋体" w:cs="宋体"/>
          <w:sz w:val="24"/>
        </w:rPr>
      </w:pPr>
      <w:r>
        <w:rPr>
          <w:rFonts w:hint="eastAsia" w:ascii="宋体" w:hAnsi="宋体" w:cs="宋体"/>
          <w:sz w:val="24"/>
        </w:rPr>
        <w:t>（四）超过响应文件截止时间递交的响应文件，恕不接收。</w:t>
      </w:r>
    </w:p>
    <w:p w14:paraId="77EF0273">
      <w:pPr>
        <w:snapToGrid w:val="0"/>
        <w:spacing w:line="400" w:lineRule="exact"/>
        <w:ind w:firstLine="360" w:firstLineChars="150"/>
        <w:rPr>
          <w:rFonts w:ascii="宋体" w:hAnsi="宋体" w:cs="宋体"/>
          <w:sz w:val="24"/>
        </w:rPr>
      </w:pPr>
      <w:r>
        <w:rPr>
          <w:rFonts w:hint="eastAsia" w:ascii="宋体" w:hAnsi="宋体" w:cs="宋体"/>
          <w:sz w:val="24"/>
        </w:rPr>
        <w:t>（五）遴选费用：无论遴选结果如何，供应商参与本项目遴选的所有费用均应由供应商自行承担。</w:t>
      </w:r>
    </w:p>
    <w:p w14:paraId="7EBF7305">
      <w:pPr>
        <w:snapToGrid w:val="0"/>
        <w:spacing w:line="400" w:lineRule="exact"/>
        <w:ind w:firstLine="360" w:firstLineChars="150"/>
        <w:rPr>
          <w:rFonts w:ascii="宋体" w:hAnsi="宋体" w:cs="宋体"/>
          <w:b/>
          <w:sz w:val="24"/>
        </w:rPr>
      </w:pPr>
      <w:r>
        <w:rPr>
          <w:rFonts w:hint="eastAsia" w:ascii="宋体" w:hAnsi="宋体" w:cs="宋体"/>
          <w:sz w:val="24"/>
        </w:rPr>
        <w:t>（六）</w:t>
      </w:r>
      <w:r>
        <w:rPr>
          <w:rFonts w:hint="eastAsia" w:ascii="宋体" w:hAnsi="宋体" w:cs="宋体"/>
          <w:b/>
          <w:i/>
          <w:iCs/>
          <w:sz w:val="24"/>
        </w:rPr>
        <w:t>本项目不接受联合体参与遴选，否则按无效处理</w:t>
      </w:r>
      <w:r>
        <w:rPr>
          <w:rFonts w:hint="eastAsia" w:ascii="宋体" w:hAnsi="宋体" w:cs="宋体"/>
          <w:b/>
          <w:sz w:val="24"/>
        </w:rPr>
        <w:t>。</w:t>
      </w:r>
    </w:p>
    <w:p w14:paraId="1751C733">
      <w:pPr>
        <w:snapToGrid w:val="0"/>
        <w:spacing w:line="400" w:lineRule="exact"/>
        <w:ind w:firstLine="360" w:firstLineChars="150"/>
        <w:rPr>
          <w:rFonts w:ascii="宋体" w:hAnsi="宋体" w:cs="宋体"/>
          <w:sz w:val="24"/>
        </w:rPr>
      </w:pPr>
      <w:r>
        <w:rPr>
          <w:rFonts w:hint="eastAsia" w:ascii="宋体" w:hAnsi="宋体" w:cs="宋体"/>
          <w:sz w:val="24"/>
        </w:rPr>
        <w:t>（七）</w:t>
      </w:r>
      <w:r>
        <w:rPr>
          <w:rFonts w:hint="eastAsia" w:ascii="宋体" w:hAnsi="宋体" w:cs="宋体"/>
          <w:b/>
          <w:i/>
          <w:iCs/>
          <w:sz w:val="24"/>
        </w:rPr>
        <w:t>本项目不接受合同分包，否则按无效处理</w:t>
      </w:r>
      <w:r>
        <w:rPr>
          <w:rFonts w:hint="eastAsia" w:ascii="宋体" w:hAnsi="宋体" w:cs="宋体"/>
          <w:b/>
          <w:sz w:val="24"/>
        </w:rPr>
        <w:t>。</w:t>
      </w:r>
    </w:p>
    <w:p w14:paraId="640471AB">
      <w:pPr>
        <w:snapToGrid w:val="0"/>
        <w:spacing w:line="400" w:lineRule="exact"/>
        <w:ind w:firstLine="360" w:firstLineChars="150"/>
        <w:rPr>
          <w:rFonts w:ascii="宋体" w:hAnsi="宋体" w:cs="宋体"/>
          <w:sz w:val="24"/>
        </w:rPr>
      </w:pPr>
      <w:r>
        <w:rPr>
          <w:rFonts w:hint="eastAsia" w:ascii="宋体" w:hAnsi="宋体" w:cs="宋体"/>
          <w:sz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ADCC1F6">
      <w:pPr>
        <w:pStyle w:val="6"/>
        <w:adjustRightInd w:val="0"/>
        <w:snapToGrid w:val="0"/>
        <w:spacing w:before="0" w:after="0" w:line="400" w:lineRule="exact"/>
        <w:ind w:firstLine="482" w:firstLineChars="200"/>
        <w:rPr>
          <w:rFonts w:ascii="宋体" w:hAnsi="宋体" w:eastAsia="宋体" w:cs="宋体"/>
          <w:sz w:val="24"/>
        </w:rPr>
      </w:pPr>
      <w:bookmarkStart w:id="16" w:name="_Toc106030877"/>
      <w:bookmarkStart w:id="17" w:name="_Toc76462323"/>
      <w:r>
        <w:rPr>
          <w:rFonts w:hint="eastAsia" w:ascii="宋体" w:hAnsi="宋体" w:eastAsia="宋体" w:cs="宋体"/>
          <w:sz w:val="24"/>
        </w:rPr>
        <w:t>七、联系方式</w:t>
      </w:r>
      <w:bookmarkEnd w:id="16"/>
      <w:bookmarkEnd w:id="17"/>
    </w:p>
    <w:p w14:paraId="68998C76">
      <w:pPr>
        <w:snapToGrid w:val="0"/>
        <w:spacing w:line="400" w:lineRule="exact"/>
        <w:rPr>
          <w:rFonts w:ascii="宋体" w:hAnsi="宋体" w:cs="宋体"/>
          <w:sz w:val="24"/>
        </w:rPr>
      </w:pPr>
      <w:r>
        <w:rPr>
          <w:rFonts w:hint="eastAsia" w:ascii="宋体" w:hAnsi="宋体" w:cs="宋体"/>
          <w:color w:val="0000FF"/>
          <w:sz w:val="24"/>
        </w:rPr>
        <w:t xml:space="preserve">    </w:t>
      </w:r>
      <w:r>
        <w:rPr>
          <w:rFonts w:hint="eastAsia" w:ascii="宋体" w:hAnsi="宋体" w:cs="宋体"/>
          <w:sz w:val="24"/>
        </w:rPr>
        <w:t xml:space="preserve">采购咨询人：龙老师、左老师   </w:t>
      </w:r>
    </w:p>
    <w:p w14:paraId="50446A39">
      <w:pPr>
        <w:snapToGrid w:val="0"/>
        <w:spacing w:line="380" w:lineRule="exact"/>
        <w:ind w:firstLine="480" w:firstLineChars="200"/>
        <w:rPr>
          <w:rFonts w:ascii="宋体" w:hAnsi="宋体" w:cs="宋体"/>
          <w:sz w:val="24"/>
        </w:rPr>
      </w:pPr>
      <w:r>
        <w:rPr>
          <w:rFonts w:hint="eastAsia" w:ascii="宋体" w:hAnsi="宋体" w:cs="宋体"/>
          <w:sz w:val="24"/>
        </w:rPr>
        <w:t>电  话：023-</w:t>
      </w:r>
      <w:r>
        <w:rPr>
          <w:rFonts w:hint="eastAsia" w:ascii="宋体" w:hAnsi="宋体" w:cs="宋体"/>
          <w:b/>
          <w:sz w:val="24"/>
        </w:rPr>
        <w:t xml:space="preserve">42830418  </w:t>
      </w:r>
    </w:p>
    <w:p w14:paraId="1E547134">
      <w:pPr>
        <w:ind w:firstLine="480"/>
        <w:rPr>
          <w:rFonts w:ascii="宋体" w:hAnsi="宋体" w:cs="宋体"/>
          <w:sz w:val="24"/>
        </w:rPr>
      </w:pPr>
      <w:r>
        <w:rPr>
          <w:rFonts w:hint="eastAsia" w:ascii="宋体" w:hAnsi="宋体" w:cs="宋体"/>
          <w:sz w:val="24"/>
        </w:rPr>
        <w:t>地  址：重庆市合川区南津街希尔安大道1366</w:t>
      </w:r>
    </w:p>
    <w:p w14:paraId="701E1976">
      <w:pPr>
        <w:pStyle w:val="6"/>
        <w:adjustRightInd w:val="0"/>
        <w:snapToGrid w:val="0"/>
        <w:spacing w:before="0" w:after="0" w:line="400" w:lineRule="exact"/>
        <w:ind w:firstLine="482" w:firstLineChars="200"/>
        <w:rPr>
          <w:rFonts w:ascii="宋体" w:hAnsi="宋体" w:eastAsia="宋体" w:cs="宋体"/>
          <w:sz w:val="24"/>
        </w:rPr>
      </w:pPr>
      <w:r>
        <w:rPr>
          <w:rFonts w:hint="eastAsia" w:ascii="宋体" w:hAnsi="宋体" w:eastAsia="宋体" w:cs="宋体"/>
          <w:sz w:val="24"/>
        </w:rPr>
        <w:t>八、其他</w:t>
      </w:r>
    </w:p>
    <w:p w14:paraId="6AE6BC16">
      <w:pPr>
        <w:snapToGrid w:val="0"/>
        <w:spacing w:line="400" w:lineRule="exact"/>
        <w:ind w:firstLine="480" w:firstLineChars="200"/>
        <w:rPr>
          <w:rFonts w:ascii="宋体" w:hAnsi="宋体" w:cs="宋体"/>
          <w:sz w:val="24"/>
        </w:rPr>
      </w:pPr>
      <w:r>
        <w:rPr>
          <w:rFonts w:hint="eastAsia" w:ascii="宋体" w:hAnsi="宋体" w:cs="宋体"/>
          <w:sz w:val="24"/>
        </w:rPr>
        <w:t>成交供应商如不经采购人同意擅自更换项目负责人，无理由拒绝承担业务的，采购人可随时终止与其的代理合同并扣除其履约保证金。</w:t>
      </w:r>
    </w:p>
    <w:p w14:paraId="64229B71">
      <w:pPr>
        <w:pStyle w:val="6"/>
        <w:spacing w:before="0" w:after="0" w:line="360" w:lineRule="auto"/>
        <w:rPr>
          <w:rFonts w:ascii="方正小标宋_GBK" w:hAnsi="宋体" w:eastAsia="方正小标宋_GBK"/>
          <w:b w:val="0"/>
          <w:color w:val="000000"/>
          <w:sz w:val="36"/>
          <w:szCs w:val="30"/>
        </w:rPr>
      </w:pPr>
    </w:p>
    <w:p w14:paraId="443ADD27">
      <w:pPr>
        <w:rPr>
          <w:rFonts w:ascii="宋体" w:hAnsi="宋体" w:cs="宋体"/>
          <w:sz w:val="24"/>
        </w:rPr>
        <w:sectPr>
          <w:pgSz w:w="11907" w:h="16840"/>
          <w:pgMar w:top="1134" w:right="1418" w:bottom="1134" w:left="1418" w:header="964" w:footer="992" w:gutter="0"/>
          <w:pgNumType w:fmt="numberInDash"/>
          <w:cols w:space="720" w:num="1"/>
          <w:docGrid w:linePitch="312" w:charSpace="0"/>
        </w:sectPr>
      </w:pPr>
    </w:p>
    <w:bookmarkEnd w:id="9"/>
    <w:bookmarkEnd w:id="12"/>
    <w:bookmarkEnd w:id="13"/>
    <w:p w14:paraId="48356D9E"/>
    <w:p w14:paraId="02599EC3">
      <w:pPr>
        <w:pStyle w:val="6"/>
        <w:spacing w:before="0" w:after="0" w:line="360" w:lineRule="auto"/>
        <w:jc w:val="center"/>
        <w:rPr>
          <w:rFonts w:ascii="方正小标宋_GBK" w:hAnsi="宋体" w:eastAsia="方正小标宋_GBK"/>
          <w:b w:val="0"/>
          <w:color w:val="000000"/>
          <w:sz w:val="36"/>
          <w:szCs w:val="30"/>
        </w:rPr>
      </w:pPr>
      <w:bookmarkStart w:id="18" w:name="_Toc7181"/>
      <w:r>
        <w:rPr>
          <w:rFonts w:hint="eastAsia" w:ascii="方正小标宋_GBK" w:hAnsi="宋体" w:eastAsia="方正小标宋_GBK"/>
          <w:b w:val="0"/>
          <w:color w:val="000000"/>
          <w:sz w:val="36"/>
          <w:szCs w:val="30"/>
        </w:rPr>
        <w:t>第二篇  项目服务需求</w:t>
      </w:r>
      <w:bookmarkEnd w:id="18"/>
    </w:p>
    <w:p w14:paraId="1B31158C">
      <w:pPr>
        <w:rPr>
          <w:rFonts w:ascii="方正仿宋_GBK" w:eastAsia="方正仿宋_GBK"/>
          <w:color w:val="000000"/>
          <w:sz w:val="24"/>
        </w:rPr>
      </w:pPr>
      <w:bookmarkStart w:id="19" w:name="_Toc12789058"/>
      <w:r>
        <w:rPr>
          <w:rFonts w:hint="eastAsia" w:ascii="方正仿宋_GBK" w:hAnsi="宋体" w:eastAsia="方正仿宋_GBK"/>
          <w:sz w:val="24"/>
        </w:rPr>
        <w:t>“※”标注的服务需求为符合性审查中的实质性要求，响应文件若不满足按无效响应处理。</w:t>
      </w:r>
    </w:p>
    <w:p w14:paraId="23E24F90">
      <w:pPr>
        <w:pStyle w:val="7"/>
        <w:spacing w:line="400" w:lineRule="exact"/>
        <w:rPr>
          <w:rFonts w:ascii="方正仿宋_GBK" w:eastAsia="方正仿宋_GBK"/>
          <w:color w:val="000000"/>
          <w:szCs w:val="24"/>
        </w:rPr>
      </w:pPr>
      <w:bookmarkStart w:id="20" w:name="_Toc9637"/>
      <w:r>
        <w:rPr>
          <w:rFonts w:hint="eastAsia" w:ascii="方正仿宋_GBK" w:eastAsia="方正仿宋_GBK"/>
          <w:color w:val="000000"/>
          <w:szCs w:val="24"/>
        </w:rPr>
        <w:t>一、项目基本概况介绍</w:t>
      </w:r>
      <w:bookmarkEnd w:id="20"/>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7"/>
        <w:gridCol w:w="2427"/>
        <w:gridCol w:w="2994"/>
      </w:tblGrid>
      <w:tr w14:paraId="5F68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84" w:type="pct"/>
            <w:vAlign w:val="center"/>
          </w:tcPr>
          <w:p w14:paraId="648486ED">
            <w:pPr>
              <w:spacing w:line="360" w:lineRule="auto"/>
              <w:jc w:val="center"/>
              <w:rPr>
                <w:rFonts w:ascii="方正仿宋_GBK" w:hAnsi="宋体" w:eastAsia="方正仿宋_GBK"/>
                <w:color w:val="000000"/>
                <w:sz w:val="24"/>
              </w:rPr>
            </w:pPr>
            <w:r>
              <w:rPr>
                <w:rFonts w:hint="eastAsia" w:ascii="方正仿宋_GBK" w:hAnsi="宋体" w:eastAsia="方正仿宋_GBK"/>
                <w:color w:val="000000"/>
                <w:sz w:val="24"/>
              </w:rPr>
              <w:t>项目名称</w:t>
            </w:r>
          </w:p>
        </w:tc>
        <w:tc>
          <w:tcPr>
            <w:tcW w:w="1260" w:type="pct"/>
            <w:vAlign w:val="center"/>
          </w:tcPr>
          <w:p w14:paraId="5B44F2D8">
            <w:pPr>
              <w:spacing w:line="360" w:lineRule="auto"/>
              <w:jc w:val="center"/>
              <w:rPr>
                <w:rFonts w:ascii="方正仿宋_GBK" w:hAnsi="宋体" w:eastAsia="方正仿宋_GBK"/>
                <w:color w:val="000000"/>
                <w:sz w:val="24"/>
              </w:rPr>
            </w:pPr>
            <w:r>
              <w:rPr>
                <w:rFonts w:hint="eastAsia" w:ascii="方正仿宋_GBK" w:hAnsi="宋体" w:eastAsia="方正仿宋_GBK"/>
                <w:color w:val="000000"/>
                <w:sz w:val="24"/>
              </w:rPr>
              <w:t>招标期限</w:t>
            </w:r>
          </w:p>
        </w:tc>
        <w:tc>
          <w:tcPr>
            <w:tcW w:w="1554" w:type="pct"/>
            <w:vAlign w:val="center"/>
          </w:tcPr>
          <w:p w14:paraId="18D41026">
            <w:pPr>
              <w:spacing w:line="360" w:lineRule="auto"/>
              <w:jc w:val="center"/>
              <w:rPr>
                <w:rFonts w:ascii="方正仿宋_GBK" w:hAnsi="宋体" w:eastAsia="方正仿宋_GBK"/>
                <w:color w:val="000000"/>
                <w:sz w:val="24"/>
              </w:rPr>
            </w:pPr>
            <w:r>
              <w:rPr>
                <w:rFonts w:hint="eastAsia" w:ascii="方正仿宋_GBK" w:hAnsi="宋体" w:eastAsia="方正仿宋_GBK"/>
                <w:color w:val="000000"/>
                <w:sz w:val="24"/>
              </w:rPr>
              <w:t>拟成交供应商</w:t>
            </w:r>
          </w:p>
        </w:tc>
      </w:tr>
      <w:tr w14:paraId="7406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pct"/>
          </w:tcPr>
          <w:p w14:paraId="782081E8">
            <w:pPr>
              <w:spacing w:line="360" w:lineRule="auto"/>
              <w:rPr>
                <w:rFonts w:ascii="方正仿宋_GBK" w:hAnsi="宋体" w:eastAsia="方正仿宋_GBK"/>
                <w:color w:val="000000"/>
                <w:sz w:val="24"/>
              </w:rPr>
            </w:pPr>
            <w:r>
              <w:rPr>
                <w:rFonts w:hint="eastAsia" w:ascii="方正仿宋_GBK" w:hAnsi="宋体" w:eastAsia="方正仿宋_GBK"/>
                <w:color w:val="000000"/>
                <w:sz w:val="24"/>
              </w:rPr>
              <w:t>2024</w:t>
            </w:r>
            <w:r>
              <w:rPr>
                <w:rFonts w:hint="eastAsia" w:ascii="方正仿宋_GBK" w:hAnsi="宋体" w:eastAsia="方正仿宋_GBK"/>
                <w:color w:val="000000"/>
                <w:sz w:val="24"/>
                <w:lang w:eastAsia="zh-CN"/>
              </w:rPr>
              <w:t>—</w:t>
            </w:r>
            <w:r>
              <w:rPr>
                <w:rFonts w:hint="eastAsia" w:ascii="方正仿宋_GBK" w:hAnsi="宋体" w:eastAsia="方正仿宋_GBK"/>
                <w:color w:val="000000"/>
                <w:sz w:val="24"/>
              </w:rPr>
              <w:t>2028年招标代理机构遴选</w:t>
            </w:r>
          </w:p>
        </w:tc>
        <w:tc>
          <w:tcPr>
            <w:tcW w:w="1260" w:type="pct"/>
            <w:vAlign w:val="center"/>
          </w:tcPr>
          <w:p w14:paraId="3782E7AC">
            <w:pPr>
              <w:spacing w:line="360" w:lineRule="auto"/>
              <w:jc w:val="center"/>
              <w:rPr>
                <w:rFonts w:ascii="方正仿宋_GBK" w:hAnsi="宋体" w:eastAsia="方正仿宋_GBK"/>
                <w:color w:val="000000"/>
                <w:sz w:val="24"/>
              </w:rPr>
            </w:pPr>
            <w:r>
              <w:rPr>
                <w:rFonts w:hint="eastAsia" w:ascii="方正仿宋_GBK" w:hAnsi="宋体" w:eastAsia="方正仿宋_GBK"/>
                <w:color w:val="000000"/>
                <w:sz w:val="24"/>
              </w:rPr>
              <w:t>3年</w:t>
            </w:r>
          </w:p>
        </w:tc>
        <w:tc>
          <w:tcPr>
            <w:tcW w:w="1554" w:type="pct"/>
          </w:tcPr>
          <w:p w14:paraId="72CA0254">
            <w:pPr>
              <w:spacing w:line="400" w:lineRule="exact"/>
              <w:jc w:val="center"/>
              <w:rPr>
                <w:rFonts w:ascii="方正仿宋_GBK" w:hAnsi="宋体" w:eastAsia="方正仿宋_GBK"/>
                <w:color w:val="000000"/>
                <w:sz w:val="24"/>
                <w:highlight w:val="yellow"/>
              </w:rPr>
            </w:pPr>
            <w:r>
              <w:rPr>
                <w:rFonts w:hint="eastAsia" w:ascii="方正仿宋_GBK" w:hAnsi="宋体" w:eastAsia="方正仿宋_GBK"/>
                <w:color w:val="000000"/>
                <w:sz w:val="24"/>
                <w:highlight w:val="none"/>
              </w:rPr>
              <w:t>3名</w:t>
            </w:r>
          </w:p>
        </w:tc>
      </w:tr>
    </w:tbl>
    <w:p w14:paraId="2DE1AD05">
      <w:pPr>
        <w:pStyle w:val="7"/>
        <w:spacing w:line="400" w:lineRule="exact"/>
        <w:rPr>
          <w:rFonts w:ascii="方正仿宋_GBK" w:eastAsia="方正仿宋_GBK"/>
          <w:color w:val="000000"/>
          <w:szCs w:val="24"/>
        </w:rPr>
      </w:pPr>
      <w:bookmarkStart w:id="21" w:name="_Toc12682"/>
      <w:bookmarkStart w:id="22" w:name="_Toc413"/>
      <w:bookmarkStart w:id="23" w:name="_Toc313536013"/>
      <w:bookmarkStart w:id="24" w:name="_Toc344475116"/>
      <w:r>
        <w:rPr>
          <w:rFonts w:hint="eastAsia" w:ascii="方正仿宋_GBK" w:hAnsi="宋体" w:eastAsia="方正仿宋_GBK"/>
          <w:color w:val="FF0000"/>
          <w:szCs w:val="24"/>
        </w:rPr>
        <w:t>※</w:t>
      </w:r>
      <w:r>
        <w:rPr>
          <w:rFonts w:hint="eastAsia" w:ascii="方正仿宋_GBK" w:eastAsia="方正仿宋_GBK"/>
          <w:color w:val="000000"/>
          <w:szCs w:val="24"/>
        </w:rPr>
        <w:t>二、服务范围、要求及标准</w:t>
      </w:r>
      <w:bookmarkEnd w:id="21"/>
      <w:bookmarkEnd w:id="22"/>
      <w:r>
        <w:rPr>
          <w:rFonts w:hint="eastAsia" w:ascii="方正仿宋_GBK" w:eastAsia="方正仿宋_GBK"/>
          <w:color w:val="000000"/>
          <w:szCs w:val="24"/>
        </w:rPr>
        <w:t>及委派方式</w:t>
      </w:r>
    </w:p>
    <w:p w14:paraId="263574BC">
      <w:pPr>
        <w:spacing w:line="400" w:lineRule="exact"/>
        <w:ind w:firstLine="360" w:firstLineChars="150"/>
        <w:outlineLvl w:val="2"/>
        <w:rPr>
          <w:rFonts w:ascii="方正仿宋_GBK" w:hAnsi="宋体" w:eastAsia="方正仿宋_GBK"/>
          <w:color w:val="000000"/>
          <w:sz w:val="24"/>
        </w:rPr>
      </w:pPr>
      <w:r>
        <w:rPr>
          <w:rFonts w:hint="eastAsia" w:ascii="方正仿宋_GBK" w:hAnsi="宋体" w:eastAsia="方正仿宋_GBK"/>
          <w:color w:val="000000"/>
          <w:sz w:val="24"/>
        </w:rPr>
        <w:t>（一）服务范围、要求及标准</w:t>
      </w:r>
    </w:p>
    <w:p w14:paraId="6AAB1029">
      <w:pPr>
        <w:spacing w:line="400" w:lineRule="exact"/>
        <w:ind w:firstLine="480" w:firstLineChars="200"/>
        <w:outlineLvl w:val="2"/>
        <w:rPr>
          <w:rFonts w:ascii="方正仿宋_GBK" w:hAnsi="宋体" w:eastAsia="方正仿宋_GBK"/>
          <w:color w:val="000000"/>
          <w:sz w:val="24"/>
        </w:rPr>
      </w:pPr>
      <w:r>
        <w:rPr>
          <w:rFonts w:hint="eastAsia" w:ascii="方正仿宋_GBK" w:hAnsi="宋体" w:eastAsia="方正仿宋_GBK"/>
          <w:color w:val="000000"/>
          <w:sz w:val="24"/>
        </w:rPr>
        <w:t>1.服务范围：包括但不限于5万以上的工程类、20万以上采购类（货物类、服务类）项目委托招标代理机构。</w:t>
      </w:r>
    </w:p>
    <w:p w14:paraId="0E510404">
      <w:pPr>
        <w:spacing w:line="400" w:lineRule="exact"/>
        <w:ind w:firstLine="480" w:firstLineChars="200"/>
        <w:outlineLvl w:val="2"/>
        <w:rPr>
          <w:rFonts w:ascii="方正仿宋_GBK" w:hAnsi="宋体" w:eastAsia="方正仿宋_GBK"/>
          <w:color w:val="000000"/>
          <w:sz w:val="24"/>
        </w:rPr>
      </w:pPr>
      <w:r>
        <w:rPr>
          <w:rFonts w:hint="eastAsia" w:ascii="方正仿宋_GBK" w:hAnsi="宋体" w:eastAsia="方正仿宋_GBK"/>
          <w:color w:val="000000"/>
          <w:sz w:val="24"/>
        </w:rPr>
        <w:t>2.服务要求：满足招标项目服务需求。</w:t>
      </w:r>
    </w:p>
    <w:p w14:paraId="12070F88">
      <w:pPr>
        <w:spacing w:line="400" w:lineRule="exact"/>
        <w:ind w:firstLine="480" w:firstLineChars="200"/>
        <w:outlineLvl w:val="2"/>
        <w:rPr>
          <w:rFonts w:ascii="方正仿宋_GBK" w:hAnsi="宋体" w:eastAsia="方正仿宋_GBK"/>
          <w:color w:val="000000"/>
          <w:sz w:val="24"/>
        </w:rPr>
      </w:pPr>
      <w:r>
        <w:rPr>
          <w:rFonts w:hint="eastAsia" w:ascii="方正仿宋_GBK" w:hAnsi="宋体" w:eastAsia="方正仿宋_GBK"/>
          <w:color w:val="000000"/>
          <w:sz w:val="24"/>
        </w:rPr>
        <w:t>3.采购人不向招标代理机构承诺期限内的工作量，具体由采购人根据医院内部相关规定安排招标代理业务。</w:t>
      </w:r>
    </w:p>
    <w:p w14:paraId="5EBA7FC7">
      <w:pPr>
        <w:spacing w:line="400" w:lineRule="exact"/>
        <w:ind w:firstLine="480" w:firstLineChars="200"/>
        <w:outlineLvl w:val="2"/>
        <w:rPr>
          <w:rFonts w:ascii="方正仿宋_GBK" w:hAnsi="宋体" w:eastAsia="方正仿宋_GBK"/>
          <w:color w:val="000000"/>
          <w:sz w:val="24"/>
        </w:rPr>
      </w:pPr>
      <w:r>
        <w:rPr>
          <w:rFonts w:hint="eastAsia" w:ascii="方正仿宋_GBK" w:hAnsi="宋体" w:eastAsia="方正仿宋_GBK"/>
          <w:color w:val="000000"/>
          <w:sz w:val="24"/>
        </w:rPr>
        <w:t>（二）委派方式</w:t>
      </w:r>
    </w:p>
    <w:p w14:paraId="6536859B">
      <w:pPr>
        <w:spacing w:line="400" w:lineRule="exact"/>
        <w:ind w:firstLine="480" w:firstLineChars="200"/>
        <w:outlineLvl w:val="2"/>
        <w:rPr>
          <w:rFonts w:ascii="方正仿宋_GBK" w:hAnsi="宋体" w:eastAsia="方正仿宋_GBK"/>
          <w:color w:val="000000"/>
          <w:sz w:val="24"/>
          <w:highlight w:val="yellow"/>
        </w:rPr>
      </w:pPr>
      <w:r>
        <w:rPr>
          <w:rFonts w:ascii="方正仿宋_GBK" w:hAnsi="宋体" w:eastAsia="方正仿宋_GBK"/>
          <w:color w:val="000000"/>
          <w:sz w:val="24"/>
          <w:highlight w:val="yellow"/>
        </w:rPr>
        <w:t>1.采购人根据《重庆市财政局关于印发《重庆市政府集中采购目录及采购限额标准》的通知》〔渝财规</w:t>
      </w:r>
      <w:r>
        <w:rPr>
          <w:rFonts w:hint="eastAsia" w:ascii="方正仿宋_GBK" w:hAnsi="宋体" w:eastAsia="方正仿宋_GBK"/>
          <w:color w:val="000000"/>
          <w:sz w:val="24"/>
          <w:highlight w:val="yellow"/>
          <w:lang w:eastAsia="zh-CN"/>
        </w:rPr>
        <w:t>〔2020〕14号</w:t>
      </w:r>
      <w:r>
        <w:rPr>
          <w:rFonts w:ascii="方正仿宋_GBK" w:hAnsi="宋体" w:eastAsia="方正仿宋_GBK"/>
          <w:color w:val="000000"/>
          <w:sz w:val="24"/>
          <w:highlight w:val="yellow"/>
        </w:rPr>
        <w:t>〕（后期若有新规定，按最新规定执行），按服务周期与成交供应商签订委托协议；</w:t>
      </w:r>
    </w:p>
    <w:p w14:paraId="3BE721D5">
      <w:pPr>
        <w:spacing w:line="400" w:lineRule="exact"/>
        <w:ind w:firstLine="480" w:firstLineChars="200"/>
        <w:outlineLvl w:val="2"/>
        <w:rPr>
          <w:rFonts w:ascii="方正仿宋_GBK" w:hAnsi="宋体" w:eastAsia="方正仿宋_GBK"/>
          <w:color w:val="000000"/>
          <w:sz w:val="24"/>
          <w:highlight w:val="yellow"/>
        </w:rPr>
      </w:pPr>
      <w:r>
        <w:rPr>
          <w:rFonts w:ascii="方正仿宋_GBK" w:hAnsi="宋体" w:eastAsia="方正仿宋_GBK"/>
          <w:color w:val="000000"/>
          <w:sz w:val="24"/>
          <w:highlight w:val="yellow"/>
        </w:rPr>
        <w:t>2.根据具体项目属性并结合代理</w:t>
      </w:r>
      <w:r>
        <w:rPr>
          <w:rFonts w:hint="eastAsia" w:ascii="方正仿宋_GBK" w:hAnsi="宋体" w:eastAsia="方正仿宋_GBK"/>
          <w:color w:val="000000"/>
          <w:sz w:val="24"/>
          <w:highlight w:val="yellow"/>
        </w:rPr>
        <w:t>机构</w:t>
      </w:r>
      <w:r>
        <w:rPr>
          <w:rFonts w:ascii="方正仿宋_GBK" w:hAnsi="宋体" w:eastAsia="方正仿宋_GBK"/>
          <w:color w:val="000000"/>
          <w:sz w:val="24"/>
          <w:highlight w:val="yellow"/>
        </w:rPr>
        <w:t>擅长领域，</w:t>
      </w:r>
      <w:r>
        <w:rPr>
          <w:rFonts w:hint="eastAsia" w:ascii="方正仿宋_GBK" w:hAnsi="宋体" w:eastAsia="方正仿宋_GBK"/>
          <w:color w:val="000000"/>
          <w:sz w:val="24"/>
          <w:highlight w:val="yellow"/>
        </w:rPr>
        <w:t>按照“轮流+择优”的原则，由采购人</w:t>
      </w:r>
      <w:r>
        <w:rPr>
          <w:rFonts w:ascii="方正仿宋_GBK" w:hAnsi="宋体" w:eastAsia="方正仿宋_GBK"/>
          <w:color w:val="000000"/>
          <w:sz w:val="24"/>
          <w:highlight w:val="yellow"/>
        </w:rPr>
        <w:t>在代理</w:t>
      </w:r>
      <w:r>
        <w:rPr>
          <w:rFonts w:hint="eastAsia" w:ascii="方正仿宋_GBK" w:hAnsi="宋体" w:eastAsia="方正仿宋_GBK"/>
          <w:color w:val="000000"/>
          <w:sz w:val="24"/>
          <w:highlight w:val="yellow"/>
        </w:rPr>
        <w:t>机构</w:t>
      </w:r>
      <w:r>
        <w:rPr>
          <w:rFonts w:ascii="方正仿宋_GBK" w:hAnsi="宋体" w:eastAsia="方正仿宋_GBK"/>
          <w:color w:val="000000"/>
          <w:sz w:val="24"/>
          <w:highlight w:val="yellow"/>
        </w:rPr>
        <w:t>库中选择。</w:t>
      </w:r>
    </w:p>
    <w:p w14:paraId="2B98E40F">
      <w:pPr>
        <w:pStyle w:val="7"/>
        <w:spacing w:line="400" w:lineRule="exact"/>
        <w:rPr>
          <w:rFonts w:ascii="方正仿宋_GBK" w:eastAsia="方正仿宋_GBK"/>
          <w:color w:val="000000"/>
          <w:szCs w:val="24"/>
        </w:rPr>
      </w:pPr>
      <w:bookmarkStart w:id="25" w:name="_Toc31427"/>
      <w:r>
        <w:rPr>
          <w:rFonts w:hint="eastAsia" w:ascii="方正仿宋_GBK" w:hAnsi="宋体" w:eastAsia="方正仿宋_GBK"/>
          <w:color w:val="FF0000"/>
          <w:szCs w:val="24"/>
        </w:rPr>
        <w:t>※</w:t>
      </w:r>
      <w:r>
        <w:rPr>
          <w:rFonts w:hint="eastAsia" w:ascii="方正仿宋_GBK" w:eastAsia="方正仿宋_GBK"/>
          <w:color w:val="000000"/>
          <w:szCs w:val="24"/>
        </w:rPr>
        <w:t>三、服务及质量要求</w:t>
      </w:r>
      <w:bookmarkEnd w:id="23"/>
      <w:bookmarkEnd w:id="24"/>
      <w:bookmarkEnd w:id="25"/>
    </w:p>
    <w:p w14:paraId="0C9580A6">
      <w:pPr>
        <w:snapToGrid w:val="0"/>
        <w:spacing w:line="380" w:lineRule="exact"/>
        <w:ind w:firstLine="360" w:firstLineChars="150"/>
        <w:rPr>
          <w:rFonts w:ascii="方正仿宋_GBK" w:hAnsi="宋体" w:eastAsia="方正仿宋_GBK"/>
          <w:sz w:val="24"/>
        </w:rPr>
      </w:pPr>
      <w:r>
        <w:rPr>
          <w:rFonts w:hint="eastAsia" w:ascii="方正仿宋_GBK" w:hAnsi="宋体" w:eastAsia="方正仿宋_GBK"/>
          <w:sz w:val="24"/>
        </w:rPr>
        <w:t>（一）服务及质量要求</w:t>
      </w:r>
    </w:p>
    <w:p w14:paraId="5FC6FF29">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1.代理机构</w:t>
      </w:r>
      <w:r>
        <w:rPr>
          <w:rFonts w:ascii="方正仿宋_GBK" w:hAnsi="宋体" w:eastAsia="方正仿宋_GBK"/>
          <w:sz w:val="24"/>
        </w:rPr>
        <w:t>应保持高度的工作独立性</w:t>
      </w:r>
      <w:r>
        <w:rPr>
          <w:rFonts w:hint="eastAsia" w:ascii="方正仿宋_GBK" w:hAnsi="宋体" w:eastAsia="方正仿宋_GBK"/>
          <w:sz w:val="24"/>
        </w:rPr>
        <w:t>。</w:t>
      </w:r>
      <w:r>
        <w:rPr>
          <w:rFonts w:ascii="方正仿宋_GBK" w:hAnsi="宋体" w:eastAsia="方正仿宋_GBK"/>
          <w:sz w:val="24"/>
        </w:rPr>
        <w:t>确保</w:t>
      </w:r>
      <w:r>
        <w:rPr>
          <w:rFonts w:hint="eastAsia" w:ascii="方正仿宋_GBK" w:hAnsi="宋体" w:eastAsia="方正仿宋_GBK"/>
          <w:sz w:val="24"/>
        </w:rPr>
        <w:t>代理采购</w:t>
      </w:r>
      <w:r>
        <w:rPr>
          <w:rFonts w:ascii="方正仿宋_GBK" w:hAnsi="宋体" w:eastAsia="方正仿宋_GBK"/>
          <w:sz w:val="24"/>
        </w:rPr>
        <w:t>各工作环节做到合法、合规、公正、专业，不受外界的任何干扰与干预，达到公开招标规模的</w:t>
      </w:r>
      <w:r>
        <w:rPr>
          <w:rFonts w:hint="eastAsia" w:ascii="方正仿宋_GBK" w:hAnsi="宋体" w:eastAsia="方正仿宋_GBK"/>
          <w:sz w:val="24"/>
        </w:rPr>
        <w:t>工程</w:t>
      </w:r>
      <w:r>
        <w:rPr>
          <w:rFonts w:ascii="方正仿宋_GBK" w:hAnsi="宋体" w:eastAsia="方正仿宋_GBK"/>
          <w:sz w:val="24"/>
        </w:rPr>
        <w:t>项目必须严格执行国家及</w:t>
      </w:r>
      <w:r>
        <w:rPr>
          <w:rFonts w:hint="eastAsia" w:ascii="方正仿宋_GBK" w:hAnsi="宋体" w:eastAsia="方正仿宋_GBK"/>
          <w:sz w:val="24"/>
        </w:rPr>
        <w:t>重庆市</w:t>
      </w:r>
      <w:r>
        <w:rPr>
          <w:rFonts w:ascii="方正仿宋_GBK" w:hAnsi="宋体" w:eastAsia="方正仿宋_GBK"/>
          <w:sz w:val="24"/>
        </w:rPr>
        <w:t>现行的法律法规</w:t>
      </w:r>
      <w:r>
        <w:rPr>
          <w:rFonts w:hint="eastAsia" w:ascii="方正仿宋_GBK" w:hAnsi="宋体" w:eastAsia="方正仿宋_GBK"/>
          <w:sz w:val="24"/>
        </w:rPr>
        <w:t>、</w:t>
      </w:r>
      <w:r>
        <w:rPr>
          <w:rFonts w:ascii="方正仿宋_GBK" w:hAnsi="宋体" w:eastAsia="方正仿宋_GBK"/>
          <w:sz w:val="24"/>
        </w:rPr>
        <w:t>上级部门最新通知、行业标准</w:t>
      </w:r>
      <w:r>
        <w:rPr>
          <w:rFonts w:hint="eastAsia" w:ascii="方正仿宋_GBK" w:hAnsi="宋体" w:eastAsia="方正仿宋_GBK"/>
          <w:sz w:val="24"/>
          <w:lang w:eastAsia="zh-CN"/>
        </w:rPr>
        <w:t>（不</w:t>
      </w:r>
      <w:r>
        <w:rPr>
          <w:rFonts w:hint="eastAsia" w:ascii="方正仿宋_GBK" w:hAnsi="宋体" w:eastAsia="方正仿宋_GBK"/>
          <w:sz w:val="24"/>
        </w:rPr>
        <w:t>含执行国家及省市对招标公告媒体发布的要求）；对于政府采购项目，应严格执行国家政府采购法等相关法律法规及相关政府采购政策组织开展采购活动。</w:t>
      </w:r>
    </w:p>
    <w:p w14:paraId="301B591D">
      <w:pPr>
        <w:pStyle w:val="3"/>
        <w:spacing w:line="300" w:lineRule="exact"/>
        <w:ind w:firstLine="480" w:firstLineChars="200"/>
        <w:rPr>
          <w:rFonts w:ascii="方正仿宋_GBK" w:hAnsi="宋体" w:eastAsia="方正仿宋_GBK"/>
          <w:sz w:val="24"/>
        </w:rPr>
      </w:pPr>
      <w:r>
        <w:rPr>
          <w:rFonts w:hint="eastAsia" w:ascii="方正仿宋_GBK" w:hAnsi="宋体" w:eastAsia="方正仿宋_GBK"/>
          <w:sz w:val="24"/>
        </w:rPr>
        <w:t>2.代理机构应严格按照现行招标采购法律法规进行规范化服务，遵守采购人对招标代理机构的管理要求，执行采购人提出的不违反法律规定的要求。应</w:t>
      </w:r>
      <w:r>
        <w:rPr>
          <w:rFonts w:ascii="方正仿宋_GBK" w:hAnsi="宋体" w:eastAsia="方正仿宋_GBK"/>
          <w:sz w:val="24"/>
        </w:rPr>
        <w:t>密切配合</w:t>
      </w:r>
      <w:r>
        <w:rPr>
          <w:rFonts w:hint="eastAsia" w:ascii="方正仿宋_GBK" w:hAnsi="宋体" w:eastAsia="方正仿宋_GBK"/>
          <w:sz w:val="24"/>
        </w:rPr>
        <w:t>、</w:t>
      </w:r>
      <w:r>
        <w:rPr>
          <w:rFonts w:ascii="方正仿宋_GBK" w:hAnsi="宋体" w:eastAsia="方正仿宋_GBK"/>
          <w:sz w:val="24"/>
        </w:rPr>
        <w:t>与采购人分工协作，</w:t>
      </w:r>
      <w:r>
        <w:rPr>
          <w:rFonts w:hint="eastAsia" w:ascii="方正仿宋_GBK" w:hAnsi="宋体" w:eastAsia="方正仿宋_GBK"/>
          <w:sz w:val="24"/>
        </w:rPr>
        <w:t>积极</w:t>
      </w:r>
      <w:r>
        <w:rPr>
          <w:rFonts w:ascii="方正仿宋_GBK" w:hAnsi="宋体" w:eastAsia="方正仿宋_GBK"/>
          <w:sz w:val="24"/>
        </w:rPr>
        <w:t>做好采购工作。</w:t>
      </w:r>
      <w:r>
        <w:rPr>
          <w:rFonts w:hint="eastAsia" w:ascii="方正仿宋_GBK" w:hAnsi="宋体" w:eastAsia="方正仿宋_GBK"/>
          <w:sz w:val="24"/>
        </w:rPr>
        <w:t>服务</w:t>
      </w:r>
      <w:r>
        <w:rPr>
          <w:rFonts w:ascii="方正仿宋_GBK" w:hAnsi="宋体" w:eastAsia="方正仿宋_GBK"/>
          <w:sz w:val="24"/>
        </w:rPr>
        <w:t>期内，无正当理由不得拒绝委托。已接受委托的项目，</w:t>
      </w:r>
      <w:r>
        <w:rPr>
          <w:rFonts w:hint="eastAsia" w:ascii="方正仿宋_GBK" w:hAnsi="宋体" w:eastAsia="方正仿宋_GBK"/>
          <w:sz w:val="24"/>
        </w:rPr>
        <w:t>代理机构</w:t>
      </w:r>
      <w:r>
        <w:rPr>
          <w:rFonts w:ascii="方正仿宋_GBK" w:hAnsi="宋体" w:eastAsia="方正仿宋_GBK"/>
          <w:sz w:val="24"/>
        </w:rPr>
        <w:t>必须按照</w:t>
      </w:r>
      <w:r>
        <w:rPr>
          <w:rFonts w:hint="eastAsia" w:ascii="方正仿宋_GBK" w:hAnsi="宋体" w:eastAsia="方正仿宋_GBK"/>
          <w:sz w:val="24"/>
        </w:rPr>
        <w:t>合同</w:t>
      </w:r>
      <w:r>
        <w:rPr>
          <w:rFonts w:ascii="方正仿宋_GBK" w:hAnsi="宋体" w:eastAsia="方正仿宋_GBK"/>
          <w:sz w:val="24"/>
        </w:rPr>
        <w:t>要求按时按质完成任务。未经</w:t>
      </w:r>
      <w:r>
        <w:rPr>
          <w:rFonts w:hint="eastAsia" w:ascii="方正仿宋_GBK" w:hAnsi="宋体" w:eastAsia="方正仿宋_GBK"/>
          <w:sz w:val="24"/>
        </w:rPr>
        <w:t>采购</w:t>
      </w:r>
      <w:r>
        <w:rPr>
          <w:rFonts w:ascii="方正仿宋_GBK" w:hAnsi="宋体" w:eastAsia="方正仿宋_GBK"/>
          <w:sz w:val="24"/>
        </w:rPr>
        <w:t>人书面同意，不得擅自将受托项目转委托给第三方承担。</w:t>
      </w:r>
    </w:p>
    <w:p w14:paraId="51CF634B">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3.代理机构</w:t>
      </w:r>
      <w:r>
        <w:rPr>
          <w:rFonts w:ascii="方正仿宋_GBK" w:hAnsi="宋体" w:eastAsia="方正仿宋_GBK"/>
          <w:sz w:val="24"/>
        </w:rPr>
        <w:t>应严格遵守国家有关的规定，做好采购全过程的</w:t>
      </w:r>
      <w:r>
        <w:rPr>
          <w:rFonts w:hint="eastAsia" w:ascii="方正仿宋_GBK" w:hAnsi="宋体" w:eastAsia="方正仿宋_GBK"/>
          <w:sz w:val="24"/>
        </w:rPr>
        <w:t>保密</w:t>
      </w:r>
      <w:r>
        <w:rPr>
          <w:rFonts w:ascii="方正仿宋_GBK" w:hAnsi="宋体" w:eastAsia="方正仿宋_GBK"/>
          <w:sz w:val="24"/>
        </w:rPr>
        <w:t>工作。</w:t>
      </w:r>
    </w:p>
    <w:p w14:paraId="677CE236">
      <w:pPr>
        <w:snapToGrid w:val="0"/>
        <w:spacing w:line="380" w:lineRule="exact"/>
        <w:ind w:firstLine="480" w:firstLineChars="200"/>
        <w:rPr>
          <w:rFonts w:ascii="方正仿宋_GBK" w:hAnsi="宋体" w:eastAsia="方正仿宋_GBK"/>
          <w:sz w:val="24"/>
          <w:highlight w:val="yellow"/>
        </w:rPr>
      </w:pPr>
      <w:r>
        <w:rPr>
          <w:rFonts w:hint="eastAsia" w:ascii="方正仿宋_GBK" w:hAnsi="宋体" w:eastAsia="方正仿宋_GBK"/>
          <w:sz w:val="24"/>
          <w:highlight w:val="yellow"/>
        </w:rPr>
        <w:t>4.代理机构应派相对固定的专人对接采购项目，该人员</w:t>
      </w:r>
      <w:r>
        <w:rPr>
          <w:rFonts w:ascii="方正仿宋_GBK" w:hAnsi="宋体" w:eastAsia="方正仿宋_GBK"/>
          <w:sz w:val="24"/>
          <w:highlight w:val="yellow"/>
        </w:rPr>
        <w:t>应熟悉国家、省、市有关部门关于项目招标、政府采购等方面现行、最新的法律法规及相关政策、做法，并有丰富的</w:t>
      </w:r>
      <w:r>
        <w:rPr>
          <w:rFonts w:hint="eastAsia" w:ascii="方正仿宋_GBK" w:hAnsi="宋体" w:eastAsia="方正仿宋_GBK"/>
          <w:sz w:val="24"/>
          <w:highlight w:val="yellow"/>
        </w:rPr>
        <w:t>采购</w:t>
      </w:r>
      <w:r>
        <w:rPr>
          <w:rFonts w:ascii="方正仿宋_GBK" w:hAnsi="宋体" w:eastAsia="方正仿宋_GBK"/>
          <w:sz w:val="24"/>
          <w:highlight w:val="yellow"/>
        </w:rPr>
        <w:t>实操经验。</w:t>
      </w:r>
      <w:r>
        <w:rPr>
          <w:rFonts w:hint="eastAsia" w:ascii="方正仿宋_GBK" w:hAnsi="宋体" w:eastAsia="方正仿宋_GBK"/>
          <w:color w:val="FF0000"/>
          <w:sz w:val="24"/>
          <w:highlight w:val="yellow"/>
        </w:rPr>
        <w:t>服务期内，代理机构须提供常设每周7天×24小时服务专线和长期的免费技术支持。代理机构须不定期收集整理政府采购及招标投标有关</w:t>
      </w:r>
      <w:r>
        <w:rPr>
          <w:rFonts w:hint="eastAsia" w:ascii="方正仿宋_GBK" w:hAnsi="宋体" w:eastAsia="方正仿宋_GBK"/>
          <w:color w:val="FF0000"/>
          <w:sz w:val="24"/>
          <w:highlight w:val="yellow"/>
          <w:lang w:eastAsia="zh-CN"/>
        </w:rPr>
        <w:t>法律法规</w:t>
      </w:r>
      <w:r>
        <w:rPr>
          <w:rFonts w:hint="eastAsia" w:ascii="方正仿宋_GBK" w:hAnsi="宋体" w:eastAsia="方正仿宋_GBK"/>
          <w:color w:val="FF0000"/>
          <w:sz w:val="24"/>
          <w:highlight w:val="yellow"/>
        </w:rPr>
        <w:t>和地方规章制度，及时更新并向采购人提供相关文件；</w:t>
      </w:r>
      <w:r>
        <w:rPr>
          <w:rFonts w:hint="eastAsia" w:ascii="方正仿宋_GBK" w:hAnsi="宋体" w:eastAsia="方正仿宋_GBK"/>
          <w:sz w:val="24"/>
          <w:highlight w:val="yellow"/>
        </w:rPr>
        <w:t>给采购人提供采购方面的专业指导（包括但不限于其代理的采购项目），保证采购项目的顺利实施。</w:t>
      </w:r>
    </w:p>
    <w:p w14:paraId="6C18C012">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5.</w:t>
      </w:r>
      <w:r>
        <w:rPr>
          <w:rFonts w:ascii="方正仿宋_GBK" w:hAnsi="宋体" w:eastAsia="方正仿宋_GBK"/>
          <w:sz w:val="24"/>
        </w:rPr>
        <w:t>提供成果文件时限要求</w:t>
      </w:r>
      <w:r>
        <w:rPr>
          <w:rFonts w:hint="eastAsia" w:ascii="方正仿宋_GBK" w:hAnsi="宋体" w:eastAsia="方正仿宋_GBK"/>
          <w:sz w:val="24"/>
        </w:rPr>
        <w:t>：</w:t>
      </w:r>
    </w:p>
    <w:p w14:paraId="22414A9D">
      <w:pPr>
        <w:snapToGrid w:val="0"/>
        <w:spacing w:line="380" w:lineRule="exact"/>
        <w:ind w:firstLine="360" w:firstLineChars="150"/>
        <w:rPr>
          <w:rFonts w:ascii="方正仿宋_GBK" w:hAnsi="宋体" w:eastAsia="方正仿宋_GBK"/>
          <w:sz w:val="24"/>
        </w:rPr>
      </w:pPr>
      <w:r>
        <w:rPr>
          <w:rFonts w:hint="eastAsia" w:ascii="方正仿宋_GBK" w:hAnsi="宋体" w:eastAsia="方正仿宋_GBK"/>
          <w:sz w:val="24"/>
        </w:rPr>
        <w:t>（1）采购（招标）前期准备阶段，</w:t>
      </w:r>
      <w:r>
        <w:rPr>
          <w:rFonts w:hint="eastAsia" w:ascii="方正仿宋_GBK" w:hAnsi="宋体" w:eastAsia="方正仿宋_GBK"/>
          <w:color w:val="FF0000"/>
          <w:sz w:val="24"/>
        </w:rPr>
        <w:t>代理机构在接到招标代理项目任务后，应在2个工作日内</w:t>
      </w:r>
      <w:r>
        <w:rPr>
          <w:rFonts w:hint="eastAsia" w:ascii="方正仿宋_GBK" w:hAnsi="宋体" w:eastAsia="方正仿宋_GBK"/>
          <w:sz w:val="24"/>
        </w:rPr>
        <w:t>拟定完毕采购（招标）前期资料清单并传回采购人。</w:t>
      </w:r>
      <w:r>
        <w:rPr>
          <w:rFonts w:ascii="方正仿宋_GBK" w:hAnsi="宋体" w:eastAsia="方正仿宋_GBK"/>
          <w:sz w:val="24"/>
        </w:rPr>
        <w:t xml:space="preserve"> </w:t>
      </w:r>
    </w:p>
    <w:p w14:paraId="6719EC79">
      <w:pPr>
        <w:snapToGrid w:val="0"/>
        <w:spacing w:line="380" w:lineRule="exact"/>
        <w:ind w:firstLine="360" w:firstLineChars="150"/>
        <w:rPr>
          <w:rFonts w:ascii="方正仿宋_GBK" w:hAnsi="宋体" w:eastAsia="方正仿宋_GBK"/>
          <w:color w:val="000000"/>
          <w:sz w:val="24"/>
        </w:rPr>
      </w:pPr>
      <w:r>
        <w:rPr>
          <w:rFonts w:hint="eastAsia" w:ascii="方正仿宋_GBK" w:hAnsi="宋体" w:eastAsia="方正仿宋_GBK"/>
          <w:sz w:val="24"/>
        </w:rPr>
        <w:t>（2）采购（招标）文件编制阶段，代理机构应</w:t>
      </w:r>
      <w:r>
        <w:rPr>
          <w:rFonts w:hint="eastAsia" w:ascii="方正仿宋_GBK" w:hAnsi="宋体" w:eastAsia="方正仿宋_GBK"/>
          <w:color w:val="000000"/>
          <w:sz w:val="24"/>
        </w:rPr>
        <w:t>在</w:t>
      </w:r>
      <w:r>
        <w:rPr>
          <w:rFonts w:hint="eastAsia" w:ascii="方正仿宋_GBK" w:hAnsi="宋体" w:eastAsia="方正仿宋_GBK"/>
          <w:color w:val="FF0000"/>
          <w:sz w:val="24"/>
        </w:rPr>
        <w:t>2个工作日内</w:t>
      </w:r>
      <w:r>
        <w:rPr>
          <w:rFonts w:hint="eastAsia" w:ascii="方正仿宋_GBK" w:hAnsi="宋体" w:eastAsia="方正仿宋_GBK"/>
          <w:color w:val="000000"/>
          <w:sz w:val="24"/>
        </w:rPr>
        <w:t>拟定完毕相应资料传回采购人，经采购人确认及相关部门审查备案（如需）后，代理机构应在1个工作日内对外发布。</w:t>
      </w:r>
    </w:p>
    <w:p w14:paraId="62210750">
      <w:pPr>
        <w:snapToGrid w:val="0"/>
        <w:ind w:firstLine="360" w:firstLineChars="150"/>
        <w:rPr>
          <w:rFonts w:ascii="方正仿宋_GBK" w:hAnsi="宋体" w:eastAsia="方正仿宋_GBK"/>
          <w:sz w:val="24"/>
        </w:rPr>
      </w:pPr>
      <w:r>
        <w:rPr>
          <w:rFonts w:hint="eastAsia" w:ascii="方正仿宋_GBK" w:hAnsi="宋体" w:eastAsia="方正仿宋_GBK"/>
          <w:sz w:val="24"/>
        </w:rPr>
        <w:t>（3）答疑补遗阶段，代理机构应及时向采购人反馈质</w:t>
      </w:r>
      <w:r>
        <w:rPr>
          <w:rFonts w:hint="eastAsia" w:ascii="方正仿宋_GBK" w:hAnsi="宋体" w:eastAsia="方正仿宋_GBK"/>
          <w:color w:val="000000"/>
          <w:sz w:val="24"/>
        </w:rPr>
        <w:t>疑，提出初步处理建议，</w:t>
      </w:r>
      <w:r>
        <w:rPr>
          <w:rFonts w:hint="eastAsia" w:ascii="方正仿宋_GBK" w:hAnsi="宋体" w:eastAsia="方正仿宋_GBK"/>
          <w:sz w:val="24"/>
        </w:rPr>
        <w:t>并在法定时间内组织答疑、补遗。</w:t>
      </w:r>
    </w:p>
    <w:p w14:paraId="714A0398">
      <w:pPr>
        <w:snapToGrid w:val="0"/>
        <w:ind w:firstLine="360" w:firstLineChars="150"/>
        <w:rPr>
          <w:rFonts w:ascii="方正仿宋_GBK" w:hAnsi="宋体" w:eastAsia="方正仿宋_GBK"/>
          <w:sz w:val="24"/>
        </w:rPr>
      </w:pPr>
      <w:r>
        <w:rPr>
          <w:rFonts w:hint="eastAsia" w:ascii="方正仿宋_GBK" w:hAnsi="宋体" w:eastAsia="方正仿宋_GBK"/>
          <w:sz w:val="24"/>
        </w:rPr>
        <w:t>（4）评审（评标）结果公告（公示）阶段，</w:t>
      </w:r>
      <w:r>
        <w:rPr>
          <w:rFonts w:hint="eastAsia" w:ascii="方正仿宋_GBK" w:hAnsi="宋体" w:eastAsia="方正仿宋_GBK"/>
          <w:color w:val="000000"/>
          <w:sz w:val="24"/>
        </w:rPr>
        <w:t>代理机构应在评标结束后1个工作日内将评标报告送采购人，成交供应商确定后在法定期限内公告中标结果，按规定发出中标通知书。</w:t>
      </w:r>
    </w:p>
    <w:p w14:paraId="2936D2E4">
      <w:pPr>
        <w:snapToGrid w:val="0"/>
        <w:ind w:firstLine="360" w:firstLineChars="150"/>
        <w:rPr>
          <w:rFonts w:ascii="方正仿宋_GBK" w:hAnsi="宋体" w:eastAsia="方正仿宋_GBK"/>
          <w:color w:val="000000"/>
          <w:sz w:val="24"/>
        </w:rPr>
      </w:pPr>
      <w:r>
        <w:rPr>
          <w:rFonts w:hint="eastAsia" w:ascii="方正仿宋_GBK" w:hAnsi="宋体" w:eastAsia="方正仿宋_GBK"/>
          <w:color w:val="000000"/>
          <w:sz w:val="24"/>
        </w:rPr>
        <w:t>（5）采购完成后项目资料档案的整理、归案移交。代理机构应在发出成交（中标）通知书后7日内，按规定移交完整齐全的纸质归档资料、电子化档案资料各一套给采购人存档，还需移交1套采购文件、成交供应商投标文件、评标报告给采购人用于采购人内部相关部门办理合同签订及内部审核，并按采购人要求填报项目采购（招标）相关表格，同时代理机构应按规定留存一套完整采购（招标）档案资料存档15年。</w:t>
      </w:r>
    </w:p>
    <w:p w14:paraId="27DE71E9">
      <w:pPr>
        <w:snapToGrid w:val="0"/>
        <w:ind w:firstLine="360" w:firstLineChars="150"/>
        <w:rPr>
          <w:rFonts w:ascii="方正仿宋_GBK" w:hAnsi="宋体" w:eastAsia="方正仿宋_GBK"/>
          <w:sz w:val="24"/>
        </w:rPr>
      </w:pPr>
      <w:r>
        <w:rPr>
          <w:rFonts w:hint="eastAsia" w:ascii="方正仿宋_GBK" w:hAnsi="宋体" w:eastAsia="方正仿宋_GBK"/>
          <w:sz w:val="24"/>
        </w:rPr>
        <w:t>6.抽取评审专家的服务要求：政府采购项目和依法必须招标的项目代理机构应保证能够从市级或以上财政部门认定的政府采购专家库内或者其他的重庆市综合评标专家库内，通过随机抽取的方式抽取专家参与采购项目的评审。</w:t>
      </w:r>
    </w:p>
    <w:p w14:paraId="09E15E5F">
      <w:pPr>
        <w:snapToGrid w:val="0"/>
        <w:ind w:firstLine="480" w:firstLineChars="200"/>
        <w:rPr>
          <w:rFonts w:ascii="方正仿宋_GBK" w:hAnsi="宋体" w:eastAsia="方正仿宋_GBK"/>
          <w:sz w:val="24"/>
        </w:rPr>
      </w:pPr>
      <w:r>
        <w:rPr>
          <w:rFonts w:hint="eastAsia" w:ascii="方正仿宋_GBK" w:hAnsi="宋体" w:eastAsia="方正仿宋_GBK"/>
          <w:sz w:val="24"/>
        </w:rPr>
        <w:t>7.公告发布要求：代理机构在受委托的采购项目实施过程中须按相关规定将相关信息在公开媒体上进行发布，并同步发布在重庆市合川区人民医院官网。</w:t>
      </w:r>
      <w:bookmarkStart w:id="26" w:name="_Toc468204434"/>
    </w:p>
    <w:p w14:paraId="613094C6">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8.代理机构应当依法与采购人签订书面代理委托合同，在承接代理业务时，按合同约定签订单个项目《项目委托协议》开展工作。</w:t>
      </w:r>
      <w:bookmarkEnd w:id="26"/>
      <w:bookmarkStart w:id="27" w:name="_Toc468204435"/>
    </w:p>
    <w:p w14:paraId="2A3435E2">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9.代理机构在履约其代理项目过程中发生重新招标（采购）的，由该代理机构继续承担该项代理业务直至完成合同要求的任务，法律法规另有规定的从其规定。</w:t>
      </w:r>
      <w:bookmarkEnd w:id="27"/>
    </w:p>
    <w:p w14:paraId="3961F543">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10.代理机构在代理服务期间发生重大涉诉案件、重大恶性事件或群体性事件，或者经营状况发生严重恶化的，应当及时向采购人报告。</w:t>
      </w:r>
    </w:p>
    <w:p w14:paraId="784B069D">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11.代理机构不得与所代理采购（招标）项目的供应商（供应商）有隶属关系或者合作经营关系或者其它利益关系；代理机构工作人员如与代理的采购（招标）项目潜在供应商（供应商）有任何利益关系或存在依法应当回避的情况的，应主动提出回避。</w:t>
      </w:r>
    </w:p>
    <w:p w14:paraId="161FC3D1">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12. 代理机构不得接受与代理的采购（招标）项目相关的响应（投标）咨询业务，也不得参加所代理项目的响应（投标）；不得接受所有供应商（供应商）的礼品、宴请和任何</w:t>
      </w:r>
      <w:r>
        <w:rPr>
          <w:rFonts w:hint="eastAsia" w:ascii="方正仿宋_GBK" w:hAnsi="宋体" w:eastAsia="方正仿宋_GBK"/>
          <w:sz w:val="24"/>
          <w:lang w:eastAsia="zh-CN"/>
        </w:rPr>
        <w:t>其他</w:t>
      </w:r>
      <w:r>
        <w:rPr>
          <w:rFonts w:hint="eastAsia" w:ascii="方正仿宋_GBK" w:hAnsi="宋体" w:eastAsia="方正仿宋_GBK"/>
          <w:sz w:val="24"/>
        </w:rPr>
        <w:t>好处，不得泄露招标、评标、定标过程中依法需要保密的内容；采购（招标）完成后，未经采购人书面同意，代理机构</w:t>
      </w:r>
      <w:r>
        <w:rPr>
          <w:rFonts w:hint="eastAsia" w:ascii="方正仿宋_GBK" w:hAnsi="宋体" w:eastAsia="方正仿宋_GBK"/>
          <w:sz w:val="24"/>
          <w:lang w:eastAsia="zh-CN"/>
        </w:rPr>
        <w:t>不得泄露</w:t>
      </w:r>
      <w:r>
        <w:rPr>
          <w:rFonts w:hint="eastAsia" w:ascii="方正仿宋_GBK" w:hAnsi="宋体" w:eastAsia="方正仿宋_GBK"/>
          <w:sz w:val="24"/>
        </w:rPr>
        <w:t>与其代理的采购（招标）相关的任何资料和情况。</w:t>
      </w:r>
    </w:p>
    <w:p w14:paraId="51EB43A8">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13.代理机构如果违反国家有关法律法规和政策规定及与采购人的合同约定，除应承担相应的法律责任外，给采购人造成经济损失和不良社会影响的，还应承担相应的经济赔偿责任和其他责任。</w:t>
      </w:r>
    </w:p>
    <w:p w14:paraId="7FE24F0D">
      <w:pPr>
        <w:snapToGrid w:val="0"/>
        <w:spacing w:line="380" w:lineRule="exact"/>
        <w:ind w:firstLine="480" w:firstLineChars="200"/>
        <w:rPr>
          <w:rFonts w:hint="eastAsia" w:ascii="方正仿宋_GBK" w:hAnsi="宋体" w:eastAsia="方正仿宋_GBK"/>
          <w:color w:val="FF0000"/>
          <w:sz w:val="24"/>
          <w:highlight w:val="yellow"/>
          <w:lang w:eastAsia="zh-CN"/>
        </w:rPr>
      </w:pPr>
      <w:r>
        <w:rPr>
          <w:rFonts w:hint="eastAsia" w:ascii="方正仿宋_GBK" w:hAnsi="宋体" w:eastAsia="方正仿宋_GBK"/>
          <w:color w:val="FF0000"/>
          <w:sz w:val="24"/>
          <w:highlight w:val="yellow"/>
        </w:rPr>
        <w:t>14.代理机构在代理项目时不能收取标书购买费或者报名费等任何形式的费用。</w:t>
      </w:r>
      <w:r>
        <w:rPr>
          <w:rFonts w:hint="eastAsia" w:ascii="方正仿宋_GBK" w:hAnsi="宋体" w:eastAsia="方正仿宋_GBK"/>
          <w:color w:val="FF0000"/>
          <w:sz w:val="24"/>
          <w:highlight w:val="yellow"/>
          <w:lang w:eastAsia="zh-CN"/>
        </w:rPr>
        <w:t>（</w:t>
      </w:r>
      <w:r>
        <w:rPr>
          <w:rFonts w:hint="eastAsia" w:ascii="方正仿宋_GBK" w:hAnsi="宋体" w:eastAsia="方正仿宋_GBK"/>
          <w:color w:val="FF0000"/>
          <w:sz w:val="24"/>
          <w:highlight w:val="yellow"/>
          <w:lang w:val="en-US" w:eastAsia="zh-CN"/>
        </w:rPr>
        <w:t>电子标所需的电子认证证书除外，如CA证书、加密狗等</w:t>
      </w:r>
      <w:r>
        <w:rPr>
          <w:rFonts w:hint="eastAsia" w:ascii="方正仿宋_GBK" w:hAnsi="宋体" w:eastAsia="方正仿宋_GBK"/>
          <w:color w:val="FF0000"/>
          <w:sz w:val="24"/>
          <w:highlight w:val="yellow"/>
          <w:lang w:eastAsia="zh-CN"/>
        </w:rPr>
        <w:t>）</w:t>
      </w:r>
    </w:p>
    <w:p w14:paraId="4A42DA87">
      <w:pPr>
        <w:snapToGrid w:val="0"/>
        <w:spacing w:line="380" w:lineRule="exact"/>
        <w:ind w:firstLine="360" w:firstLineChars="150"/>
        <w:rPr>
          <w:rFonts w:ascii="方正仿宋_GBK" w:hAnsi="宋体" w:eastAsia="方正仿宋_GBK"/>
          <w:sz w:val="24"/>
        </w:rPr>
      </w:pPr>
      <w:bookmarkStart w:id="28" w:name="_Toc2699835"/>
      <w:bookmarkStart w:id="29" w:name="_Toc470099678"/>
      <w:bookmarkStart w:id="30" w:name="_Toc13333119"/>
      <w:r>
        <w:rPr>
          <w:rFonts w:hint="eastAsia" w:ascii="方正仿宋_GBK" w:hAnsi="宋体" w:eastAsia="方正仿宋_GBK"/>
          <w:sz w:val="24"/>
        </w:rPr>
        <w:t>（二）主要服务内容</w:t>
      </w:r>
      <w:bookmarkEnd w:id="28"/>
      <w:bookmarkEnd w:id="29"/>
      <w:bookmarkEnd w:id="30"/>
    </w:p>
    <w:p w14:paraId="7BC8FDA8">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采购与招标代理工作：编制采购与招标方案，代理业主办理采购与招标备案手续，发布招标（采购）公告，编制、报审、发售招标（采购）文件，处理供应商（供应商）提出的质疑和投诉，编制、报审、编制并发布答疑补遗、发布招标控制价，接收投标（响应）文件，组织开标（评审）会，抽取评标（评审）专家，组织评标（评审），</w:t>
      </w:r>
      <w:r>
        <w:rPr>
          <w:rFonts w:ascii="方正仿宋_GBK" w:hAnsi="宋体" w:eastAsia="方正仿宋_GBK"/>
          <w:sz w:val="24"/>
        </w:rPr>
        <w:t>拟</w:t>
      </w:r>
      <w:r>
        <w:rPr>
          <w:rFonts w:hint="eastAsia" w:ascii="方正仿宋_GBK" w:hAnsi="宋体" w:eastAsia="方正仿宋_GBK"/>
          <w:sz w:val="24"/>
        </w:rPr>
        <w:t>成交供应商（成交供应商</w:t>
      </w:r>
      <w:r>
        <w:rPr>
          <w:rFonts w:hint="eastAsia" w:ascii="方正仿宋_GBK" w:hAnsi="宋体" w:eastAsia="方正仿宋_GBK"/>
          <w:sz w:val="24"/>
          <w:lang w:eastAsia="zh-CN"/>
        </w:rPr>
        <w:t>）进</w:t>
      </w:r>
      <w:r>
        <w:rPr>
          <w:rFonts w:hint="eastAsia" w:ascii="方正仿宋_GBK" w:hAnsi="宋体" w:eastAsia="方正仿宋_GBK"/>
          <w:sz w:val="24"/>
        </w:rPr>
        <w:t>行受贿犯罪记录查询，发布中标（成交）公示，协助业主定标，向成交供应商（成交供应商）发中标（成交）通知书，发布中标（成交）结果公告，办理投标保证金退款事宜，编制成册采购与招标投标情况的书面报告，提供项目招标（采购）过程中的咨询服务，</w:t>
      </w:r>
      <w:r>
        <w:rPr>
          <w:rFonts w:ascii="方正仿宋_GBK" w:hAnsi="宋体" w:eastAsia="方正仿宋_GBK"/>
          <w:sz w:val="24"/>
        </w:rPr>
        <w:t>整理归集招标</w:t>
      </w:r>
      <w:r>
        <w:rPr>
          <w:rFonts w:hint="eastAsia" w:ascii="方正仿宋_GBK" w:hAnsi="宋体" w:eastAsia="方正仿宋_GBK"/>
          <w:sz w:val="24"/>
        </w:rPr>
        <w:t>（采购）过程</w:t>
      </w:r>
      <w:r>
        <w:rPr>
          <w:rFonts w:ascii="方正仿宋_GBK" w:hAnsi="宋体" w:eastAsia="方正仿宋_GBK"/>
          <w:sz w:val="24"/>
        </w:rPr>
        <w:t>档案</w:t>
      </w:r>
      <w:r>
        <w:rPr>
          <w:rFonts w:hint="eastAsia" w:ascii="方正仿宋_GBK" w:hAnsi="宋体" w:eastAsia="方正仿宋_GBK"/>
          <w:sz w:val="24"/>
        </w:rPr>
        <w:t>等工作。</w:t>
      </w:r>
    </w:p>
    <w:p w14:paraId="0168D9DE">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2.履行法律法规及规章规定的受托人应当遵循的其他职责。</w:t>
      </w:r>
      <w:bookmarkStart w:id="31" w:name="_Toc87970594"/>
      <w:bookmarkStart w:id="32" w:name="_Toc58575211"/>
      <w:bookmarkStart w:id="33" w:name="_Toc4373"/>
    </w:p>
    <w:p w14:paraId="2CED98E2">
      <w:pPr>
        <w:snapToGrid w:val="0"/>
        <w:spacing w:line="380" w:lineRule="exact"/>
        <w:ind w:firstLine="360" w:firstLineChars="150"/>
        <w:rPr>
          <w:rFonts w:ascii="方正仿宋_GBK" w:hAnsi="宋体" w:eastAsia="方正仿宋_GBK"/>
          <w:sz w:val="24"/>
        </w:rPr>
      </w:pPr>
      <w:r>
        <w:rPr>
          <w:rFonts w:hint="eastAsia" w:ascii="方正仿宋_GBK" w:hAnsi="宋体" w:eastAsia="方正仿宋_GBK"/>
          <w:sz w:val="24"/>
        </w:rPr>
        <w:t>（三）违约责任</w:t>
      </w:r>
      <w:bookmarkEnd w:id="31"/>
      <w:bookmarkEnd w:id="32"/>
      <w:bookmarkEnd w:id="33"/>
    </w:p>
    <w:p w14:paraId="4FF89EE7">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1.代理机构及其工作人员有违反国家有关法律法规行为的，采购人有权单方面终止代理协议</w:t>
      </w:r>
      <w:r>
        <w:rPr>
          <w:rFonts w:hint="eastAsia" w:ascii="方正仿宋_GBK" w:hAnsi="宋体" w:eastAsia="方正仿宋_GBK"/>
          <w:sz w:val="24"/>
          <w:lang w:eastAsia="zh-CN"/>
        </w:rPr>
        <w:t>，并</w:t>
      </w:r>
      <w:r>
        <w:rPr>
          <w:rFonts w:hint="eastAsia" w:ascii="方正仿宋_GBK" w:hAnsi="宋体" w:eastAsia="方正仿宋_GBK"/>
          <w:sz w:val="24"/>
        </w:rPr>
        <w:t>将代理机构纳入采购人采购代理黑名单，终身不得参与采购人招标采购代理工作，并通报有关部门，依照相关法律法规进行处理；涉嫌犯罪的，依法移交司法机关处理。代理机构的违法行为给他人造成损失的，应自行依法承担民事责任。</w:t>
      </w:r>
    </w:p>
    <w:p w14:paraId="6DB865A3">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2.代理机构存在《政府采购货物和服务招标投标管理办法》（财政部令第87号）第七十八条中所列明的违法行为情形之一的，采购人有权单方面终止代理协议，并将其违法行为通报有关部门。</w:t>
      </w:r>
    </w:p>
    <w:p w14:paraId="2D6F3B79">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3.代理机构在采购代理过程中，如不按照本遴选文件要求的服务内容、服务要求等提供采购代理服务，且经采购人书面通知要求整改而未整改的，采购人有权单方面终止代理协议，代理机构须向采购人支付</w:t>
      </w:r>
      <w:r>
        <w:rPr>
          <w:rFonts w:hint="eastAsia" w:ascii="方正仿宋_GBK" w:hAnsi="宋体" w:eastAsia="方正仿宋_GBK"/>
          <w:color w:val="FF0000"/>
          <w:sz w:val="24"/>
        </w:rPr>
        <w:t>违约金1万元</w:t>
      </w:r>
      <w:r>
        <w:rPr>
          <w:rFonts w:hint="eastAsia" w:ascii="方正仿宋_GBK" w:hAnsi="宋体" w:eastAsia="方正仿宋_GBK"/>
          <w:sz w:val="24"/>
        </w:rPr>
        <w:t>。</w:t>
      </w:r>
    </w:p>
    <w:p w14:paraId="1F07E160">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4.代理机构不得因业务量大小、难易程度、地域远近而拒绝采购人委托的采购项目和工作内容，若无故不接受代理项目的，采购人有权单方面终止代理协议，代理机构须向采购人支付违约金1万元。</w:t>
      </w:r>
    </w:p>
    <w:p w14:paraId="31A97E66">
      <w:pPr>
        <w:snapToGrid w:val="0"/>
        <w:spacing w:line="380" w:lineRule="exact"/>
        <w:ind w:firstLine="480" w:firstLineChars="200"/>
        <w:rPr>
          <w:rFonts w:ascii="方正仿宋_GBK" w:hAnsi="宋体" w:eastAsia="方正仿宋_GBK"/>
          <w:color w:val="FF0000"/>
          <w:sz w:val="24"/>
        </w:rPr>
      </w:pPr>
      <w:r>
        <w:rPr>
          <w:rFonts w:hint="eastAsia" w:ascii="方正仿宋_GBK" w:hAnsi="宋体" w:eastAsia="方正仿宋_GBK"/>
          <w:sz w:val="24"/>
        </w:rPr>
        <w:t>5.有下列情形之一的，立即解除招标代理合作关系，</w:t>
      </w:r>
      <w:r>
        <w:rPr>
          <w:rFonts w:hint="eastAsia" w:ascii="方正仿宋_GBK" w:hAnsi="宋体" w:eastAsia="方正仿宋_GBK"/>
          <w:color w:val="FF0000"/>
          <w:sz w:val="24"/>
        </w:rPr>
        <w:t>记入中介机构诚信档案，并且五年内不得承担我院项目的招标采购代理业务。</w:t>
      </w:r>
    </w:p>
    <w:p w14:paraId="61E50B76">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（1）建立招标采购代理合作关系时，在企业资质、业绩、奖惩情况、执业人员等方面弄虚作假、挂靠、提供不实信息资料的；</w:t>
      </w:r>
    </w:p>
    <w:p w14:paraId="18399EB2">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（2）违反有关</w:t>
      </w:r>
      <w:r>
        <w:rPr>
          <w:rFonts w:hint="eastAsia" w:ascii="方正仿宋_GBK" w:hAnsi="宋体" w:eastAsia="方正仿宋_GBK"/>
          <w:sz w:val="24"/>
          <w:lang w:eastAsia="zh-CN"/>
        </w:rPr>
        <w:t>法律法规</w:t>
      </w:r>
      <w:r>
        <w:rPr>
          <w:rFonts w:hint="eastAsia" w:ascii="方正仿宋_GBK" w:hAnsi="宋体" w:eastAsia="方正仿宋_GBK"/>
          <w:sz w:val="24"/>
        </w:rPr>
        <w:t>，被司法机关、行政监督等部门或行业自律组织处罚或处理的；</w:t>
      </w:r>
    </w:p>
    <w:p w14:paraId="7CEA8D08">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（3）在相关部门查询系统中存在不良记录的；</w:t>
      </w:r>
    </w:p>
    <w:p w14:paraId="0C27C0C7">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（4）在开展业务过程中，串通违规操作、弄虚作假、提供虚假报告的；</w:t>
      </w:r>
    </w:p>
    <w:p w14:paraId="3BE254E9">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（5）拒绝承担委托人的代理业务，或者擅自将受托项目转委托给第三方承担，或者未经采购人同意，擅自变更项目组成员的；</w:t>
      </w:r>
    </w:p>
    <w:p w14:paraId="3D7E18A0">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（6）不按合同履行职责，违反政策规定，造成采购人利益损失的；</w:t>
      </w:r>
    </w:p>
    <w:p w14:paraId="5F060C20">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w:t>
      </w:r>
      <w:r>
        <w:rPr>
          <w:rFonts w:ascii="方正仿宋_GBK" w:hAnsi="宋体" w:eastAsia="方正仿宋_GBK"/>
          <w:sz w:val="24"/>
        </w:rPr>
        <w:t>7</w:t>
      </w:r>
      <w:r>
        <w:rPr>
          <w:rFonts w:hint="eastAsia" w:ascii="方正仿宋_GBK" w:hAnsi="宋体" w:eastAsia="方正仿宋_GBK"/>
          <w:sz w:val="24"/>
        </w:rPr>
        <w:t>）有</w:t>
      </w:r>
      <w:r>
        <w:rPr>
          <w:rFonts w:hint="eastAsia" w:ascii="方正仿宋_GBK" w:hAnsi="宋体" w:eastAsia="方正仿宋_GBK"/>
          <w:sz w:val="24"/>
          <w:lang w:eastAsia="zh-CN"/>
        </w:rPr>
        <w:t>其他</w:t>
      </w:r>
      <w:r>
        <w:rPr>
          <w:rFonts w:hint="eastAsia" w:ascii="方正仿宋_GBK" w:hAnsi="宋体" w:eastAsia="方正仿宋_GBK"/>
          <w:sz w:val="24"/>
        </w:rPr>
        <w:t>违法违规行为的。</w:t>
      </w:r>
    </w:p>
    <w:p w14:paraId="61803FC3">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6.代理机构在提供服务过程中有下列情形之一的，医院有权向上级财政部门报告，提请上级财政部门依法处理处罚</w:t>
      </w:r>
    </w:p>
    <w:p w14:paraId="61132074">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（1）利用工作上的便利，收受他人财物或者</w:t>
      </w:r>
      <w:r>
        <w:rPr>
          <w:rFonts w:hint="eastAsia" w:ascii="方正仿宋_GBK" w:hAnsi="宋体" w:eastAsia="方正仿宋_GBK"/>
          <w:sz w:val="24"/>
          <w:lang w:eastAsia="zh-CN"/>
        </w:rPr>
        <w:t>其他</w:t>
      </w:r>
      <w:r>
        <w:rPr>
          <w:rFonts w:hint="eastAsia" w:ascii="方正仿宋_GBK" w:hAnsi="宋体" w:eastAsia="方正仿宋_GBK"/>
          <w:sz w:val="24"/>
        </w:rPr>
        <w:t>利益的；</w:t>
      </w:r>
    </w:p>
    <w:p w14:paraId="0BB1EA4C">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（2）不认真履行招标代理职责，或者发现违法行为不向有关部门报告的；</w:t>
      </w:r>
    </w:p>
    <w:p w14:paraId="46DF32CB">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（3）违反保密纪律或回避规定的；</w:t>
      </w:r>
    </w:p>
    <w:p w14:paraId="3F8E8D88">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（4）拒绝接受相关部门指导和监督的。</w:t>
      </w:r>
    </w:p>
    <w:p w14:paraId="75F73D1A">
      <w:pPr>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7.未尽事宜，双方在合同中予以补充。</w:t>
      </w:r>
      <w:bookmarkStart w:id="34" w:name="_Toc87970595"/>
    </w:p>
    <w:p w14:paraId="32509094">
      <w:pPr>
        <w:snapToGrid w:val="0"/>
        <w:spacing w:line="380" w:lineRule="exact"/>
        <w:ind w:firstLine="360" w:firstLineChars="150"/>
        <w:rPr>
          <w:rFonts w:ascii="方正仿宋_GBK" w:hAnsi="宋体" w:eastAsia="方正仿宋_GBK"/>
          <w:sz w:val="24"/>
        </w:rPr>
      </w:pPr>
      <w:r>
        <w:rPr>
          <w:rFonts w:hint="eastAsia" w:ascii="方正仿宋_GBK" w:hAnsi="宋体" w:eastAsia="方正仿宋_GBK"/>
          <w:sz w:val="24"/>
        </w:rPr>
        <w:t>（五）服务考核</w:t>
      </w:r>
      <w:bookmarkEnd w:id="34"/>
    </w:p>
    <w:p w14:paraId="4AFF4C41">
      <w:pPr>
        <w:snapToGrid w:val="0"/>
        <w:spacing w:line="380" w:lineRule="exact"/>
        <w:ind w:firstLine="360" w:firstLineChars="150"/>
        <w:rPr>
          <w:rFonts w:ascii="方正仿宋_GBK" w:hAnsi="宋体" w:eastAsia="方正仿宋_GBK"/>
          <w:color w:val="FF0000"/>
          <w:sz w:val="24"/>
        </w:rPr>
      </w:pPr>
      <w:r>
        <w:rPr>
          <w:rFonts w:hint="eastAsia" w:ascii="方正仿宋_GBK" w:hAnsi="宋体" w:eastAsia="方正仿宋_GBK"/>
          <w:color w:val="FF0000"/>
          <w:sz w:val="24"/>
        </w:rPr>
        <w:t>1</w:t>
      </w:r>
      <w:r>
        <w:rPr>
          <w:rFonts w:ascii="方正仿宋_GBK" w:hAnsi="宋体" w:eastAsia="方正仿宋_GBK"/>
          <w:color w:val="FF0000"/>
          <w:sz w:val="24"/>
        </w:rPr>
        <w:t>.</w:t>
      </w:r>
      <w:r>
        <w:rPr>
          <w:rFonts w:hint="eastAsia" w:ascii="方正仿宋_GBK" w:hAnsi="宋体" w:eastAsia="方正仿宋_GBK"/>
          <w:color w:val="FF0000"/>
          <w:sz w:val="24"/>
        </w:rPr>
        <w:t>采购人制定考核办法，对招标代理机构进行考核评估。服务期内，采购人有权对考核办法进行调整。</w:t>
      </w:r>
    </w:p>
    <w:p w14:paraId="6C19DDA8">
      <w:pPr>
        <w:snapToGrid w:val="0"/>
        <w:spacing w:line="380" w:lineRule="exact"/>
        <w:ind w:firstLine="360" w:firstLineChars="150"/>
        <w:rPr>
          <w:rFonts w:ascii="方正仿宋_GBK" w:hAnsi="宋体" w:eastAsia="方正仿宋_GBK"/>
          <w:sz w:val="24"/>
          <w:highlight w:val="yellow"/>
        </w:rPr>
      </w:pPr>
      <w:r>
        <w:rPr>
          <w:rFonts w:ascii="方正仿宋_GBK" w:hAnsi="宋体" w:eastAsia="方正仿宋_GBK"/>
          <w:sz w:val="24"/>
          <w:highlight w:val="yellow"/>
        </w:rPr>
        <w:t>2</w:t>
      </w:r>
      <w:r>
        <w:rPr>
          <w:rFonts w:hint="eastAsia" w:ascii="方正仿宋_GBK" w:hAnsi="宋体" w:eastAsia="方正仿宋_GBK"/>
          <w:sz w:val="24"/>
          <w:highlight w:val="yellow"/>
        </w:rPr>
        <w:t>.单次项目评分基本合格责令其提出整改方案并暂停一次项目代理；考核超过三次评分为基本合格或一次为不合格的代理机构，提交院内决策会议通过后终止其代理协议；</w:t>
      </w:r>
    </w:p>
    <w:p w14:paraId="7DD8D7D0">
      <w:pPr>
        <w:rPr>
          <w:rFonts w:hint="eastAsia" w:ascii="宋体" w:hAnsi="宋体" w:cs="宋体"/>
          <w:sz w:val="24"/>
          <w:szCs w:val="24"/>
        </w:rPr>
      </w:pPr>
      <w:r>
        <w:rPr>
          <w:rFonts w:hint="eastAsia" w:ascii="宋体" w:hAnsi="宋体" w:cs="宋体"/>
          <w:sz w:val="24"/>
          <w:szCs w:val="24"/>
        </w:rPr>
        <w:br w:type="page"/>
      </w:r>
    </w:p>
    <w:p w14:paraId="34E1B28C">
      <w:pPr>
        <w:pStyle w:val="24"/>
        <w:ind w:left="0" w:leftChars="0" w:firstLine="0" w:firstLineChars="0"/>
        <w:jc w:val="center"/>
        <w:rPr>
          <w:rFonts w:ascii="宋体" w:hAnsi="宋体" w:cs="宋体"/>
          <w:b/>
          <w:bCs/>
          <w:sz w:val="28"/>
          <w:szCs w:val="28"/>
        </w:rPr>
      </w:pPr>
      <w:r>
        <w:rPr>
          <w:rFonts w:hint="eastAsia" w:ascii="宋体" w:hAnsi="宋体" w:cs="宋体"/>
          <w:b/>
          <w:bCs/>
          <w:sz w:val="28"/>
          <w:szCs w:val="28"/>
        </w:rPr>
        <w:t>代理机构服务质量项目考核表</w:t>
      </w:r>
    </w:p>
    <w:p w14:paraId="1152EB9A">
      <w:pPr>
        <w:jc w:val="center"/>
        <w:rPr>
          <w:sz w:val="24"/>
        </w:rPr>
      </w:pPr>
    </w:p>
    <w:tbl>
      <w:tblPr>
        <w:tblStyle w:val="21"/>
        <w:tblW w:w="9939"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432"/>
        <w:gridCol w:w="1104"/>
        <w:gridCol w:w="3041"/>
        <w:gridCol w:w="1268"/>
        <w:gridCol w:w="14"/>
        <w:gridCol w:w="1377"/>
      </w:tblGrid>
      <w:tr w14:paraId="35B9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381A502C">
            <w:pPr>
              <w:widowControl/>
              <w:jc w:val="left"/>
              <w:rPr>
                <w:rFonts w:ascii="宋体" w:hAnsi="宋体" w:cs="宋体"/>
                <w:color w:val="000000"/>
                <w:sz w:val="24"/>
              </w:rPr>
            </w:pPr>
            <w:r>
              <w:rPr>
                <w:rFonts w:hint="eastAsia" w:ascii="宋体" w:hAnsi="宋体" w:cs="宋体"/>
                <w:b/>
                <w:bCs/>
                <w:color w:val="000000"/>
                <w:kern w:val="0"/>
                <w:sz w:val="24"/>
                <w:lang w:bidi="ar"/>
              </w:rPr>
              <w:t xml:space="preserve">考核日期 </w:t>
            </w:r>
          </w:p>
        </w:tc>
        <w:tc>
          <w:tcPr>
            <w:tcW w:w="8236" w:type="dxa"/>
            <w:gridSpan w:val="6"/>
          </w:tcPr>
          <w:p w14:paraId="2F5A8CDA">
            <w:pPr>
              <w:widowControl/>
              <w:ind w:firstLine="960" w:firstLineChars="400"/>
              <w:jc w:val="left"/>
              <w:rPr>
                <w:rFonts w:ascii="宋体" w:hAnsi="宋体" w:cs="宋体"/>
                <w:color w:val="000000"/>
                <w:sz w:val="24"/>
              </w:rPr>
            </w:pPr>
            <w:r>
              <w:rPr>
                <w:rFonts w:hint="eastAsia" w:ascii="宋体" w:hAnsi="宋体" w:cs="宋体"/>
                <w:color w:val="000000"/>
                <w:kern w:val="0"/>
                <w:sz w:val="24"/>
                <w:lang w:bidi="ar"/>
              </w:rPr>
              <w:t xml:space="preserve">年 月 日 </w:t>
            </w:r>
          </w:p>
        </w:tc>
      </w:tr>
      <w:tr w14:paraId="29C9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6319E1EC">
            <w:pPr>
              <w:widowControl/>
              <w:jc w:val="left"/>
              <w:rPr>
                <w:rFonts w:ascii="宋体" w:hAnsi="宋体" w:cs="宋体"/>
                <w:color w:val="000000"/>
                <w:sz w:val="24"/>
              </w:rPr>
            </w:pPr>
            <w:r>
              <w:rPr>
                <w:rFonts w:hint="eastAsia" w:ascii="宋体" w:hAnsi="宋体" w:cs="宋体"/>
                <w:b/>
                <w:bCs/>
                <w:color w:val="000000"/>
                <w:kern w:val="0"/>
                <w:sz w:val="24"/>
                <w:lang w:bidi="ar"/>
              </w:rPr>
              <w:t xml:space="preserve">项目名称 </w:t>
            </w:r>
          </w:p>
        </w:tc>
        <w:tc>
          <w:tcPr>
            <w:tcW w:w="8236" w:type="dxa"/>
            <w:gridSpan w:val="6"/>
          </w:tcPr>
          <w:p w14:paraId="1EF956F3">
            <w:pPr>
              <w:pStyle w:val="24"/>
              <w:rPr>
                <w:rFonts w:ascii="宋体" w:hAnsi="宋体" w:cs="宋体"/>
                <w:color w:val="000000"/>
                <w:sz w:val="24"/>
                <w:szCs w:val="24"/>
              </w:rPr>
            </w:pPr>
          </w:p>
        </w:tc>
      </w:tr>
      <w:tr w14:paraId="469BC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498A082F">
            <w:pPr>
              <w:pStyle w:val="24"/>
              <w:ind w:left="0"/>
              <w:rPr>
                <w:rFonts w:ascii="宋体" w:hAnsi="宋体" w:cs="宋体"/>
                <w:color w:val="000000"/>
                <w:sz w:val="24"/>
                <w:szCs w:val="24"/>
              </w:rPr>
            </w:pPr>
            <w:r>
              <w:rPr>
                <w:rFonts w:hint="eastAsia" w:ascii="宋体" w:hAnsi="宋体" w:cs="宋体"/>
                <w:b/>
                <w:bCs/>
                <w:color w:val="000000"/>
                <w:sz w:val="24"/>
                <w:szCs w:val="24"/>
                <w:lang w:bidi="ar"/>
              </w:rPr>
              <w:t>代理机构名称</w:t>
            </w:r>
          </w:p>
        </w:tc>
        <w:tc>
          <w:tcPr>
            <w:tcW w:w="8236" w:type="dxa"/>
            <w:gridSpan w:val="6"/>
          </w:tcPr>
          <w:p w14:paraId="1263A1FD">
            <w:pPr>
              <w:pStyle w:val="24"/>
              <w:rPr>
                <w:rFonts w:ascii="宋体" w:hAnsi="宋体" w:cs="宋体"/>
                <w:color w:val="000000"/>
                <w:sz w:val="24"/>
                <w:szCs w:val="24"/>
              </w:rPr>
            </w:pPr>
          </w:p>
        </w:tc>
      </w:tr>
      <w:tr w14:paraId="3EB9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tcPr>
          <w:p w14:paraId="4C187F4F">
            <w:pPr>
              <w:widowControl/>
              <w:jc w:val="left"/>
              <w:rPr>
                <w:rFonts w:ascii="宋体" w:hAnsi="宋体" w:cs="宋体"/>
                <w:sz w:val="24"/>
              </w:rPr>
            </w:pPr>
            <w:r>
              <w:rPr>
                <w:rFonts w:hint="eastAsia" w:ascii="宋体" w:hAnsi="宋体" w:cs="宋体"/>
                <w:b/>
                <w:bCs/>
                <w:color w:val="000000"/>
                <w:kern w:val="0"/>
                <w:sz w:val="24"/>
                <w:lang w:bidi="ar"/>
              </w:rPr>
              <w:t xml:space="preserve">代理项目 </w:t>
            </w:r>
          </w:p>
          <w:p w14:paraId="41F5BC7A">
            <w:pPr>
              <w:widowControl/>
              <w:jc w:val="left"/>
              <w:rPr>
                <w:rFonts w:ascii="宋体" w:hAnsi="宋体" w:cs="宋体"/>
                <w:color w:val="000000"/>
                <w:sz w:val="24"/>
              </w:rPr>
            </w:pPr>
            <w:r>
              <w:rPr>
                <w:rFonts w:hint="eastAsia" w:ascii="宋体" w:hAnsi="宋体" w:cs="宋体"/>
                <w:b/>
                <w:bCs/>
                <w:color w:val="000000"/>
                <w:kern w:val="0"/>
                <w:sz w:val="24"/>
                <w:lang w:bidi="ar"/>
              </w:rPr>
              <w:t xml:space="preserve">人员组成 </w:t>
            </w:r>
          </w:p>
        </w:tc>
        <w:tc>
          <w:tcPr>
            <w:tcW w:w="2536" w:type="dxa"/>
            <w:gridSpan w:val="2"/>
          </w:tcPr>
          <w:p w14:paraId="240E4E79">
            <w:pPr>
              <w:widowControl/>
              <w:jc w:val="left"/>
              <w:rPr>
                <w:rFonts w:ascii="宋体" w:hAnsi="宋体" w:cs="宋体"/>
                <w:color w:val="000000"/>
                <w:sz w:val="24"/>
              </w:rPr>
            </w:pPr>
            <w:r>
              <w:rPr>
                <w:rFonts w:hint="eastAsia" w:ascii="宋体" w:hAnsi="宋体" w:cs="宋体"/>
                <w:color w:val="000000"/>
                <w:kern w:val="0"/>
                <w:sz w:val="24"/>
                <w:lang w:bidi="ar"/>
              </w:rPr>
              <w:t xml:space="preserve">负责人 </w:t>
            </w:r>
          </w:p>
        </w:tc>
        <w:tc>
          <w:tcPr>
            <w:tcW w:w="5700" w:type="dxa"/>
            <w:gridSpan w:val="4"/>
          </w:tcPr>
          <w:p w14:paraId="00F62104">
            <w:pPr>
              <w:pStyle w:val="24"/>
              <w:rPr>
                <w:rFonts w:ascii="宋体" w:hAnsi="宋体" w:cs="宋体"/>
                <w:color w:val="000000"/>
                <w:sz w:val="24"/>
                <w:szCs w:val="24"/>
              </w:rPr>
            </w:pPr>
          </w:p>
        </w:tc>
      </w:tr>
      <w:tr w14:paraId="5CE5F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14:paraId="5FD227E1">
            <w:pPr>
              <w:pStyle w:val="24"/>
              <w:rPr>
                <w:rFonts w:ascii="宋体" w:hAnsi="宋体" w:cs="宋体"/>
                <w:color w:val="000000"/>
                <w:sz w:val="24"/>
                <w:szCs w:val="24"/>
              </w:rPr>
            </w:pPr>
          </w:p>
        </w:tc>
        <w:tc>
          <w:tcPr>
            <w:tcW w:w="2536" w:type="dxa"/>
            <w:gridSpan w:val="2"/>
          </w:tcPr>
          <w:p w14:paraId="567BF515">
            <w:pPr>
              <w:pStyle w:val="24"/>
              <w:ind w:left="0"/>
              <w:rPr>
                <w:rFonts w:ascii="宋体" w:hAnsi="宋体" w:cs="宋体"/>
                <w:color w:val="000000"/>
                <w:sz w:val="24"/>
                <w:szCs w:val="24"/>
              </w:rPr>
            </w:pPr>
            <w:r>
              <w:rPr>
                <w:rFonts w:hint="eastAsia" w:ascii="宋体" w:hAnsi="宋体" w:cs="宋体"/>
                <w:color w:val="000000"/>
                <w:sz w:val="24"/>
                <w:szCs w:val="24"/>
                <w:lang w:bidi="ar"/>
              </w:rPr>
              <w:t>工作人员</w:t>
            </w:r>
          </w:p>
        </w:tc>
        <w:tc>
          <w:tcPr>
            <w:tcW w:w="5700" w:type="dxa"/>
            <w:gridSpan w:val="4"/>
          </w:tcPr>
          <w:p w14:paraId="2CC49AD4">
            <w:pPr>
              <w:pStyle w:val="24"/>
              <w:rPr>
                <w:rFonts w:ascii="宋体" w:hAnsi="宋体" w:cs="宋体"/>
                <w:color w:val="000000"/>
                <w:sz w:val="24"/>
                <w:szCs w:val="24"/>
              </w:rPr>
            </w:pPr>
          </w:p>
        </w:tc>
      </w:tr>
      <w:tr w14:paraId="48CD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tcPr>
          <w:p w14:paraId="1C15D528">
            <w:pPr>
              <w:widowControl/>
              <w:jc w:val="left"/>
              <w:rPr>
                <w:rFonts w:ascii="宋体" w:hAnsi="宋体" w:cs="宋体"/>
                <w:b/>
                <w:bCs/>
                <w:color w:val="000000"/>
                <w:kern w:val="0"/>
                <w:sz w:val="24"/>
                <w:lang w:bidi="ar"/>
              </w:rPr>
            </w:pPr>
            <w:r>
              <w:rPr>
                <w:rFonts w:hint="eastAsia" w:ascii="宋体" w:hAnsi="宋体" w:cs="宋体"/>
                <w:b/>
                <w:bCs/>
                <w:color w:val="000000"/>
                <w:kern w:val="0"/>
                <w:sz w:val="24"/>
                <w:lang w:bidi="ar"/>
              </w:rPr>
              <w:t>招标代理</w:t>
            </w:r>
          </w:p>
          <w:p w14:paraId="5703DB2B">
            <w:pPr>
              <w:widowControl/>
              <w:jc w:val="left"/>
              <w:rPr>
                <w:rFonts w:ascii="宋体" w:hAnsi="宋体" w:cs="宋体"/>
                <w:color w:val="000000"/>
                <w:sz w:val="24"/>
              </w:rPr>
            </w:pPr>
            <w:r>
              <w:rPr>
                <w:rFonts w:hint="eastAsia" w:ascii="宋体" w:hAnsi="宋体" w:cs="宋体"/>
                <w:b/>
                <w:bCs/>
                <w:color w:val="000000"/>
                <w:kern w:val="0"/>
                <w:sz w:val="24"/>
                <w:lang w:bidi="ar"/>
              </w:rPr>
              <w:t>工作期</w:t>
            </w:r>
          </w:p>
        </w:tc>
        <w:tc>
          <w:tcPr>
            <w:tcW w:w="8236" w:type="dxa"/>
            <w:gridSpan w:val="6"/>
          </w:tcPr>
          <w:p w14:paraId="357DEB1D">
            <w:pPr>
              <w:pStyle w:val="24"/>
              <w:rPr>
                <w:rFonts w:ascii="宋体" w:hAnsi="宋体" w:cs="宋体"/>
                <w:color w:val="000000"/>
                <w:sz w:val="24"/>
                <w:szCs w:val="24"/>
              </w:rPr>
            </w:pPr>
          </w:p>
        </w:tc>
      </w:tr>
      <w:tr w14:paraId="05A5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tcPr>
          <w:p w14:paraId="3835772F">
            <w:pPr>
              <w:pStyle w:val="24"/>
              <w:ind w:left="0"/>
              <w:jc w:val="left"/>
              <w:rPr>
                <w:rFonts w:ascii="宋体" w:hAnsi="宋体" w:cs="宋体"/>
                <w:color w:val="000000"/>
                <w:sz w:val="24"/>
                <w:szCs w:val="24"/>
              </w:rPr>
            </w:pPr>
            <w:r>
              <w:rPr>
                <w:rFonts w:hint="eastAsia" w:ascii="宋体" w:hAnsi="宋体" w:cs="宋体"/>
                <w:b/>
                <w:bCs/>
                <w:color w:val="000000"/>
                <w:sz w:val="24"/>
                <w:szCs w:val="24"/>
                <w:lang w:bidi="ar"/>
              </w:rPr>
              <w:t>招标活动基本信息</w:t>
            </w:r>
          </w:p>
        </w:tc>
        <w:tc>
          <w:tcPr>
            <w:tcW w:w="2536" w:type="dxa"/>
            <w:gridSpan w:val="2"/>
          </w:tcPr>
          <w:p w14:paraId="09568C51">
            <w:pPr>
              <w:pStyle w:val="24"/>
              <w:ind w:left="0"/>
              <w:rPr>
                <w:rFonts w:ascii="宋体" w:hAnsi="宋体" w:cs="宋体"/>
                <w:color w:val="000000"/>
                <w:sz w:val="24"/>
                <w:szCs w:val="24"/>
              </w:rPr>
            </w:pPr>
            <w:r>
              <w:rPr>
                <w:rFonts w:hint="eastAsia" w:ascii="宋体" w:hAnsi="宋体" w:cs="宋体"/>
                <w:color w:val="000000"/>
                <w:sz w:val="24"/>
                <w:szCs w:val="24"/>
                <w:lang w:bidi="ar"/>
              </w:rPr>
              <w:t>开评标时间</w:t>
            </w:r>
          </w:p>
        </w:tc>
        <w:tc>
          <w:tcPr>
            <w:tcW w:w="5700" w:type="dxa"/>
            <w:gridSpan w:val="4"/>
          </w:tcPr>
          <w:p w14:paraId="5AE78217">
            <w:pPr>
              <w:pStyle w:val="24"/>
              <w:rPr>
                <w:rFonts w:ascii="宋体" w:hAnsi="宋体" w:cs="宋体"/>
                <w:color w:val="000000"/>
                <w:sz w:val="24"/>
                <w:szCs w:val="24"/>
              </w:rPr>
            </w:pPr>
          </w:p>
        </w:tc>
      </w:tr>
      <w:tr w14:paraId="04BA3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14:paraId="476381FA">
            <w:pPr>
              <w:pStyle w:val="24"/>
              <w:rPr>
                <w:rFonts w:ascii="宋体" w:hAnsi="宋体" w:cs="宋体"/>
                <w:color w:val="000000"/>
                <w:sz w:val="24"/>
                <w:szCs w:val="24"/>
              </w:rPr>
            </w:pPr>
          </w:p>
        </w:tc>
        <w:tc>
          <w:tcPr>
            <w:tcW w:w="2536" w:type="dxa"/>
            <w:gridSpan w:val="2"/>
          </w:tcPr>
          <w:p w14:paraId="05550BE5">
            <w:pPr>
              <w:widowControl/>
              <w:jc w:val="left"/>
              <w:rPr>
                <w:rFonts w:ascii="宋体" w:hAnsi="宋体" w:cs="宋体"/>
                <w:color w:val="000000"/>
                <w:sz w:val="24"/>
              </w:rPr>
            </w:pPr>
            <w:r>
              <w:rPr>
                <w:rFonts w:hint="eastAsia" w:ascii="宋体" w:hAnsi="宋体" w:cs="宋体"/>
                <w:color w:val="000000"/>
                <w:kern w:val="0"/>
                <w:sz w:val="24"/>
                <w:lang w:bidi="ar"/>
              </w:rPr>
              <w:t>开评标地点</w:t>
            </w:r>
          </w:p>
        </w:tc>
        <w:tc>
          <w:tcPr>
            <w:tcW w:w="5700" w:type="dxa"/>
            <w:gridSpan w:val="4"/>
          </w:tcPr>
          <w:p w14:paraId="419E1CBC">
            <w:pPr>
              <w:pStyle w:val="24"/>
              <w:rPr>
                <w:rFonts w:ascii="宋体" w:hAnsi="宋体" w:cs="宋体"/>
                <w:color w:val="000000"/>
                <w:sz w:val="24"/>
                <w:szCs w:val="24"/>
              </w:rPr>
            </w:pPr>
          </w:p>
        </w:tc>
      </w:tr>
      <w:tr w14:paraId="3826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01D80E41">
            <w:pPr>
              <w:pStyle w:val="24"/>
              <w:ind w:left="0"/>
              <w:rPr>
                <w:rFonts w:ascii="宋体" w:hAnsi="宋体" w:cs="宋体"/>
                <w:color w:val="000000"/>
                <w:sz w:val="24"/>
                <w:szCs w:val="24"/>
              </w:rPr>
            </w:pPr>
            <w:r>
              <w:rPr>
                <w:rFonts w:hint="eastAsia" w:ascii="宋体" w:hAnsi="宋体" w:cs="宋体"/>
                <w:b/>
                <w:bCs/>
                <w:color w:val="000000"/>
                <w:sz w:val="24"/>
                <w:szCs w:val="24"/>
                <w:lang w:bidi="ar"/>
              </w:rPr>
              <w:t>序号</w:t>
            </w:r>
          </w:p>
        </w:tc>
        <w:tc>
          <w:tcPr>
            <w:tcW w:w="5577" w:type="dxa"/>
            <w:gridSpan w:val="3"/>
          </w:tcPr>
          <w:p w14:paraId="0CA61921">
            <w:pPr>
              <w:pStyle w:val="24"/>
              <w:ind w:left="0"/>
              <w:rPr>
                <w:rFonts w:ascii="宋体" w:hAnsi="宋体" w:cs="宋体"/>
                <w:color w:val="000000"/>
                <w:sz w:val="24"/>
                <w:szCs w:val="24"/>
              </w:rPr>
            </w:pPr>
            <w:r>
              <w:rPr>
                <w:rFonts w:hint="eastAsia" w:ascii="宋体" w:hAnsi="宋体" w:cs="宋体"/>
                <w:b/>
                <w:bCs/>
                <w:color w:val="000000"/>
                <w:sz w:val="24"/>
                <w:szCs w:val="24"/>
                <w:lang w:bidi="ar"/>
              </w:rPr>
              <w:t>考核内容</w:t>
            </w:r>
          </w:p>
        </w:tc>
        <w:tc>
          <w:tcPr>
            <w:tcW w:w="1268" w:type="dxa"/>
          </w:tcPr>
          <w:p w14:paraId="7278F5F9">
            <w:pPr>
              <w:widowControl/>
              <w:jc w:val="left"/>
              <w:rPr>
                <w:rFonts w:ascii="宋体" w:hAnsi="宋体" w:cs="宋体"/>
                <w:color w:val="000000"/>
                <w:sz w:val="24"/>
              </w:rPr>
            </w:pPr>
            <w:r>
              <w:rPr>
                <w:rFonts w:hint="eastAsia" w:ascii="宋体" w:hAnsi="宋体" w:cs="宋体"/>
                <w:b/>
                <w:bCs/>
                <w:color w:val="000000"/>
                <w:kern w:val="0"/>
                <w:sz w:val="24"/>
                <w:lang w:bidi="ar"/>
              </w:rPr>
              <w:t xml:space="preserve">扣分情况 </w:t>
            </w:r>
          </w:p>
        </w:tc>
        <w:tc>
          <w:tcPr>
            <w:tcW w:w="1391" w:type="dxa"/>
            <w:gridSpan w:val="2"/>
          </w:tcPr>
          <w:p w14:paraId="39045D06">
            <w:pPr>
              <w:widowControl/>
              <w:jc w:val="left"/>
              <w:rPr>
                <w:rFonts w:ascii="宋体" w:hAnsi="宋体" w:cs="宋体"/>
                <w:color w:val="000000"/>
                <w:sz w:val="24"/>
              </w:rPr>
            </w:pPr>
            <w:r>
              <w:rPr>
                <w:rFonts w:hint="eastAsia" w:ascii="宋体" w:hAnsi="宋体" w:cs="宋体"/>
                <w:b/>
                <w:bCs/>
                <w:color w:val="000000"/>
                <w:kern w:val="0"/>
                <w:sz w:val="24"/>
                <w:lang w:bidi="ar"/>
              </w:rPr>
              <w:t>考核得分</w:t>
            </w:r>
          </w:p>
        </w:tc>
      </w:tr>
      <w:tr w14:paraId="3C7A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vAlign w:val="center"/>
          </w:tcPr>
          <w:p w14:paraId="1C1535EC">
            <w:pPr>
              <w:rPr>
                <w:rFonts w:ascii="宋体" w:hAnsi="宋体" w:cs="宋体"/>
                <w:sz w:val="24"/>
              </w:rPr>
            </w:pPr>
            <w:r>
              <w:rPr>
                <w:rFonts w:hint="eastAsia" w:ascii="宋体" w:hAnsi="宋体" w:cs="宋体"/>
                <w:color w:val="000000"/>
                <w:kern w:val="0"/>
                <w:sz w:val="24"/>
                <w:lang w:bidi="ar"/>
              </w:rPr>
              <w:t>1</w:t>
            </w:r>
          </w:p>
        </w:tc>
        <w:tc>
          <w:tcPr>
            <w:tcW w:w="1432" w:type="dxa"/>
            <w:vMerge w:val="restart"/>
            <w:vAlign w:val="center"/>
          </w:tcPr>
          <w:p w14:paraId="0770093F">
            <w:pPr>
              <w:widowControl/>
              <w:rPr>
                <w:rFonts w:ascii="宋体" w:hAnsi="宋体" w:cs="宋体"/>
                <w:color w:val="000000"/>
                <w:kern w:val="0"/>
                <w:sz w:val="24"/>
                <w:lang w:bidi="ar"/>
              </w:rPr>
            </w:pPr>
            <w:r>
              <w:rPr>
                <w:rFonts w:hint="eastAsia" w:ascii="宋体" w:hAnsi="宋体" w:cs="宋体"/>
                <w:color w:val="000000"/>
                <w:kern w:val="0"/>
                <w:sz w:val="24"/>
                <w:lang w:bidi="ar"/>
              </w:rPr>
              <w:t>采购文件编</w:t>
            </w:r>
          </w:p>
          <w:p w14:paraId="30DFCF6F">
            <w:pPr>
              <w:widowControl/>
              <w:rPr>
                <w:rFonts w:ascii="宋体" w:hAnsi="宋体" w:cs="宋体"/>
                <w:color w:val="000000"/>
                <w:kern w:val="0"/>
                <w:sz w:val="24"/>
                <w:lang w:bidi="ar"/>
              </w:rPr>
            </w:pPr>
            <w:r>
              <w:rPr>
                <w:rFonts w:hint="eastAsia" w:ascii="宋体" w:hAnsi="宋体" w:cs="宋体"/>
                <w:color w:val="000000"/>
                <w:kern w:val="0"/>
                <w:sz w:val="24"/>
                <w:lang w:bidi="ar"/>
              </w:rPr>
              <w:t>制情况（12</w:t>
            </w:r>
          </w:p>
          <w:p w14:paraId="26480B70">
            <w:pPr>
              <w:widowControl/>
              <w:rPr>
                <w:rFonts w:ascii="宋体" w:hAnsi="宋体" w:cs="宋体"/>
                <w:color w:val="000000"/>
                <w:kern w:val="0"/>
                <w:sz w:val="24"/>
                <w:lang w:bidi="ar"/>
              </w:rPr>
            </w:pPr>
            <w:r>
              <w:rPr>
                <w:rFonts w:hint="eastAsia" w:ascii="宋体" w:hAnsi="宋体" w:cs="宋体"/>
                <w:color w:val="000000"/>
                <w:kern w:val="0"/>
                <w:sz w:val="24"/>
                <w:lang w:bidi="ar"/>
              </w:rPr>
              <w:t>分）</w:t>
            </w:r>
          </w:p>
          <w:p w14:paraId="2B470D5C">
            <w:pPr>
              <w:pStyle w:val="24"/>
              <w:ind w:left="0"/>
              <w:rPr>
                <w:rFonts w:ascii="宋体" w:hAnsi="宋体" w:cs="宋体"/>
                <w:b/>
                <w:bCs/>
                <w:color w:val="000000"/>
                <w:sz w:val="24"/>
                <w:szCs w:val="24"/>
                <w:lang w:bidi="ar"/>
              </w:rPr>
            </w:pPr>
          </w:p>
        </w:tc>
        <w:tc>
          <w:tcPr>
            <w:tcW w:w="4145" w:type="dxa"/>
            <w:gridSpan w:val="2"/>
            <w:vAlign w:val="center"/>
          </w:tcPr>
          <w:p w14:paraId="521D82E5">
            <w:pPr>
              <w:widowControl/>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1.招标文件编制使用最新范本，并按要求及时编制（4 分）</w:t>
            </w:r>
          </w:p>
        </w:tc>
        <w:tc>
          <w:tcPr>
            <w:tcW w:w="1268" w:type="dxa"/>
          </w:tcPr>
          <w:p w14:paraId="4017013F">
            <w:pPr>
              <w:widowControl/>
              <w:jc w:val="left"/>
              <w:rPr>
                <w:rFonts w:ascii="宋体" w:hAnsi="宋体" w:cs="宋体"/>
                <w:b/>
                <w:bCs/>
                <w:color w:val="000000"/>
                <w:kern w:val="0"/>
                <w:sz w:val="24"/>
                <w:lang w:bidi="ar"/>
              </w:rPr>
            </w:pPr>
          </w:p>
        </w:tc>
        <w:tc>
          <w:tcPr>
            <w:tcW w:w="1391" w:type="dxa"/>
            <w:gridSpan w:val="2"/>
          </w:tcPr>
          <w:p w14:paraId="5382A6DF">
            <w:pPr>
              <w:widowControl/>
              <w:jc w:val="left"/>
              <w:rPr>
                <w:rFonts w:ascii="宋体" w:hAnsi="宋体" w:cs="宋体"/>
                <w:b/>
                <w:bCs/>
                <w:color w:val="000000"/>
                <w:kern w:val="0"/>
                <w:sz w:val="24"/>
                <w:lang w:bidi="ar"/>
              </w:rPr>
            </w:pPr>
          </w:p>
        </w:tc>
      </w:tr>
      <w:tr w14:paraId="7492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3" w:type="dxa"/>
            <w:vMerge w:val="continue"/>
            <w:vAlign w:val="center"/>
          </w:tcPr>
          <w:p w14:paraId="3B266AE2">
            <w:pPr>
              <w:rPr>
                <w:rFonts w:ascii="宋体" w:hAnsi="宋体" w:cs="宋体"/>
                <w:sz w:val="24"/>
              </w:rPr>
            </w:pPr>
          </w:p>
        </w:tc>
        <w:tc>
          <w:tcPr>
            <w:tcW w:w="1432" w:type="dxa"/>
            <w:vMerge w:val="continue"/>
            <w:vAlign w:val="center"/>
          </w:tcPr>
          <w:p w14:paraId="63DE8F26">
            <w:pPr>
              <w:pStyle w:val="24"/>
              <w:ind w:left="0"/>
              <w:rPr>
                <w:rFonts w:ascii="宋体" w:hAnsi="宋体" w:cs="宋体"/>
                <w:b/>
                <w:bCs/>
                <w:color w:val="000000"/>
                <w:sz w:val="24"/>
                <w:szCs w:val="24"/>
                <w:lang w:bidi="ar"/>
              </w:rPr>
            </w:pPr>
          </w:p>
        </w:tc>
        <w:tc>
          <w:tcPr>
            <w:tcW w:w="4145" w:type="dxa"/>
            <w:gridSpan w:val="2"/>
            <w:vAlign w:val="center"/>
          </w:tcPr>
          <w:p w14:paraId="40A11FD2">
            <w:pPr>
              <w:widowControl/>
              <w:rPr>
                <w:rFonts w:ascii="宋体" w:hAnsi="宋体" w:cs="宋体"/>
                <w:color w:val="auto"/>
                <w:kern w:val="0"/>
                <w:sz w:val="24"/>
                <w:lang w:bidi="ar"/>
              </w:rPr>
            </w:pPr>
            <w:r>
              <w:rPr>
                <w:rFonts w:hint="eastAsia" w:ascii="宋体" w:hAnsi="宋体" w:cs="宋体"/>
                <w:color w:val="auto"/>
                <w:kern w:val="0"/>
                <w:sz w:val="24"/>
                <w:lang w:bidi="ar"/>
              </w:rPr>
              <w:t>2.编制招标文件认真、细致，符合法律法规要求（4 分）</w:t>
            </w:r>
          </w:p>
        </w:tc>
        <w:tc>
          <w:tcPr>
            <w:tcW w:w="1268" w:type="dxa"/>
          </w:tcPr>
          <w:p w14:paraId="101261D0">
            <w:pPr>
              <w:widowControl/>
              <w:jc w:val="left"/>
              <w:rPr>
                <w:rFonts w:ascii="宋体" w:hAnsi="宋体" w:cs="宋体"/>
                <w:b/>
                <w:bCs/>
                <w:color w:val="000000"/>
                <w:kern w:val="0"/>
                <w:sz w:val="24"/>
                <w:lang w:bidi="ar"/>
              </w:rPr>
            </w:pPr>
          </w:p>
        </w:tc>
        <w:tc>
          <w:tcPr>
            <w:tcW w:w="1391" w:type="dxa"/>
            <w:gridSpan w:val="2"/>
          </w:tcPr>
          <w:p w14:paraId="3148E17B">
            <w:pPr>
              <w:widowControl/>
              <w:jc w:val="left"/>
              <w:rPr>
                <w:rFonts w:ascii="宋体" w:hAnsi="宋体" w:cs="宋体"/>
                <w:b/>
                <w:bCs/>
                <w:color w:val="000000"/>
                <w:kern w:val="0"/>
                <w:sz w:val="24"/>
                <w:lang w:bidi="ar"/>
              </w:rPr>
            </w:pPr>
          </w:p>
        </w:tc>
      </w:tr>
      <w:tr w14:paraId="2FC5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425B7596">
            <w:pPr>
              <w:pStyle w:val="24"/>
              <w:ind w:left="0"/>
              <w:rPr>
                <w:rFonts w:ascii="宋体" w:hAnsi="宋体" w:cs="宋体"/>
                <w:b/>
                <w:bCs/>
                <w:color w:val="000000"/>
                <w:sz w:val="24"/>
                <w:szCs w:val="24"/>
                <w:lang w:bidi="ar"/>
              </w:rPr>
            </w:pPr>
          </w:p>
        </w:tc>
        <w:tc>
          <w:tcPr>
            <w:tcW w:w="1432" w:type="dxa"/>
            <w:vMerge w:val="continue"/>
            <w:vAlign w:val="center"/>
          </w:tcPr>
          <w:p w14:paraId="4F2EAFB5">
            <w:pPr>
              <w:pStyle w:val="24"/>
              <w:ind w:left="0"/>
              <w:rPr>
                <w:rFonts w:ascii="宋体" w:hAnsi="宋体" w:cs="宋体"/>
                <w:b/>
                <w:bCs/>
                <w:color w:val="000000"/>
                <w:sz w:val="24"/>
                <w:szCs w:val="24"/>
                <w:lang w:bidi="ar"/>
              </w:rPr>
            </w:pPr>
          </w:p>
        </w:tc>
        <w:tc>
          <w:tcPr>
            <w:tcW w:w="4145" w:type="dxa"/>
            <w:gridSpan w:val="2"/>
            <w:vAlign w:val="center"/>
          </w:tcPr>
          <w:p w14:paraId="658219A0">
            <w:pPr>
              <w:widowControl/>
              <w:rPr>
                <w:rFonts w:ascii="宋体" w:hAnsi="宋体" w:cs="宋体"/>
                <w:b/>
                <w:bCs/>
                <w:color w:val="auto"/>
                <w:kern w:val="0"/>
                <w:sz w:val="24"/>
                <w:lang w:bidi="ar"/>
              </w:rPr>
            </w:pPr>
            <w:r>
              <w:rPr>
                <w:rFonts w:hint="eastAsia" w:ascii="宋体" w:hAnsi="宋体" w:cs="宋体"/>
                <w:color w:val="auto"/>
                <w:kern w:val="0"/>
                <w:sz w:val="24"/>
                <w:lang w:bidi="ar"/>
              </w:rPr>
              <w:t>3.招标文件内容完整，招标范围明确，无缺、漏项，技术、经济条款清晰，评审办法合理（4 分）</w:t>
            </w:r>
          </w:p>
        </w:tc>
        <w:tc>
          <w:tcPr>
            <w:tcW w:w="1268" w:type="dxa"/>
          </w:tcPr>
          <w:p w14:paraId="7DDCAFAC">
            <w:pPr>
              <w:widowControl/>
              <w:jc w:val="left"/>
              <w:rPr>
                <w:rFonts w:ascii="宋体" w:hAnsi="宋体" w:cs="宋体"/>
                <w:b/>
                <w:bCs/>
                <w:color w:val="000000"/>
                <w:kern w:val="0"/>
                <w:sz w:val="24"/>
                <w:lang w:bidi="ar"/>
              </w:rPr>
            </w:pPr>
          </w:p>
        </w:tc>
        <w:tc>
          <w:tcPr>
            <w:tcW w:w="1391" w:type="dxa"/>
            <w:gridSpan w:val="2"/>
          </w:tcPr>
          <w:p w14:paraId="479F55CD">
            <w:pPr>
              <w:widowControl/>
              <w:jc w:val="left"/>
              <w:rPr>
                <w:rFonts w:ascii="宋体" w:hAnsi="宋体" w:cs="宋体"/>
                <w:b/>
                <w:bCs/>
                <w:color w:val="000000"/>
                <w:kern w:val="0"/>
                <w:sz w:val="24"/>
                <w:lang w:bidi="ar"/>
              </w:rPr>
            </w:pPr>
          </w:p>
        </w:tc>
      </w:tr>
      <w:tr w14:paraId="720EF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703" w:type="dxa"/>
            <w:vMerge w:val="restart"/>
            <w:vAlign w:val="center"/>
          </w:tcPr>
          <w:p w14:paraId="70D6E336">
            <w:pPr>
              <w:pStyle w:val="24"/>
              <w:ind w:left="0"/>
              <w:rPr>
                <w:rFonts w:ascii="宋体" w:hAnsi="宋体" w:cs="宋体"/>
                <w:b/>
                <w:bCs/>
                <w:color w:val="000000"/>
                <w:sz w:val="24"/>
                <w:szCs w:val="24"/>
                <w:lang w:bidi="ar"/>
              </w:rPr>
            </w:pPr>
            <w:r>
              <w:rPr>
                <w:rFonts w:hint="eastAsia" w:ascii="宋体" w:hAnsi="宋体" w:cs="宋体"/>
                <w:color w:val="000000"/>
                <w:sz w:val="24"/>
                <w:szCs w:val="24"/>
                <w:lang w:bidi="ar"/>
              </w:rPr>
              <w:t>2</w:t>
            </w:r>
          </w:p>
        </w:tc>
        <w:tc>
          <w:tcPr>
            <w:tcW w:w="1432" w:type="dxa"/>
            <w:vMerge w:val="restart"/>
            <w:vAlign w:val="center"/>
          </w:tcPr>
          <w:p w14:paraId="1395CF67">
            <w:pPr>
              <w:widowControl/>
              <w:rPr>
                <w:rFonts w:ascii="宋体" w:hAnsi="宋体" w:cs="宋体"/>
                <w:sz w:val="24"/>
              </w:rPr>
            </w:pPr>
            <w:r>
              <w:rPr>
                <w:rFonts w:hint="eastAsia" w:ascii="宋体" w:hAnsi="宋体" w:cs="宋体"/>
                <w:color w:val="000000"/>
                <w:kern w:val="0"/>
                <w:sz w:val="24"/>
                <w:lang w:bidi="ar"/>
              </w:rPr>
              <w:t>组织协调服务情况（20</w:t>
            </w:r>
          </w:p>
          <w:p w14:paraId="0E68B8FA">
            <w:pPr>
              <w:widowControl/>
              <w:rPr>
                <w:rFonts w:ascii="宋体" w:hAnsi="宋体" w:cs="宋体"/>
                <w:sz w:val="24"/>
              </w:rPr>
            </w:pPr>
            <w:r>
              <w:rPr>
                <w:rFonts w:hint="eastAsia" w:ascii="宋体" w:hAnsi="宋体" w:cs="宋体"/>
                <w:color w:val="000000"/>
                <w:kern w:val="0"/>
                <w:sz w:val="24"/>
                <w:lang w:bidi="ar"/>
              </w:rPr>
              <w:t>分）</w:t>
            </w:r>
          </w:p>
          <w:p w14:paraId="461479FB">
            <w:pPr>
              <w:pStyle w:val="24"/>
              <w:ind w:left="0"/>
              <w:rPr>
                <w:rFonts w:ascii="宋体" w:hAnsi="宋体" w:cs="宋体"/>
                <w:b/>
                <w:bCs/>
                <w:color w:val="000000"/>
                <w:sz w:val="24"/>
                <w:szCs w:val="24"/>
                <w:lang w:bidi="ar"/>
              </w:rPr>
            </w:pPr>
          </w:p>
        </w:tc>
        <w:tc>
          <w:tcPr>
            <w:tcW w:w="4145" w:type="dxa"/>
            <w:gridSpan w:val="2"/>
            <w:vAlign w:val="center"/>
          </w:tcPr>
          <w:p w14:paraId="582F5DCA">
            <w:pPr>
              <w:widowControl/>
              <w:rPr>
                <w:rFonts w:ascii="宋体" w:hAnsi="宋体" w:cs="宋体"/>
                <w:b/>
                <w:bCs/>
                <w:color w:val="auto"/>
                <w:sz w:val="24"/>
                <w:szCs w:val="24"/>
                <w:lang w:bidi="ar"/>
              </w:rPr>
            </w:pPr>
            <w:r>
              <w:rPr>
                <w:rFonts w:hint="eastAsia" w:ascii="宋体" w:hAnsi="宋体" w:cs="宋体"/>
                <w:color w:val="auto"/>
                <w:kern w:val="0"/>
                <w:sz w:val="24"/>
                <w:lang w:bidi="ar"/>
              </w:rPr>
              <w:t>1.代理项目有完整、合理、可实</w:t>
            </w:r>
            <w:r>
              <w:rPr>
                <w:rFonts w:hint="eastAsia" w:ascii="宋体" w:hAnsi="宋体" w:cs="宋体"/>
                <w:color w:val="auto"/>
                <w:sz w:val="24"/>
                <w:szCs w:val="24"/>
                <w:lang w:bidi="ar"/>
              </w:rPr>
              <w:t>施方案（4 分）</w:t>
            </w:r>
          </w:p>
        </w:tc>
        <w:tc>
          <w:tcPr>
            <w:tcW w:w="1268" w:type="dxa"/>
          </w:tcPr>
          <w:p w14:paraId="328DF312">
            <w:pPr>
              <w:widowControl/>
              <w:jc w:val="left"/>
              <w:rPr>
                <w:rFonts w:ascii="宋体" w:hAnsi="宋体" w:cs="宋体"/>
                <w:b/>
                <w:bCs/>
                <w:color w:val="000000"/>
                <w:kern w:val="0"/>
                <w:sz w:val="24"/>
                <w:lang w:bidi="ar"/>
              </w:rPr>
            </w:pPr>
          </w:p>
        </w:tc>
        <w:tc>
          <w:tcPr>
            <w:tcW w:w="1391" w:type="dxa"/>
            <w:gridSpan w:val="2"/>
          </w:tcPr>
          <w:p w14:paraId="7A170CE7">
            <w:pPr>
              <w:widowControl/>
              <w:jc w:val="left"/>
              <w:rPr>
                <w:rFonts w:ascii="宋体" w:hAnsi="宋体" w:cs="宋体"/>
                <w:b/>
                <w:bCs/>
                <w:color w:val="000000"/>
                <w:kern w:val="0"/>
                <w:sz w:val="24"/>
                <w:lang w:bidi="ar"/>
              </w:rPr>
            </w:pPr>
          </w:p>
          <w:p w14:paraId="35A8F40C">
            <w:pPr>
              <w:widowControl/>
              <w:jc w:val="left"/>
              <w:rPr>
                <w:rFonts w:ascii="宋体" w:hAnsi="宋体" w:cs="宋体"/>
                <w:b/>
                <w:bCs/>
                <w:color w:val="000000"/>
                <w:kern w:val="0"/>
                <w:sz w:val="24"/>
                <w:lang w:bidi="ar"/>
              </w:rPr>
            </w:pPr>
          </w:p>
        </w:tc>
      </w:tr>
      <w:tr w14:paraId="72A3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6DD716B5">
            <w:pPr>
              <w:pStyle w:val="24"/>
              <w:ind w:left="0"/>
              <w:rPr>
                <w:rFonts w:ascii="宋体" w:hAnsi="宋体" w:cs="宋体"/>
                <w:b/>
                <w:bCs/>
                <w:color w:val="000000"/>
                <w:sz w:val="24"/>
                <w:szCs w:val="24"/>
                <w:lang w:bidi="ar"/>
              </w:rPr>
            </w:pPr>
          </w:p>
        </w:tc>
        <w:tc>
          <w:tcPr>
            <w:tcW w:w="1432" w:type="dxa"/>
            <w:vMerge w:val="continue"/>
            <w:vAlign w:val="center"/>
          </w:tcPr>
          <w:p w14:paraId="57942D12">
            <w:pPr>
              <w:pStyle w:val="24"/>
              <w:ind w:left="0"/>
              <w:rPr>
                <w:rFonts w:ascii="宋体" w:hAnsi="宋体" w:cs="宋体"/>
                <w:b/>
                <w:bCs/>
                <w:color w:val="000000"/>
                <w:sz w:val="24"/>
                <w:szCs w:val="24"/>
                <w:lang w:bidi="ar"/>
              </w:rPr>
            </w:pPr>
          </w:p>
        </w:tc>
        <w:tc>
          <w:tcPr>
            <w:tcW w:w="4145" w:type="dxa"/>
            <w:gridSpan w:val="2"/>
            <w:vAlign w:val="center"/>
          </w:tcPr>
          <w:p w14:paraId="0036E5F7">
            <w:pPr>
              <w:widowControl/>
              <w:rPr>
                <w:rFonts w:ascii="宋体" w:hAnsi="宋体" w:cs="宋体"/>
                <w:b/>
                <w:bCs/>
                <w:color w:val="auto"/>
                <w:kern w:val="0"/>
                <w:sz w:val="24"/>
                <w:lang w:bidi="ar"/>
              </w:rPr>
            </w:pPr>
            <w:r>
              <w:rPr>
                <w:rFonts w:hint="eastAsia" w:ascii="宋体" w:hAnsi="宋体" w:cs="宋体"/>
                <w:color w:val="auto"/>
                <w:kern w:val="0"/>
                <w:sz w:val="24"/>
                <w:lang w:bidi="ar"/>
              </w:rPr>
              <w:t>2.有专职的项目负责人，工作人员配备齐全（4 分）</w:t>
            </w:r>
          </w:p>
        </w:tc>
        <w:tc>
          <w:tcPr>
            <w:tcW w:w="1268" w:type="dxa"/>
          </w:tcPr>
          <w:p w14:paraId="1C155922">
            <w:pPr>
              <w:widowControl/>
              <w:jc w:val="left"/>
              <w:rPr>
                <w:rFonts w:ascii="宋体" w:hAnsi="宋体" w:cs="宋体"/>
                <w:b/>
                <w:bCs/>
                <w:color w:val="000000"/>
                <w:kern w:val="0"/>
                <w:sz w:val="24"/>
                <w:lang w:bidi="ar"/>
              </w:rPr>
            </w:pPr>
          </w:p>
        </w:tc>
        <w:tc>
          <w:tcPr>
            <w:tcW w:w="1391" w:type="dxa"/>
            <w:gridSpan w:val="2"/>
          </w:tcPr>
          <w:p w14:paraId="30F29259">
            <w:pPr>
              <w:widowControl/>
              <w:jc w:val="left"/>
              <w:rPr>
                <w:rFonts w:ascii="宋体" w:hAnsi="宋体" w:cs="宋体"/>
                <w:b/>
                <w:bCs/>
                <w:color w:val="000000"/>
                <w:kern w:val="0"/>
                <w:sz w:val="24"/>
                <w:lang w:bidi="ar"/>
              </w:rPr>
            </w:pPr>
          </w:p>
        </w:tc>
      </w:tr>
      <w:tr w14:paraId="3C39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6BA9B00D">
            <w:pPr>
              <w:pStyle w:val="24"/>
              <w:ind w:left="0"/>
              <w:rPr>
                <w:rFonts w:ascii="宋体" w:hAnsi="宋体" w:cs="宋体"/>
                <w:b/>
                <w:bCs/>
                <w:color w:val="000000"/>
                <w:sz w:val="24"/>
                <w:szCs w:val="24"/>
                <w:lang w:bidi="ar"/>
              </w:rPr>
            </w:pPr>
          </w:p>
        </w:tc>
        <w:tc>
          <w:tcPr>
            <w:tcW w:w="1432" w:type="dxa"/>
            <w:vMerge w:val="continue"/>
            <w:vAlign w:val="center"/>
          </w:tcPr>
          <w:p w14:paraId="1AA834C4">
            <w:pPr>
              <w:pStyle w:val="24"/>
              <w:ind w:left="0"/>
              <w:rPr>
                <w:rFonts w:ascii="宋体" w:hAnsi="宋体" w:cs="宋体"/>
                <w:b/>
                <w:bCs/>
                <w:color w:val="000000"/>
                <w:sz w:val="24"/>
                <w:szCs w:val="24"/>
                <w:lang w:bidi="ar"/>
              </w:rPr>
            </w:pPr>
          </w:p>
        </w:tc>
        <w:tc>
          <w:tcPr>
            <w:tcW w:w="4145" w:type="dxa"/>
            <w:gridSpan w:val="2"/>
            <w:vAlign w:val="center"/>
          </w:tcPr>
          <w:p w14:paraId="5248C948">
            <w:pPr>
              <w:widowControl/>
              <w:rPr>
                <w:rFonts w:ascii="宋体" w:hAnsi="宋体" w:cs="宋体"/>
                <w:b/>
                <w:bCs/>
                <w:color w:val="auto"/>
                <w:kern w:val="0"/>
                <w:sz w:val="24"/>
                <w:lang w:bidi="ar"/>
              </w:rPr>
            </w:pPr>
            <w:r>
              <w:rPr>
                <w:rFonts w:hint="eastAsia" w:ascii="宋体" w:hAnsi="宋体" w:cs="宋体"/>
                <w:color w:val="auto"/>
                <w:kern w:val="0"/>
                <w:sz w:val="24"/>
                <w:lang w:bidi="ar"/>
              </w:rPr>
              <w:t>3.项目负责人工作到位，代理项目全过程服务态度端正工作积极主动（4 分）</w:t>
            </w:r>
          </w:p>
        </w:tc>
        <w:tc>
          <w:tcPr>
            <w:tcW w:w="1268" w:type="dxa"/>
          </w:tcPr>
          <w:p w14:paraId="53B2449E">
            <w:pPr>
              <w:widowControl/>
              <w:jc w:val="left"/>
              <w:rPr>
                <w:rFonts w:ascii="宋体" w:hAnsi="宋体" w:cs="宋体"/>
                <w:b/>
                <w:bCs/>
                <w:color w:val="000000"/>
                <w:kern w:val="0"/>
                <w:sz w:val="24"/>
                <w:lang w:bidi="ar"/>
              </w:rPr>
            </w:pPr>
          </w:p>
        </w:tc>
        <w:tc>
          <w:tcPr>
            <w:tcW w:w="1391" w:type="dxa"/>
            <w:gridSpan w:val="2"/>
          </w:tcPr>
          <w:p w14:paraId="5BB259EB">
            <w:pPr>
              <w:widowControl/>
              <w:jc w:val="left"/>
              <w:rPr>
                <w:rFonts w:ascii="宋体" w:hAnsi="宋体" w:cs="宋体"/>
                <w:b/>
                <w:bCs/>
                <w:color w:val="000000"/>
                <w:kern w:val="0"/>
                <w:sz w:val="24"/>
                <w:lang w:bidi="ar"/>
              </w:rPr>
            </w:pPr>
          </w:p>
        </w:tc>
      </w:tr>
      <w:tr w14:paraId="339B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1408BDEB">
            <w:pPr>
              <w:pStyle w:val="24"/>
              <w:ind w:left="0"/>
              <w:rPr>
                <w:rFonts w:ascii="宋体" w:hAnsi="宋体" w:cs="宋体"/>
                <w:b/>
                <w:bCs/>
                <w:color w:val="000000"/>
                <w:sz w:val="24"/>
                <w:szCs w:val="24"/>
                <w:lang w:bidi="ar"/>
              </w:rPr>
            </w:pPr>
          </w:p>
        </w:tc>
        <w:tc>
          <w:tcPr>
            <w:tcW w:w="1432" w:type="dxa"/>
            <w:vMerge w:val="continue"/>
            <w:vAlign w:val="center"/>
          </w:tcPr>
          <w:p w14:paraId="3CF548A0">
            <w:pPr>
              <w:pStyle w:val="24"/>
              <w:ind w:left="0"/>
              <w:rPr>
                <w:rFonts w:ascii="宋体" w:hAnsi="宋体" w:cs="宋体"/>
                <w:b/>
                <w:bCs/>
                <w:color w:val="000000"/>
                <w:sz w:val="24"/>
                <w:szCs w:val="24"/>
                <w:lang w:bidi="ar"/>
              </w:rPr>
            </w:pPr>
          </w:p>
        </w:tc>
        <w:tc>
          <w:tcPr>
            <w:tcW w:w="4145" w:type="dxa"/>
            <w:gridSpan w:val="2"/>
            <w:vAlign w:val="center"/>
          </w:tcPr>
          <w:p w14:paraId="6D40D94C">
            <w:pPr>
              <w:widowControl/>
              <w:rPr>
                <w:rFonts w:ascii="宋体" w:hAnsi="宋体" w:cs="宋体"/>
                <w:b/>
                <w:bCs/>
                <w:color w:val="auto"/>
                <w:kern w:val="0"/>
                <w:sz w:val="24"/>
                <w:lang w:bidi="ar"/>
              </w:rPr>
            </w:pPr>
            <w:r>
              <w:rPr>
                <w:rFonts w:hint="eastAsia" w:ascii="宋体" w:hAnsi="宋体" w:cs="宋体"/>
                <w:color w:val="auto"/>
                <w:kern w:val="0"/>
                <w:sz w:val="24"/>
                <w:lang w:bidi="ar"/>
              </w:rPr>
              <w:t>4.组织协调工作到位，准备工作充分，工作人员业务水平较高，运作程序规范（4 分）</w:t>
            </w:r>
          </w:p>
        </w:tc>
        <w:tc>
          <w:tcPr>
            <w:tcW w:w="1268" w:type="dxa"/>
          </w:tcPr>
          <w:p w14:paraId="624EF71E">
            <w:pPr>
              <w:widowControl/>
              <w:jc w:val="left"/>
              <w:rPr>
                <w:rFonts w:ascii="宋体" w:hAnsi="宋体" w:cs="宋体"/>
                <w:b/>
                <w:bCs/>
                <w:color w:val="000000"/>
                <w:kern w:val="0"/>
                <w:sz w:val="24"/>
                <w:lang w:bidi="ar"/>
              </w:rPr>
            </w:pPr>
          </w:p>
        </w:tc>
        <w:tc>
          <w:tcPr>
            <w:tcW w:w="1391" w:type="dxa"/>
            <w:gridSpan w:val="2"/>
          </w:tcPr>
          <w:p w14:paraId="0205BB0F">
            <w:pPr>
              <w:widowControl/>
              <w:jc w:val="left"/>
              <w:rPr>
                <w:rFonts w:ascii="宋体" w:hAnsi="宋体" w:cs="宋体"/>
                <w:b/>
                <w:bCs/>
                <w:color w:val="000000"/>
                <w:kern w:val="0"/>
                <w:sz w:val="24"/>
                <w:lang w:bidi="ar"/>
              </w:rPr>
            </w:pPr>
          </w:p>
        </w:tc>
      </w:tr>
      <w:tr w14:paraId="51A3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13A3F00F">
            <w:pPr>
              <w:pStyle w:val="24"/>
              <w:ind w:left="0"/>
              <w:rPr>
                <w:rFonts w:ascii="宋体" w:hAnsi="宋体" w:cs="宋体"/>
                <w:b/>
                <w:bCs/>
                <w:color w:val="000000"/>
                <w:sz w:val="24"/>
                <w:szCs w:val="24"/>
                <w:lang w:bidi="ar"/>
              </w:rPr>
            </w:pPr>
          </w:p>
        </w:tc>
        <w:tc>
          <w:tcPr>
            <w:tcW w:w="1432" w:type="dxa"/>
            <w:vMerge w:val="continue"/>
            <w:vAlign w:val="center"/>
          </w:tcPr>
          <w:p w14:paraId="1A1D1EF0">
            <w:pPr>
              <w:pStyle w:val="24"/>
              <w:ind w:left="0"/>
              <w:rPr>
                <w:rFonts w:ascii="宋体" w:hAnsi="宋体" w:cs="宋体"/>
                <w:b/>
                <w:bCs/>
                <w:color w:val="000000"/>
                <w:sz w:val="24"/>
                <w:szCs w:val="24"/>
                <w:lang w:bidi="ar"/>
              </w:rPr>
            </w:pPr>
          </w:p>
        </w:tc>
        <w:tc>
          <w:tcPr>
            <w:tcW w:w="4145" w:type="dxa"/>
            <w:gridSpan w:val="2"/>
            <w:vAlign w:val="center"/>
          </w:tcPr>
          <w:p w14:paraId="6EE583AA">
            <w:pPr>
              <w:widowControl/>
              <w:rPr>
                <w:rFonts w:ascii="宋体" w:hAnsi="宋体" w:cs="宋体"/>
                <w:b/>
                <w:bCs/>
                <w:color w:val="auto"/>
                <w:kern w:val="0"/>
                <w:sz w:val="24"/>
                <w:lang w:bidi="ar"/>
              </w:rPr>
            </w:pPr>
            <w:r>
              <w:rPr>
                <w:rFonts w:hint="eastAsia" w:ascii="宋体" w:hAnsi="宋体" w:cs="宋体"/>
                <w:color w:val="auto"/>
                <w:kern w:val="0"/>
                <w:sz w:val="24"/>
                <w:lang w:bidi="ar"/>
              </w:rPr>
              <w:t>5.及时与医院相关部门沟通信息，协调招投标工作的开展（4分）</w:t>
            </w:r>
          </w:p>
        </w:tc>
        <w:tc>
          <w:tcPr>
            <w:tcW w:w="1268" w:type="dxa"/>
          </w:tcPr>
          <w:p w14:paraId="72EE71B9">
            <w:pPr>
              <w:widowControl/>
              <w:jc w:val="left"/>
              <w:rPr>
                <w:rFonts w:ascii="宋体" w:hAnsi="宋体" w:cs="宋体"/>
                <w:b/>
                <w:bCs/>
                <w:color w:val="000000"/>
                <w:kern w:val="0"/>
                <w:sz w:val="24"/>
                <w:lang w:bidi="ar"/>
              </w:rPr>
            </w:pPr>
          </w:p>
        </w:tc>
        <w:tc>
          <w:tcPr>
            <w:tcW w:w="1391" w:type="dxa"/>
            <w:gridSpan w:val="2"/>
          </w:tcPr>
          <w:p w14:paraId="3F6DEA17">
            <w:pPr>
              <w:widowControl/>
              <w:jc w:val="left"/>
              <w:rPr>
                <w:rFonts w:ascii="宋体" w:hAnsi="宋体" w:cs="宋体"/>
                <w:b/>
                <w:bCs/>
                <w:color w:val="000000"/>
                <w:kern w:val="0"/>
                <w:sz w:val="24"/>
                <w:lang w:bidi="ar"/>
              </w:rPr>
            </w:pPr>
          </w:p>
        </w:tc>
      </w:tr>
      <w:tr w14:paraId="59C1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vAlign w:val="center"/>
          </w:tcPr>
          <w:p w14:paraId="1941B0AD">
            <w:pPr>
              <w:pStyle w:val="24"/>
              <w:ind w:left="0"/>
              <w:rPr>
                <w:rFonts w:ascii="宋体" w:hAnsi="宋体" w:cs="宋体"/>
                <w:b/>
                <w:bCs/>
                <w:color w:val="000000"/>
                <w:sz w:val="24"/>
                <w:szCs w:val="24"/>
                <w:lang w:bidi="ar"/>
              </w:rPr>
            </w:pPr>
            <w:r>
              <w:rPr>
                <w:rFonts w:hint="eastAsia" w:ascii="宋体" w:hAnsi="宋体" w:cs="宋体"/>
                <w:color w:val="000000"/>
                <w:sz w:val="24"/>
                <w:szCs w:val="24"/>
                <w:lang w:bidi="ar"/>
              </w:rPr>
              <w:t>3</w:t>
            </w:r>
          </w:p>
        </w:tc>
        <w:tc>
          <w:tcPr>
            <w:tcW w:w="1432" w:type="dxa"/>
            <w:vMerge w:val="restart"/>
            <w:vAlign w:val="center"/>
          </w:tcPr>
          <w:p w14:paraId="304A4550">
            <w:pPr>
              <w:widowControl/>
              <w:rPr>
                <w:rFonts w:ascii="宋体" w:hAnsi="宋体" w:cs="宋体"/>
                <w:sz w:val="24"/>
              </w:rPr>
            </w:pPr>
            <w:r>
              <w:rPr>
                <w:rFonts w:hint="eastAsia" w:ascii="宋体" w:hAnsi="宋体" w:cs="宋体"/>
                <w:color w:val="000000"/>
                <w:kern w:val="0"/>
                <w:sz w:val="24"/>
                <w:lang w:eastAsia="zh-CN" w:bidi="ar"/>
              </w:rPr>
              <w:t>采购</w:t>
            </w:r>
            <w:r>
              <w:rPr>
                <w:rFonts w:hint="eastAsia" w:ascii="宋体" w:hAnsi="宋体" w:cs="宋体"/>
                <w:color w:val="000000"/>
                <w:kern w:val="0"/>
                <w:sz w:val="24"/>
                <w:lang w:bidi="ar"/>
              </w:rPr>
              <w:t>活动开展情况（32</w:t>
            </w:r>
          </w:p>
          <w:p w14:paraId="57202D9E">
            <w:pPr>
              <w:pStyle w:val="24"/>
              <w:ind w:left="0"/>
              <w:rPr>
                <w:rFonts w:ascii="宋体" w:hAnsi="宋体" w:cs="宋体"/>
                <w:b/>
                <w:bCs/>
                <w:color w:val="000000"/>
                <w:sz w:val="24"/>
                <w:szCs w:val="24"/>
                <w:lang w:bidi="ar"/>
              </w:rPr>
            </w:pPr>
            <w:r>
              <w:rPr>
                <w:rFonts w:hint="eastAsia" w:ascii="宋体" w:hAnsi="宋体" w:cs="宋体"/>
                <w:color w:val="000000"/>
                <w:sz w:val="24"/>
                <w:szCs w:val="24"/>
                <w:lang w:bidi="ar"/>
              </w:rPr>
              <w:t>分）</w:t>
            </w:r>
          </w:p>
        </w:tc>
        <w:tc>
          <w:tcPr>
            <w:tcW w:w="4145" w:type="dxa"/>
            <w:gridSpan w:val="2"/>
            <w:vAlign w:val="center"/>
          </w:tcPr>
          <w:p w14:paraId="1DBB7A22">
            <w:pPr>
              <w:widowControl/>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1.招标公告或资格预审公告及时发布，程序合法合规（4 分）</w:t>
            </w:r>
          </w:p>
        </w:tc>
        <w:tc>
          <w:tcPr>
            <w:tcW w:w="1268" w:type="dxa"/>
          </w:tcPr>
          <w:p w14:paraId="38B383E5">
            <w:pPr>
              <w:widowControl/>
              <w:jc w:val="left"/>
              <w:rPr>
                <w:rFonts w:ascii="宋体" w:hAnsi="宋体" w:cs="宋体"/>
                <w:b/>
                <w:bCs/>
                <w:color w:val="000000"/>
                <w:kern w:val="0"/>
                <w:sz w:val="24"/>
                <w:lang w:bidi="ar"/>
              </w:rPr>
            </w:pPr>
          </w:p>
        </w:tc>
        <w:tc>
          <w:tcPr>
            <w:tcW w:w="1391" w:type="dxa"/>
            <w:gridSpan w:val="2"/>
          </w:tcPr>
          <w:p w14:paraId="55F75E08">
            <w:pPr>
              <w:widowControl/>
              <w:jc w:val="left"/>
              <w:rPr>
                <w:rFonts w:ascii="宋体" w:hAnsi="宋体" w:cs="宋体"/>
                <w:b/>
                <w:bCs/>
                <w:color w:val="000000"/>
                <w:kern w:val="0"/>
                <w:sz w:val="24"/>
                <w:lang w:bidi="ar"/>
              </w:rPr>
            </w:pPr>
          </w:p>
        </w:tc>
      </w:tr>
      <w:tr w14:paraId="12B8D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7759FCD1">
            <w:pPr>
              <w:pStyle w:val="24"/>
              <w:ind w:left="0"/>
              <w:rPr>
                <w:rFonts w:ascii="宋体" w:hAnsi="宋体" w:cs="宋体"/>
                <w:b/>
                <w:bCs/>
                <w:color w:val="000000"/>
                <w:sz w:val="24"/>
                <w:szCs w:val="24"/>
                <w:lang w:bidi="ar"/>
              </w:rPr>
            </w:pPr>
          </w:p>
        </w:tc>
        <w:tc>
          <w:tcPr>
            <w:tcW w:w="1432" w:type="dxa"/>
            <w:vMerge w:val="continue"/>
            <w:vAlign w:val="center"/>
          </w:tcPr>
          <w:p w14:paraId="295E086A">
            <w:pPr>
              <w:pStyle w:val="24"/>
              <w:ind w:left="0"/>
              <w:rPr>
                <w:rFonts w:ascii="宋体" w:hAnsi="宋体" w:cs="宋体"/>
                <w:b/>
                <w:bCs/>
                <w:color w:val="000000"/>
                <w:sz w:val="24"/>
                <w:szCs w:val="24"/>
                <w:lang w:bidi="ar"/>
              </w:rPr>
            </w:pPr>
          </w:p>
        </w:tc>
        <w:tc>
          <w:tcPr>
            <w:tcW w:w="4145" w:type="dxa"/>
            <w:gridSpan w:val="2"/>
            <w:vAlign w:val="center"/>
          </w:tcPr>
          <w:p w14:paraId="565C0887">
            <w:pPr>
              <w:widowControl/>
              <w:rPr>
                <w:rFonts w:ascii="宋体" w:hAnsi="宋体" w:cs="宋体"/>
                <w:b/>
                <w:bCs/>
                <w:color w:val="auto"/>
                <w:kern w:val="0"/>
                <w:sz w:val="24"/>
                <w:lang w:bidi="ar"/>
              </w:rPr>
            </w:pPr>
            <w:r>
              <w:rPr>
                <w:rFonts w:hint="eastAsia" w:ascii="宋体" w:hAnsi="宋体" w:cs="宋体"/>
                <w:color w:val="auto"/>
                <w:kern w:val="0"/>
                <w:sz w:val="24"/>
                <w:lang w:bidi="ar"/>
              </w:rPr>
              <w:t>2.资格预审、开标评标工作组织有序，程序合法，记录准确（4分）</w:t>
            </w:r>
          </w:p>
        </w:tc>
        <w:tc>
          <w:tcPr>
            <w:tcW w:w="1268" w:type="dxa"/>
          </w:tcPr>
          <w:p w14:paraId="1F5A23D3">
            <w:pPr>
              <w:widowControl/>
              <w:jc w:val="left"/>
              <w:rPr>
                <w:rFonts w:ascii="宋体" w:hAnsi="宋体" w:cs="宋体"/>
                <w:b/>
                <w:bCs/>
                <w:color w:val="000000"/>
                <w:kern w:val="0"/>
                <w:sz w:val="24"/>
                <w:lang w:bidi="ar"/>
              </w:rPr>
            </w:pPr>
          </w:p>
        </w:tc>
        <w:tc>
          <w:tcPr>
            <w:tcW w:w="1391" w:type="dxa"/>
            <w:gridSpan w:val="2"/>
          </w:tcPr>
          <w:p w14:paraId="4830A0DF">
            <w:pPr>
              <w:widowControl/>
              <w:jc w:val="left"/>
              <w:rPr>
                <w:rFonts w:ascii="宋体" w:hAnsi="宋体" w:cs="宋体"/>
                <w:b/>
                <w:bCs/>
                <w:color w:val="000000"/>
                <w:kern w:val="0"/>
                <w:sz w:val="24"/>
                <w:lang w:bidi="ar"/>
              </w:rPr>
            </w:pPr>
          </w:p>
        </w:tc>
      </w:tr>
      <w:tr w14:paraId="2AAC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26D18E48">
            <w:pPr>
              <w:pStyle w:val="24"/>
              <w:ind w:left="0"/>
              <w:rPr>
                <w:rFonts w:ascii="宋体" w:hAnsi="宋体" w:cs="宋体"/>
                <w:b/>
                <w:bCs/>
                <w:color w:val="000000"/>
                <w:sz w:val="24"/>
                <w:szCs w:val="24"/>
                <w:lang w:bidi="ar"/>
              </w:rPr>
            </w:pPr>
          </w:p>
        </w:tc>
        <w:tc>
          <w:tcPr>
            <w:tcW w:w="1432" w:type="dxa"/>
            <w:vMerge w:val="continue"/>
            <w:vAlign w:val="center"/>
          </w:tcPr>
          <w:p w14:paraId="31913451">
            <w:pPr>
              <w:pStyle w:val="24"/>
              <w:ind w:left="0"/>
              <w:rPr>
                <w:rFonts w:ascii="宋体" w:hAnsi="宋体" w:cs="宋体"/>
                <w:b/>
                <w:bCs/>
                <w:color w:val="000000"/>
                <w:sz w:val="24"/>
                <w:szCs w:val="24"/>
                <w:lang w:bidi="ar"/>
              </w:rPr>
            </w:pPr>
          </w:p>
        </w:tc>
        <w:tc>
          <w:tcPr>
            <w:tcW w:w="4145" w:type="dxa"/>
            <w:gridSpan w:val="2"/>
            <w:vAlign w:val="center"/>
          </w:tcPr>
          <w:p w14:paraId="439D05AE">
            <w:pPr>
              <w:widowControl/>
              <w:rPr>
                <w:rFonts w:ascii="宋体" w:hAnsi="宋体" w:cs="宋体"/>
                <w:b/>
                <w:bCs/>
                <w:color w:val="000000"/>
                <w:kern w:val="0"/>
                <w:sz w:val="24"/>
                <w:lang w:bidi="ar"/>
              </w:rPr>
            </w:pPr>
            <w:r>
              <w:rPr>
                <w:rFonts w:hint="eastAsia" w:ascii="宋体" w:hAnsi="宋体" w:cs="宋体"/>
                <w:color w:val="000000"/>
                <w:kern w:val="0"/>
                <w:sz w:val="24"/>
                <w:lang w:bidi="ar"/>
              </w:rPr>
              <w:t>3.规范按项目类别抽取评标专家 （4 分）</w:t>
            </w:r>
          </w:p>
        </w:tc>
        <w:tc>
          <w:tcPr>
            <w:tcW w:w="1268" w:type="dxa"/>
          </w:tcPr>
          <w:p w14:paraId="5BB79541">
            <w:pPr>
              <w:widowControl/>
              <w:jc w:val="left"/>
              <w:rPr>
                <w:rFonts w:ascii="宋体" w:hAnsi="宋体" w:cs="宋体"/>
                <w:sz w:val="24"/>
              </w:rPr>
            </w:pPr>
            <w:r>
              <w:rPr>
                <w:rFonts w:hint="eastAsia" w:ascii="宋体" w:hAnsi="宋体" w:cs="宋体"/>
                <w:color w:val="000000"/>
                <w:kern w:val="0"/>
                <w:sz w:val="24"/>
                <w:lang w:bidi="ar"/>
              </w:rPr>
              <w:t xml:space="preserve"> </w:t>
            </w:r>
          </w:p>
          <w:p w14:paraId="2C89117A">
            <w:pPr>
              <w:widowControl/>
              <w:jc w:val="left"/>
              <w:rPr>
                <w:rFonts w:ascii="宋体" w:hAnsi="宋体" w:cs="宋体"/>
                <w:sz w:val="24"/>
              </w:rPr>
            </w:pPr>
            <w:r>
              <w:rPr>
                <w:rFonts w:hint="eastAsia" w:ascii="宋体" w:hAnsi="宋体" w:cs="宋体"/>
                <w:color w:val="000000"/>
                <w:kern w:val="0"/>
                <w:sz w:val="24"/>
                <w:lang w:bidi="ar"/>
              </w:rPr>
              <w:t xml:space="preserve"> </w:t>
            </w:r>
          </w:p>
          <w:p w14:paraId="61355E7C">
            <w:pPr>
              <w:widowControl/>
              <w:jc w:val="left"/>
              <w:rPr>
                <w:rFonts w:ascii="宋体" w:hAnsi="宋体" w:cs="宋体"/>
                <w:b/>
                <w:bCs/>
                <w:color w:val="000000"/>
                <w:kern w:val="0"/>
                <w:sz w:val="24"/>
                <w:lang w:bidi="ar"/>
              </w:rPr>
            </w:pPr>
          </w:p>
        </w:tc>
        <w:tc>
          <w:tcPr>
            <w:tcW w:w="1391" w:type="dxa"/>
            <w:gridSpan w:val="2"/>
          </w:tcPr>
          <w:p w14:paraId="6FD70598">
            <w:pPr>
              <w:widowControl/>
              <w:jc w:val="left"/>
              <w:rPr>
                <w:rFonts w:ascii="宋体" w:hAnsi="宋体" w:cs="宋体"/>
                <w:b/>
                <w:bCs/>
                <w:color w:val="000000"/>
                <w:kern w:val="0"/>
                <w:sz w:val="24"/>
                <w:lang w:bidi="ar"/>
              </w:rPr>
            </w:pPr>
          </w:p>
        </w:tc>
      </w:tr>
      <w:tr w14:paraId="6282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67BA0E86">
            <w:pPr>
              <w:pStyle w:val="24"/>
              <w:ind w:left="0"/>
              <w:rPr>
                <w:rFonts w:ascii="宋体" w:hAnsi="宋体" w:cs="宋体"/>
                <w:b/>
                <w:bCs/>
                <w:color w:val="000000"/>
                <w:sz w:val="24"/>
                <w:szCs w:val="24"/>
                <w:lang w:bidi="ar"/>
              </w:rPr>
            </w:pPr>
          </w:p>
        </w:tc>
        <w:tc>
          <w:tcPr>
            <w:tcW w:w="1432" w:type="dxa"/>
            <w:vMerge w:val="continue"/>
            <w:vAlign w:val="center"/>
          </w:tcPr>
          <w:p w14:paraId="5B384559">
            <w:pPr>
              <w:pStyle w:val="24"/>
              <w:ind w:left="0"/>
              <w:rPr>
                <w:rFonts w:ascii="宋体" w:hAnsi="宋体" w:cs="宋体"/>
                <w:b/>
                <w:bCs/>
                <w:color w:val="000000"/>
                <w:sz w:val="24"/>
                <w:szCs w:val="24"/>
                <w:lang w:bidi="ar"/>
              </w:rPr>
            </w:pPr>
          </w:p>
        </w:tc>
        <w:tc>
          <w:tcPr>
            <w:tcW w:w="4145" w:type="dxa"/>
            <w:gridSpan w:val="2"/>
            <w:vAlign w:val="center"/>
          </w:tcPr>
          <w:p w14:paraId="37F90660">
            <w:pPr>
              <w:widowControl/>
              <w:rPr>
                <w:rFonts w:ascii="宋体" w:hAnsi="宋体" w:cs="宋体"/>
                <w:b/>
                <w:bCs/>
                <w:color w:val="000000"/>
                <w:kern w:val="0"/>
                <w:sz w:val="24"/>
                <w:lang w:bidi="ar"/>
              </w:rPr>
            </w:pPr>
            <w:r>
              <w:rPr>
                <w:rFonts w:hint="eastAsia" w:ascii="宋体" w:hAnsi="宋体" w:cs="宋体"/>
                <w:color w:val="000000"/>
                <w:kern w:val="0"/>
                <w:sz w:val="24"/>
                <w:lang w:bidi="ar"/>
              </w:rPr>
              <w:t>4.核查了递交资格预审文件申请人不良行为记录或其他要求核查的信息（4 分）</w:t>
            </w:r>
          </w:p>
        </w:tc>
        <w:tc>
          <w:tcPr>
            <w:tcW w:w="1268" w:type="dxa"/>
          </w:tcPr>
          <w:p w14:paraId="2339E0F9">
            <w:pPr>
              <w:widowControl/>
              <w:jc w:val="left"/>
              <w:rPr>
                <w:rFonts w:ascii="宋体" w:hAnsi="宋体" w:cs="宋体"/>
                <w:b/>
                <w:bCs/>
                <w:color w:val="000000"/>
                <w:kern w:val="0"/>
                <w:sz w:val="24"/>
                <w:lang w:bidi="ar"/>
              </w:rPr>
            </w:pPr>
          </w:p>
        </w:tc>
        <w:tc>
          <w:tcPr>
            <w:tcW w:w="1391" w:type="dxa"/>
            <w:gridSpan w:val="2"/>
          </w:tcPr>
          <w:p w14:paraId="7F43EAA8">
            <w:pPr>
              <w:widowControl/>
              <w:jc w:val="left"/>
              <w:rPr>
                <w:rFonts w:ascii="宋体" w:hAnsi="宋体" w:cs="宋体"/>
                <w:b/>
                <w:bCs/>
                <w:color w:val="000000"/>
                <w:kern w:val="0"/>
                <w:sz w:val="24"/>
                <w:lang w:bidi="ar"/>
              </w:rPr>
            </w:pPr>
          </w:p>
        </w:tc>
      </w:tr>
      <w:tr w14:paraId="1D5E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6B5879A5">
            <w:pPr>
              <w:pStyle w:val="24"/>
              <w:ind w:left="0"/>
              <w:rPr>
                <w:rFonts w:ascii="宋体" w:hAnsi="宋体" w:cs="宋体"/>
                <w:b/>
                <w:bCs/>
                <w:color w:val="000000"/>
                <w:sz w:val="24"/>
                <w:szCs w:val="24"/>
                <w:lang w:bidi="ar"/>
              </w:rPr>
            </w:pPr>
          </w:p>
        </w:tc>
        <w:tc>
          <w:tcPr>
            <w:tcW w:w="1432" w:type="dxa"/>
            <w:vMerge w:val="continue"/>
            <w:vAlign w:val="center"/>
          </w:tcPr>
          <w:p w14:paraId="0BD60721">
            <w:pPr>
              <w:pStyle w:val="24"/>
              <w:ind w:left="0"/>
              <w:rPr>
                <w:rFonts w:ascii="宋体" w:hAnsi="宋体" w:cs="宋体"/>
                <w:b/>
                <w:bCs/>
                <w:color w:val="000000"/>
                <w:sz w:val="24"/>
                <w:szCs w:val="24"/>
                <w:lang w:bidi="ar"/>
              </w:rPr>
            </w:pPr>
          </w:p>
        </w:tc>
        <w:tc>
          <w:tcPr>
            <w:tcW w:w="4145" w:type="dxa"/>
            <w:gridSpan w:val="2"/>
            <w:vAlign w:val="center"/>
          </w:tcPr>
          <w:p w14:paraId="795427EB">
            <w:pPr>
              <w:widowControl/>
              <w:rPr>
                <w:rFonts w:ascii="宋体" w:hAnsi="宋体" w:cs="宋体"/>
                <w:b/>
                <w:bCs/>
                <w:color w:val="000000"/>
                <w:sz w:val="24"/>
                <w:szCs w:val="24"/>
                <w:lang w:bidi="ar"/>
              </w:rPr>
            </w:pPr>
            <w:r>
              <w:rPr>
                <w:rFonts w:hint="eastAsia" w:ascii="宋体" w:hAnsi="宋体" w:cs="宋体"/>
                <w:color w:val="000000"/>
                <w:kern w:val="0"/>
                <w:sz w:val="24"/>
                <w:lang w:bidi="ar"/>
              </w:rPr>
              <w:t>5.落实了针对资格预审、开标评</w:t>
            </w:r>
            <w:r>
              <w:rPr>
                <w:rFonts w:hint="eastAsia" w:ascii="宋体" w:hAnsi="宋体" w:cs="宋体"/>
                <w:color w:val="000000"/>
                <w:sz w:val="24"/>
                <w:szCs w:val="24"/>
                <w:lang w:bidi="ar"/>
              </w:rPr>
              <w:t>标工作的纪律要求（4 分）</w:t>
            </w:r>
          </w:p>
        </w:tc>
        <w:tc>
          <w:tcPr>
            <w:tcW w:w="1268" w:type="dxa"/>
          </w:tcPr>
          <w:p w14:paraId="6BBBD3B0">
            <w:pPr>
              <w:widowControl/>
              <w:jc w:val="left"/>
              <w:rPr>
                <w:rFonts w:ascii="宋体" w:hAnsi="宋体" w:cs="宋体"/>
                <w:b/>
                <w:bCs/>
                <w:color w:val="000000"/>
                <w:kern w:val="0"/>
                <w:sz w:val="24"/>
                <w:lang w:bidi="ar"/>
              </w:rPr>
            </w:pPr>
          </w:p>
        </w:tc>
        <w:tc>
          <w:tcPr>
            <w:tcW w:w="1391" w:type="dxa"/>
            <w:gridSpan w:val="2"/>
          </w:tcPr>
          <w:p w14:paraId="7B199BCB">
            <w:pPr>
              <w:widowControl/>
              <w:jc w:val="left"/>
              <w:rPr>
                <w:rFonts w:ascii="宋体" w:hAnsi="宋体" w:cs="宋体"/>
                <w:b/>
                <w:bCs/>
                <w:color w:val="000000"/>
                <w:kern w:val="0"/>
                <w:sz w:val="24"/>
                <w:lang w:bidi="ar"/>
              </w:rPr>
            </w:pPr>
          </w:p>
        </w:tc>
      </w:tr>
      <w:tr w14:paraId="04D3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6A421C73">
            <w:pPr>
              <w:pStyle w:val="24"/>
              <w:ind w:left="0"/>
              <w:rPr>
                <w:rFonts w:ascii="宋体" w:hAnsi="宋体" w:cs="宋体"/>
                <w:b/>
                <w:bCs/>
                <w:color w:val="000000"/>
                <w:sz w:val="24"/>
                <w:szCs w:val="24"/>
                <w:lang w:bidi="ar"/>
              </w:rPr>
            </w:pPr>
          </w:p>
        </w:tc>
        <w:tc>
          <w:tcPr>
            <w:tcW w:w="1432" w:type="dxa"/>
            <w:vMerge w:val="continue"/>
            <w:vAlign w:val="center"/>
          </w:tcPr>
          <w:p w14:paraId="74ACAB1E">
            <w:pPr>
              <w:pStyle w:val="24"/>
              <w:ind w:left="0"/>
              <w:rPr>
                <w:rFonts w:ascii="宋体" w:hAnsi="宋体" w:cs="宋体"/>
                <w:b/>
                <w:bCs/>
                <w:color w:val="000000"/>
                <w:sz w:val="24"/>
                <w:szCs w:val="24"/>
                <w:lang w:bidi="ar"/>
              </w:rPr>
            </w:pPr>
          </w:p>
        </w:tc>
        <w:tc>
          <w:tcPr>
            <w:tcW w:w="4145" w:type="dxa"/>
            <w:gridSpan w:val="2"/>
            <w:vAlign w:val="center"/>
          </w:tcPr>
          <w:p w14:paraId="7C3DB277">
            <w:pPr>
              <w:widowControl/>
              <w:rPr>
                <w:rFonts w:ascii="宋体" w:hAnsi="宋体" w:cs="宋体"/>
                <w:b/>
                <w:bCs/>
                <w:color w:val="000000"/>
                <w:sz w:val="24"/>
                <w:szCs w:val="24"/>
                <w:lang w:bidi="ar"/>
              </w:rPr>
            </w:pPr>
            <w:r>
              <w:rPr>
                <w:rFonts w:hint="eastAsia" w:ascii="宋体" w:hAnsi="宋体" w:cs="宋体"/>
                <w:color w:val="000000"/>
                <w:kern w:val="0"/>
                <w:sz w:val="24"/>
                <w:lang w:bidi="ar"/>
              </w:rPr>
              <w:t>6.资格预审报告、评标报告填写</w:t>
            </w:r>
            <w:r>
              <w:rPr>
                <w:rFonts w:hint="eastAsia" w:ascii="宋体" w:hAnsi="宋体" w:cs="宋体"/>
                <w:color w:val="000000"/>
                <w:sz w:val="24"/>
                <w:szCs w:val="24"/>
                <w:lang w:bidi="ar"/>
              </w:rPr>
              <w:t>正确、完整，签字齐全（4 分）</w:t>
            </w:r>
          </w:p>
        </w:tc>
        <w:tc>
          <w:tcPr>
            <w:tcW w:w="1268" w:type="dxa"/>
          </w:tcPr>
          <w:p w14:paraId="705C2BC9">
            <w:pPr>
              <w:widowControl/>
              <w:jc w:val="left"/>
              <w:rPr>
                <w:rFonts w:ascii="宋体" w:hAnsi="宋体" w:cs="宋体"/>
                <w:b/>
                <w:bCs/>
                <w:color w:val="000000"/>
                <w:kern w:val="0"/>
                <w:sz w:val="24"/>
                <w:lang w:bidi="ar"/>
              </w:rPr>
            </w:pPr>
          </w:p>
        </w:tc>
        <w:tc>
          <w:tcPr>
            <w:tcW w:w="1391" w:type="dxa"/>
            <w:gridSpan w:val="2"/>
          </w:tcPr>
          <w:p w14:paraId="5F87E9CA">
            <w:pPr>
              <w:widowControl/>
              <w:jc w:val="left"/>
              <w:rPr>
                <w:rFonts w:ascii="宋体" w:hAnsi="宋体" w:cs="宋体"/>
                <w:b/>
                <w:bCs/>
                <w:color w:val="000000"/>
                <w:kern w:val="0"/>
                <w:sz w:val="24"/>
                <w:lang w:bidi="ar"/>
              </w:rPr>
            </w:pPr>
          </w:p>
        </w:tc>
      </w:tr>
      <w:tr w14:paraId="4FE8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503F5E66">
            <w:pPr>
              <w:pStyle w:val="24"/>
              <w:ind w:left="0"/>
              <w:rPr>
                <w:rFonts w:ascii="宋体" w:hAnsi="宋体" w:cs="宋体"/>
                <w:b/>
                <w:bCs/>
                <w:color w:val="000000"/>
                <w:sz w:val="24"/>
                <w:szCs w:val="24"/>
                <w:lang w:bidi="ar"/>
              </w:rPr>
            </w:pPr>
          </w:p>
        </w:tc>
        <w:tc>
          <w:tcPr>
            <w:tcW w:w="1432" w:type="dxa"/>
            <w:vMerge w:val="continue"/>
            <w:vAlign w:val="center"/>
          </w:tcPr>
          <w:p w14:paraId="6E3ADDC3">
            <w:pPr>
              <w:pStyle w:val="24"/>
              <w:ind w:left="0"/>
              <w:rPr>
                <w:rFonts w:ascii="宋体" w:hAnsi="宋体" w:cs="宋体"/>
                <w:b/>
                <w:bCs/>
                <w:color w:val="000000"/>
                <w:sz w:val="24"/>
                <w:szCs w:val="24"/>
                <w:lang w:bidi="ar"/>
              </w:rPr>
            </w:pPr>
          </w:p>
        </w:tc>
        <w:tc>
          <w:tcPr>
            <w:tcW w:w="4145" w:type="dxa"/>
            <w:gridSpan w:val="2"/>
            <w:vAlign w:val="center"/>
          </w:tcPr>
          <w:p w14:paraId="14A8F063">
            <w:pPr>
              <w:widowControl/>
              <w:rPr>
                <w:rFonts w:ascii="宋体" w:hAnsi="宋体" w:cs="宋体"/>
                <w:b/>
                <w:bCs/>
                <w:color w:val="000000"/>
                <w:kern w:val="0"/>
                <w:sz w:val="24"/>
                <w:lang w:bidi="ar"/>
              </w:rPr>
            </w:pPr>
            <w:r>
              <w:rPr>
                <w:rFonts w:hint="eastAsia" w:ascii="宋体" w:hAnsi="宋体" w:cs="宋体"/>
                <w:color w:val="000000"/>
                <w:kern w:val="0"/>
                <w:sz w:val="24"/>
                <w:lang w:bidi="ar"/>
              </w:rPr>
              <w:t>7.协助医院组织</w:t>
            </w:r>
            <w:r>
              <w:rPr>
                <w:rFonts w:hint="eastAsia" w:ascii="宋体" w:hAnsi="宋体" w:cs="宋体"/>
                <w:color w:val="000000"/>
                <w:kern w:val="0"/>
                <w:sz w:val="24"/>
                <w:lang w:eastAsia="zh-CN" w:bidi="ar"/>
              </w:rPr>
              <w:t>采购</w:t>
            </w:r>
            <w:r>
              <w:rPr>
                <w:rFonts w:hint="eastAsia" w:ascii="宋体" w:hAnsi="宋体" w:cs="宋体"/>
                <w:color w:val="000000"/>
                <w:kern w:val="0"/>
                <w:sz w:val="24"/>
                <w:lang w:bidi="ar"/>
              </w:rPr>
              <w:t>文件答疑、澄清行为规范（4 分）</w:t>
            </w:r>
          </w:p>
        </w:tc>
        <w:tc>
          <w:tcPr>
            <w:tcW w:w="1268" w:type="dxa"/>
          </w:tcPr>
          <w:p w14:paraId="4F6C015A">
            <w:pPr>
              <w:widowControl/>
              <w:jc w:val="left"/>
              <w:rPr>
                <w:rFonts w:ascii="宋体" w:hAnsi="宋体" w:cs="宋体"/>
                <w:b/>
                <w:bCs/>
                <w:color w:val="000000"/>
                <w:kern w:val="0"/>
                <w:sz w:val="24"/>
                <w:lang w:bidi="ar"/>
              </w:rPr>
            </w:pPr>
          </w:p>
        </w:tc>
        <w:tc>
          <w:tcPr>
            <w:tcW w:w="1391" w:type="dxa"/>
            <w:gridSpan w:val="2"/>
          </w:tcPr>
          <w:p w14:paraId="1EE88C05">
            <w:pPr>
              <w:widowControl/>
              <w:jc w:val="left"/>
              <w:rPr>
                <w:rFonts w:ascii="宋体" w:hAnsi="宋体" w:cs="宋体"/>
                <w:b/>
                <w:bCs/>
                <w:color w:val="000000"/>
                <w:kern w:val="0"/>
                <w:sz w:val="24"/>
                <w:lang w:bidi="ar"/>
              </w:rPr>
            </w:pPr>
          </w:p>
        </w:tc>
      </w:tr>
      <w:tr w14:paraId="3B29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3ED63E4E">
            <w:pPr>
              <w:pStyle w:val="24"/>
              <w:ind w:left="0"/>
              <w:rPr>
                <w:rFonts w:ascii="宋体" w:hAnsi="宋体" w:cs="宋体"/>
                <w:b/>
                <w:bCs/>
                <w:color w:val="000000"/>
                <w:sz w:val="24"/>
                <w:szCs w:val="24"/>
                <w:lang w:bidi="ar"/>
              </w:rPr>
            </w:pPr>
          </w:p>
        </w:tc>
        <w:tc>
          <w:tcPr>
            <w:tcW w:w="1432" w:type="dxa"/>
            <w:vMerge w:val="continue"/>
            <w:vAlign w:val="center"/>
          </w:tcPr>
          <w:p w14:paraId="7FD0B7FF">
            <w:pPr>
              <w:pStyle w:val="24"/>
              <w:ind w:left="0"/>
              <w:rPr>
                <w:rFonts w:ascii="宋体" w:hAnsi="宋体" w:cs="宋体"/>
                <w:b/>
                <w:bCs/>
                <w:color w:val="000000"/>
                <w:sz w:val="24"/>
                <w:szCs w:val="24"/>
                <w:lang w:bidi="ar"/>
              </w:rPr>
            </w:pPr>
          </w:p>
        </w:tc>
        <w:tc>
          <w:tcPr>
            <w:tcW w:w="4145" w:type="dxa"/>
            <w:gridSpan w:val="2"/>
            <w:vAlign w:val="center"/>
          </w:tcPr>
          <w:p w14:paraId="795B7C15">
            <w:pPr>
              <w:widowControl/>
              <w:rPr>
                <w:rFonts w:ascii="宋体" w:hAnsi="宋体" w:cs="宋体"/>
                <w:b/>
                <w:bCs/>
                <w:color w:val="000000"/>
                <w:kern w:val="0"/>
                <w:sz w:val="24"/>
                <w:lang w:bidi="ar"/>
              </w:rPr>
            </w:pPr>
            <w:r>
              <w:rPr>
                <w:rFonts w:hint="eastAsia" w:ascii="宋体" w:hAnsi="宋体" w:cs="宋体"/>
                <w:color w:val="000000"/>
                <w:kern w:val="0"/>
                <w:sz w:val="24"/>
                <w:lang w:bidi="ar"/>
              </w:rPr>
              <w:t>8.投标人质疑处理规范、及时、妥善（4 分）</w:t>
            </w:r>
          </w:p>
        </w:tc>
        <w:tc>
          <w:tcPr>
            <w:tcW w:w="1268" w:type="dxa"/>
          </w:tcPr>
          <w:p w14:paraId="3CC21A6E">
            <w:pPr>
              <w:widowControl/>
              <w:jc w:val="left"/>
              <w:rPr>
                <w:rFonts w:ascii="宋体" w:hAnsi="宋体" w:cs="宋体"/>
                <w:b/>
                <w:bCs/>
                <w:color w:val="000000"/>
                <w:kern w:val="0"/>
                <w:sz w:val="24"/>
                <w:lang w:bidi="ar"/>
              </w:rPr>
            </w:pPr>
          </w:p>
        </w:tc>
        <w:tc>
          <w:tcPr>
            <w:tcW w:w="1391" w:type="dxa"/>
            <w:gridSpan w:val="2"/>
          </w:tcPr>
          <w:p w14:paraId="34898B32">
            <w:pPr>
              <w:widowControl/>
              <w:jc w:val="left"/>
              <w:rPr>
                <w:rFonts w:ascii="宋体" w:hAnsi="宋体" w:cs="宋体"/>
                <w:b/>
                <w:bCs/>
                <w:color w:val="000000"/>
                <w:kern w:val="0"/>
                <w:sz w:val="24"/>
                <w:lang w:bidi="ar"/>
              </w:rPr>
            </w:pPr>
          </w:p>
        </w:tc>
      </w:tr>
      <w:tr w14:paraId="3BA7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vAlign w:val="center"/>
          </w:tcPr>
          <w:p w14:paraId="54D3A8CA">
            <w:pPr>
              <w:pStyle w:val="24"/>
              <w:ind w:left="0"/>
              <w:rPr>
                <w:rFonts w:ascii="宋体" w:hAnsi="宋体" w:cs="宋体"/>
                <w:b/>
                <w:bCs/>
                <w:color w:val="000000"/>
                <w:sz w:val="24"/>
                <w:szCs w:val="24"/>
                <w:lang w:bidi="ar"/>
              </w:rPr>
            </w:pPr>
            <w:r>
              <w:rPr>
                <w:rFonts w:hint="eastAsia" w:ascii="宋体" w:hAnsi="宋体" w:cs="宋体"/>
                <w:color w:val="000000"/>
                <w:sz w:val="24"/>
                <w:szCs w:val="24"/>
                <w:lang w:bidi="ar"/>
              </w:rPr>
              <w:t>4</w:t>
            </w:r>
          </w:p>
        </w:tc>
        <w:tc>
          <w:tcPr>
            <w:tcW w:w="1432" w:type="dxa"/>
            <w:vMerge w:val="restart"/>
            <w:vAlign w:val="center"/>
          </w:tcPr>
          <w:p w14:paraId="56E1F8F5">
            <w:pPr>
              <w:widowControl/>
              <w:rPr>
                <w:rFonts w:ascii="宋体" w:hAnsi="宋体" w:cs="宋体"/>
                <w:sz w:val="24"/>
              </w:rPr>
            </w:pPr>
            <w:r>
              <w:rPr>
                <w:rFonts w:hint="eastAsia" w:ascii="宋体" w:hAnsi="宋体" w:cs="宋体"/>
                <w:color w:val="000000"/>
                <w:kern w:val="0"/>
                <w:sz w:val="24"/>
                <w:lang w:bidi="ar"/>
              </w:rPr>
              <w:t>职业道德情</w:t>
            </w:r>
          </w:p>
          <w:p w14:paraId="7D1C7E5C">
            <w:pPr>
              <w:widowControl/>
              <w:rPr>
                <w:rFonts w:ascii="宋体" w:hAnsi="宋体" w:cs="宋体"/>
                <w:sz w:val="24"/>
              </w:rPr>
            </w:pPr>
            <w:r>
              <w:rPr>
                <w:rFonts w:hint="eastAsia" w:ascii="宋体" w:hAnsi="宋体" w:cs="宋体"/>
                <w:color w:val="000000"/>
                <w:kern w:val="0"/>
                <w:sz w:val="24"/>
                <w:lang w:bidi="ar"/>
              </w:rPr>
              <w:t>况</w:t>
            </w:r>
          </w:p>
          <w:p w14:paraId="1949BFFA">
            <w:pPr>
              <w:widowControl/>
              <w:rPr>
                <w:rFonts w:ascii="宋体" w:hAnsi="宋体" w:cs="宋体"/>
                <w:sz w:val="24"/>
              </w:rPr>
            </w:pPr>
            <w:r>
              <w:rPr>
                <w:rFonts w:hint="eastAsia" w:ascii="宋体" w:hAnsi="宋体" w:cs="宋体"/>
                <w:color w:val="000000"/>
                <w:kern w:val="0"/>
                <w:sz w:val="24"/>
                <w:lang w:bidi="ar"/>
              </w:rPr>
              <w:t>（16 分）</w:t>
            </w:r>
          </w:p>
          <w:p w14:paraId="759E3F03">
            <w:pPr>
              <w:pStyle w:val="24"/>
              <w:ind w:left="0"/>
              <w:rPr>
                <w:rFonts w:ascii="宋体" w:hAnsi="宋体" w:cs="宋体"/>
                <w:b/>
                <w:bCs/>
                <w:color w:val="000000"/>
                <w:sz w:val="24"/>
                <w:szCs w:val="24"/>
                <w:lang w:bidi="ar"/>
              </w:rPr>
            </w:pPr>
          </w:p>
        </w:tc>
        <w:tc>
          <w:tcPr>
            <w:tcW w:w="4145" w:type="dxa"/>
            <w:gridSpan w:val="2"/>
            <w:vAlign w:val="center"/>
          </w:tcPr>
          <w:p w14:paraId="071DF220">
            <w:pPr>
              <w:widowControl/>
              <w:rPr>
                <w:rFonts w:ascii="宋体" w:hAnsi="宋体" w:cs="宋体"/>
                <w:b/>
                <w:bCs/>
                <w:color w:val="000000"/>
                <w:sz w:val="24"/>
                <w:szCs w:val="24"/>
                <w:lang w:bidi="ar"/>
              </w:rPr>
            </w:pPr>
            <w:r>
              <w:rPr>
                <w:rFonts w:hint="eastAsia" w:ascii="宋体" w:hAnsi="宋体" w:cs="宋体"/>
                <w:color w:val="000000"/>
                <w:kern w:val="0"/>
                <w:sz w:val="24"/>
                <w:lang w:bidi="ar"/>
              </w:rPr>
              <w:t>1.招标工作人员遵守纪律，无影响评审（评标）委员会成员职业</w:t>
            </w:r>
            <w:r>
              <w:rPr>
                <w:rFonts w:hint="eastAsia" w:ascii="宋体" w:hAnsi="宋体" w:cs="宋体"/>
                <w:color w:val="000000"/>
                <w:sz w:val="24"/>
                <w:szCs w:val="24"/>
                <w:lang w:bidi="ar"/>
              </w:rPr>
              <w:t>道德的行为（4 分）</w:t>
            </w:r>
          </w:p>
        </w:tc>
        <w:tc>
          <w:tcPr>
            <w:tcW w:w="1268" w:type="dxa"/>
          </w:tcPr>
          <w:p w14:paraId="3F5C5374">
            <w:pPr>
              <w:widowControl/>
              <w:jc w:val="left"/>
              <w:rPr>
                <w:rFonts w:ascii="宋体" w:hAnsi="宋体" w:cs="宋体"/>
                <w:sz w:val="24"/>
              </w:rPr>
            </w:pPr>
            <w:r>
              <w:rPr>
                <w:rFonts w:hint="eastAsia" w:ascii="宋体" w:hAnsi="宋体" w:cs="宋体"/>
                <w:color w:val="000000"/>
                <w:kern w:val="0"/>
                <w:sz w:val="24"/>
                <w:lang w:bidi="ar"/>
              </w:rPr>
              <w:t xml:space="preserve"> </w:t>
            </w:r>
          </w:p>
          <w:p w14:paraId="3D72F030">
            <w:pPr>
              <w:widowControl/>
              <w:jc w:val="left"/>
              <w:rPr>
                <w:rFonts w:ascii="宋体" w:hAnsi="宋体" w:cs="宋体"/>
                <w:sz w:val="24"/>
              </w:rPr>
            </w:pPr>
            <w:r>
              <w:rPr>
                <w:rFonts w:hint="eastAsia" w:ascii="宋体" w:hAnsi="宋体" w:cs="宋体"/>
                <w:color w:val="000000"/>
                <w:kern w:val="0"/>
                <w:sz w:val="24"/>
                <w:lang w:bidi="ar"/>
              </w:rPr>
              <w:t xml:space="preserve"> </w:t>
            </w:r>
          </w:p>
          <w:p w14:paraId="5E7B44F0">
            <w:pPr>
              <w:widowControl/>
              <w:jc w:val="left"/>
              <w:rPr>
                <w:rFonts w:ascii="宋体" w:hAnsi="宋体" w:cs="宋体"/>
                <w:b/>
                <w:bCs/>
                <w:color w:val="000000"/>
                <w:kern w:val="0"/>
                <w:sz w:val="24"/>
                <w:lang w:bidi="ar"/>
              </w:rPr>
            </w:pPr>
            <w:r>
              <w:rPr>
                <w:rFonts w:hint="eastAsia" w:ascii="宋体" w:hAnsi="宋体" w:cs="宋体"/>
                <w:color w:val="000000"/>
                <w:kern w:val="0"/>
                <w:sz w:val="24"/>
                <w:lang w:bidi="ar"/>
              </w:rPr>
              <w:t xml:space="preserve"> </w:t>
            </w:r>
          </w:p>
        </w:tc>
        <w:tc>
          <w:tcPr>
            <w:tcW w:w="1391" w:type="dxa"/>
            <w:gridSpan w:val="2"/>
          </w:tcPr>
          <w:p w14:paraId="391FA50E">
            <w:pPr>
              <w:widowControl/>
              <w:jc w:val="left"/>
              <w:rPr>
                <w:rFonts w:ascii="宋体" w:hAnsi="宋体" w:cs="宋体"/>
                <w:b/>
                <w:bCs/>
                <w:color w:val="000000"/>
                <w:kern w:val="0"/>
                <w:sz w:val="24"/>
                <w:lang w:bidi="ar"/>
              </w:rPr>
            </w:pPr>
          </w:p>
        </w:tc>
      </w:tr>
      <w:tr w14:paraId="6253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4D409253">
            <w:pPr>
              <w:pStyle w:val="24"/>
              <w:ind w:left="0"/>
              <w:rPr>
                <w:rFonts w:ascii="宋体" w:hAnsi="宋体" w:cs="宋体"/>
                <w:b/>
                <w:bCs/>
                <w:color w:val="000000"/>
                <w:sz w:val="24"/>
                <w:szCs w:val="24"/>
                <w:lang w:bidi="ar"/>
              </w:rPr>
            </w:pPr>
          </w:p>
        </w:tc>
        <w:tc>
          <w:tcPr>
            <w:tcW w:w="1432" w:type="dxa"/>
            <w:vMerge w:val="continue"/>
            <w:vAlign w:val="center"/>
          </w:tcPr>
          <w:p w14:paraId="35189AC9">
            <w:pPr>
              <w:pStyle w:val="24"/>
              <w:ind w:left="0"/>
              <w:rPr>
                <w:rFonts w:ascii="宋体" w:hAnsi="宋体" w:cs="宋体"/>
                <w:b/>
                <w:bCs/>
                <w:color w:val="000000"/>
                <w:sz w:val="24"/>
                <w:szCs w:val="24"/>
                <w:lang w:bidi="ar"/>
              </w:rPr>
            </w:pPr>
          </w:p>
        </w:tc>
        <w:tc>
          <w:tcPr>
            <w:tcW w:w="4145" w:type="dxa"/>
            <w:gridSpan w:val="2"/>
            <w:vAlign w:val="center"/>
          </w:tcPr>
          <w:p w14:paraId="28847DFF">
            <w:pPr>
              <w:widowControl/>
              <w:rPr>
                <w:rFonts w:ascii="宋体" w:hAnsi="宋体" w:cs="宋体"/>
                <w:b/>
                <w:bCs/>
                <w:color w:val="000000"/>
                <w:kern w:val="0"/>
                <w:sz w:val="24"/>
                <w:lang w:bidi="ar"/>
              </w:rPr>
            </w:pPr>
            <w:r>
              <w:rPr>
                <w:rFonts w:hint="eastAsia" w:ascii="宋体" w:hAnsi="宋体" w:cs="宋体"/>
                <w:color w:val="000000"/>
                <w:kern w:val="0"/>
                <w:sz w:val="24"/>
                <w:lang w:bidi="ar"/>
              </w:rPr>
              <w:t>2.无向他人透露资格评审、开标评标信息的行为（4 分）</w:t>
            </w:r>
          </w:p>
        </w:tc>
        <w:tc>
          <w:tcPr>
            <w:tcW w:w="1268" w:type="dxa"/>
          </w:tcPr>
          <w:p w14:paraId="0C1C0F3B">
            <w:pPr>
              <w:widowControl/>
              <w:jc w:val="left"/>
              <w:rPr>
                <w:rFonts w:ascii="宋体" w:hAnsi="宋体" w:cs="宋体"/>
                <w:b/>
                <w:bCs/>
                <w:color w:val="000000"/>
                <w:kern w:val="0"/>
                <w:sz w:val="24"/>
                <w:lang w:bidi="ar"/>
              </w:rPr>
            </w:pPr>
          </w:p>
        </w:tc>
        <w:tc>
          <w:tcPr>
            <w:tcW w:w="1391" w:type="dxa"/>
            <w:gridSpan w:val="2"/>
          </w:tcPr>
          <w:p w14:paraId="43F72F84">
            <w:pPr>
              <w:widowControl/>
              <w:jc w:val="left"/>
              <w:rPr>
                <w:rFonts w:ascii="宋体" w:hAnsi="宋体" w:cs="宋体"/>
                <w:b/>
                <w:bCs/>
                <w:color w:val="000000"/>
                <w:kern w:val="0"/>
                <w:sz w:val="24"/>
                <w:lang w:bidi="ar"/>
              </w:rPr>
            </w:pPr>
          </w:p>
        </w:tc>
      </w:tr>
      <w:tr w14:paraId="4D70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46DE31D6">
            <w:pPr>
              <w:pStyle w:val="24"/>
              <w:ind w:left="0"/>
              <w:rPr>
                <w:rFonts w:ascii="宋体" w:hAnsi="宋体" w:cs="宋体"/>
                <w:b/>
                <w:bCs/>
                <w:color w:val="000000"/>
                <w:sz w:val="24"/>
                <w:szCs w:val="24"/>
                <w:lang w:bidi="ar"/>
              </w:rPr>
            </w:pPr>
          </w:p>
        </w:tc>
        <w:tc>
          <w:tcPr>
            <w:tcW w:w="1432" w:type="dxa"/>
            <w:vMerge w:val="continue"/>
            <w:vAlign w:val="center"/>
          </w:tcPr>
          <w:p w14:paraId="7F52E814">
            <w:pPr>
              <w:pStyle w:val="24"/>
              <w:ind w:left="0"/>
              <w:rPr>
                <w:rFonts w:ascii="宋体" w:hAnsi="宋体" w:cs="宋体"/>
                <w:b/>
                <w:bCs/>
                <w:color w:val="000000"/>
                <w:sz w:val="24"/>
                <w:szCs w:val="24"/>
                <w:lang w:bidi="ar"/>
              </w:rPr>
            </w:pPr>
          </w:p>
        </w:tc>
        <w:tc>
          <w:tcPr>
            <w:tcW w:w="4145" w:type="dxa"/>
            <w:gridSpan w:val="2"/>
            <w:vAlign w:val="center"/>
          </w:tcPr>
          <w:p w14:paraId="5DDF3A32">
            <w:pPr>
              <w:widowControl/>
              <w:rPr>
                <w:rFonts w:ascii="宋体" w:hAnsi="宋体" w:cs="宋体"/>
                <w:b/>
                <w:bCs/>
                <w:color w:val="000000"/>
                <w:kern w:val="0"/>
                <w:sz w:val="24"/>
                <w:lang w:bidi="ar"/>
              </w:rPr>
            </w:pPr>
            <w:r>
              <w:rPr>
                <w:rFonts w:hint="eastAsia" w:ascii="宋体" w:hAnsi="宋体" w:cs="宋体"/>
                <w:color w:val="000000"/>
                <w:kern w:val="0"/>
                <w:sz w:val="24"/>
                <w:lang w:bidi="ar"/>
              </w:rPr>
              <w:t>3.严格保守招投标过程中的技术和商业秘密（4 分）</w:t>
            </w:r>
          </w:p>
        </w:tc>
        <w:tc>
          <w:tcPr>
            <w:tcW w:w="1268" w:type="dxa"/>
          </w:tcPr>
          <w:p w14:paraId="21A57F82">
            <w:pPr>
              <w:widowControl/>
              <w:jc w:val="left"/>
              <w:rPr>
                <w:rFonts w:ascii="宋体" w:hAnsi="宋体" w:cs="宋体"/>
                <w:b/>
                <w:bCs/>
                <w:color w:val="000000"/>
                <w:kern w:val="0"/>
                <w:sz w:val="24"/>
                <w:lang w:bidi="ar"/>
              </w:rPr>
            </w:pPr>
          </w:p>
        </w:tc>
        <w:tc>
          <w:tcPr>
            <w:tcW w:w="1391" w:type="dxa"/>
            <w:gridSpan w:val="2"/>
          </w:tcPr>
          <w:p w14:paraId="21E7826F">
            <w:pPr>
              <w:widowControl/>
              <w:jc w:val="left"/>
              <w:rPr>
                <w:rFonts w:ascii="宋体" w:hAnsi="宋体" w:cs="宋体"/>
                <w:b/>
                <w:bCs/>
                <w:color w:val="000000"/>
                <w:kern w:val="0"/>
                <w:sz w:val="24"/>
                <w:lang w:bidi="ar"/>
              </w:rPr>
            </w:pPr>
          </w:p>
        </w:tc>
      </w:tr>
      <w:tr w14:paraId="2071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7BA8B096">
            <w:pPr>
              <w:pStyle w:val="24"/>
              <w:ind w:left="0"/>
              <w:rPr>
                <w:rFonts w:ascii="宋体" w:hAnsi="宋体" w:cs="宋体"/>
                <w:b/>
                <w:bCs/>
                <w:color w:val="000000"/>
                <w:sz w:val="24"/>
                <w:szCs w:val="24"/>
                <w:lang w:bidi="ar"/>
              </w:rPr>
            </w:pPr>
          </w:p>
        </w:tc>
        <w:tc>
          <w:tcPr>
            <w:tcW w:w="1432" w:type="dxa"/>
            <w:vMerge w:val="continue"/>
            <w:vAlign w:val="center"/>
          </w:tcPr>
          <w:p w14:paraId="16D2D247">
            <w:pPr>
              <w:pStyle w:val="24"/>
              <w:ind w:left="0"/>
              <w:rPr>
                <w:rFonts w:ascii="宋体" w:hAnsi="宋体" w:cs="宋体"/>
                <w:b/>
                <w:bCs/>
                <w:color w:val="000000"/>
                <w:sz w:val="24"/>
                <w:szCs w:val="24"/>
                <w:lang w:bidi="ar"/>
              </w:rPr>
            </w:pPr>
          </w:p>
        </w:tc>
        <w:tc>
          <w:tcPr>
            <w:tcW w:w="4145" w:type="dxa"/>
            <w:gridSpan w:val="2"/>
            <w:vAlign w:val="center"/>
          </w:tcPr>
          <w:p w14:paraId="63DDF139">
            <w:pPr>
              <w:widowControl/>
              <w:rPr>
                <w:rFonts w:ascii="宋体" w:hAnsi="宋体" w:cs="宋体"/>
                <w:b/>
                <w:bCs/>
                <w:color w:val="000000"/>
                <w:sz w:val="24"/>
                <w:szCs w:val="24"/>
                <w:lang w:bidi="ar"/>
              </w:rPr>
            </w:pPr>
            <w:r>
              <w:rPr>
                <w:rFonts w:hint="eastAsia" w:ascii="宋体" w:hAnsi="宋体" w:cs="宋体"/>
                <w:color w:val="000000"/>
                <w:kern w:val="0"/>
                <w:sz w:val="24"/>
                <w:lang w:bidi="ar"/>
              </w:rPr>
              <w:t>4.在代理期内无其他违法违纪违</w:t>
            </w:r>
            <w:r>
              <w:rPr>
                <w:rFonts w:hint="eastAsia" w:ascii="宋体" w:hAnsi="宋体" w:cs="宋体"/>
                <w:color w:val="000000"/>
                <w:sz w:val="24"/>
                <w:szCs w:val="24"/>
                <w:lang w:bidi="ar"/>
              </w:rPr>
              <w:t>规行为（4 分）</w:t>
            </w:r>
          </w:p>
        </w:tc>
        <w:tc>
          <w:tcPr>
            <w:tcW w:w="1268" w:type="dxa"/>
          </w:tcPr>
          <w:p w14:paraId="511AD284">
            <w:pPr>
              <w:widowControl/>
              <w:jc w:val="left"/>
              <w:rPr>
                <w:rFonts w:ascii="宋体" w:hAnsi="宋体" w:cs="宋体"/>
                <w:b/>
                <w:bCs/>
                <w:color w:val="000000"/>
                <w:kern w:val="0"/>
                <w:sz w:val="24"/>
                <w:lang w:bidi="ar"/>
              </w:rPr>
            </w:pPr>
          </w:p>
        </w:tc>
        <w:tc>
          <w:tcPr>
            <w:tcW w:w="1391" w:type="dxa"/>
            <w:gridSpan w:val="2"/>
          </w:tcPr>
          <w:p w14:paraId="793A1927">
            <w:pPr>
              <w:widowControl/>
              <w:jc w:val="left"/>
              <w:rPr>
                <w:rFonts w:ascii="宋体" w:hAnsi="宋体" w:cs="宋体"/>
                <w:b/>
                <w:bCs/>
                <w:color w:val="000000"/>
                <w:kern w:val="0"/>
                <w:sz w:val="24"/>
                <w:lang w:bidi="ar"/>
              </w:rPr>
            </w:pPr>
          </w:p>
        </w:tc>
      </w:tr>
      <w:tr w14:paraId="4AF1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vAlign w:val="center"/>
          </w:tcPr>
          <w:p w14:paraId="01BB31D7">
            <w:pPr>
              <w:pStyle w:val="24"/>
              <w:ind w:left="0"/>
              <w:rPr>
                <w:rFonts w:ascii="宋体" w:hAnsi="宋体" w:cs="宋体"/>
                <w:b/>
                <w:bCs/>
                <w:color w:val="000000"/>
                <w:sz w:val="24"/>
                <w:szCs w:val="24"/>
                <w:lang w:bidi="ar"/>
              </w:rPr>
            </w:pPr>
            <w:r>
              <w:rPr>
                <w:rFonts w:hint="eastAsia" w:ascii="宋体" w:hAnsi="宋体" w:cs="宋体"/>
                <w:color w:val="000000"/>
                <w:sz w:val="24"/>
                <w:szCs w:val="24"/>
                <w:lang w:bidi="ar"/>
              </w:rPr>
              <w:t>5</w:t>
            </w:r>
          </w:p>
        </w:tc>
        <w:tc>
          <w:tcPr>
            <w:tcW w:w="1432" w:type="dxa"/>
            <w:vMerge w:val="restart"/>
            <w:vAlign w:val="center"/>
          </w:tcPr>
          <w:p w14:paraId="42E548EB">
            <w:pPr>
              <w:widowControl/>
              <w:rPr>
                <w:rFonts w:ascii="宋体" w:hAnsi="宋体" w:cs="宋体"/>
                <w:sz w:val="24"/>
              </w:rPr>
            </w:pPr>
            <w:r>
              <w:rPr>
                <w:rFonts w:hint="eastAsia" w:ascii="宋体" w:hAnsi="宋体" w:cs="宋体"/>
                <w:color w:val="000000"/>
                <w:kern w:val="0"/>
                <w:sz w:val="24"/>
                <w:lang w:bidi="ar"/>
              </w:rPr>
              <w:t>其他服务情</w:t>
            </w:r>
          </w:p>
          <w:p w14:paraId="4274B352">
            <w:pPr>
              <w:widowControl/>
              <w:rPr>
                <w:rFonts w:ascii="宋体" w:hAnsi="宋体" w:cs="宋体"/>
                <w:sz w:val="24"/>
              </w:rPr>
            </w:pPr>
            <w:r>
              <w:rPr>
                <w:rFonts w:hint="eastAsia" w:ascii="宋体" w:hAnsi="宋体" w:cs="宋体"/>
                <w:color w:val="000000"/>
                <w:kern w:val="0"/>
                <w:sz w:val="24"/>
                <w:lang w:bidi="ar"/>
              </w:rPr>
              <w:t>况</w:t>
            </w:r>
          </w:p>
          <w:p w14:paraId="6E4ECE13">
            <w:pPr>
              <w:pStyle w:val="24"/>
              <w:ind w:left="0"/>
              <w:rPr>
                <w:rFonts w:ascii="宋体" w:hAnsi="宋体" w:cs="宋体"/>
                <w:b/>
                <w:bCs/>
                <w:color w:val="000000"/>
                <w:sz w:val="24"/>
                <w:szCs w:val="24"/>
                <w:lang w:bidi="ar"/>
              </w:rPr>
            </w:pPr>
            <w:r>
              <w:rPr>
                <w:rFonts w:hint="eastAsia" w:ascii="宋体" w:hAnsi="宋体" w:cs="宋体"/>
                <w:color w:val="000000"/>
                <w:sz w:val="24"/>
                <w:szCs w:val="24"/>
                <w:lang w:bidi="ar"/>
              </w:rPr>
              <w:t>（20 分）</w:t>
            </w:r>
          </w:p>
        </w:tc>
        <w:tc>
          <w:tcPr>
            <w:tcW w:w="4145" w:type="dxa"/>
            <w:gridSpan w:val="2"/>
            <w:vAlign w:val="center"/>
          </w:tcPr>
          <w:p w14:paraId="420EDE36">
            <w:pPr>
              <w:widowControl/>
              <w:rPr>
                <w:rFonts w:ascii="宋体" w:hAnsi="宋体" w:cs="宋体"/>
                <w:b/>
                <w:bCs/>
                <w:color w:val="000000"/>
                <w:sz w:val="24"/>
                <w:szCs w:val="24"/>
                <w:lang w:bidi="ar"/>
              </w:rPr>
            </w:pPr>
            <w:r>
              <w:rPr>
                <w:rFonts w:hint="eastAsia" w:ascii="宋体" w:hAnsi="宋体" w:cs="宋体"/>
                <w:color w:val="000000"/>
                <w:kern w:val="0"/>
                <w:sz w:val="24"/>
                <w:lang w:bidi="ar"/>
              </w:rPr>
              <w:t>1.文件、材料备案及时，备案环</w:t>
            </w:r>
            <w:r>
              <w:rPr>
                <w:rFonts w:hint="eastAsia" w:ascii="宋体" w:hAnsi="宋体" w:cs="宋体"/>
                <w:color w:val="000000"/>
                <w:sz w:val="24"/>
                <w:szCs w:val="24"/>
                <w:lang w:bidi="ar"/>
              </w:rPr>
              <w:t>节符合法律法规要求（4 分）</w:t>
            </w:r>
          </w:p>
        </w:tc>
        <w:tc>
          <w:tcPr>
            <w:tcW w:w="1268" w:type="dxa"/>
          </w:tcPr>
          <w:p w14:paraId="580707CF">
            <w:pPr>
              <w:widowControl/>
              <w:jc w:val="left"/>
              <w:rPr>
                <w:rFonts w:ascii="宋体" w:hAnsi="宋体" w:cs="宋体"/>
                <w:b/>
                <w:bCs/>
                <w:color w:val="000000"/>
                <w:kern w:val="0"/>
                <w:sz w:val="24"/>
                <w:lang w:bidi="ar"/>
              </w:rPr>
            </w:pPr>
          </w:p>
        </w:tc>
        <w:tc>
          <w:tcPr>
            <w:tcW w:w="1391" w:type="dxa"/>
            <w:gridSpan w:val="2"/>
          </w:tcPr>
          <w:p w14:paraId="3233A315">
            <w:pPr>
              <w:widowControl/>
              <w:jc w:val="left"/>
              <w:rPr>
                <w:rFonts w:ascii="宋体" w:hAnsi="宋体" w:cs="宋体"/>
                <w:b/>
                <w:bCs/>
                <w:color w:val="000000"/>
                <w:kern w:val="0"/>
                <w:sz w:val="24"/>
                <w:lang w:bidi="ar"/>
              </w:rPr>
            </w:pPr>
          </w:p>
        </w:tc>
      </w:tr>
      <w:tr w14:paraId="1D6A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2028AECF">
            <w:pPr>
              <w:pStyle w:val="24"/>
              <w:ind w:left="0"/>
              <w:rPr>
                <w:rFonts w:ascii="宋体" w:hAnsi="宋体" w:cs="宋体"/>
                <w:b/>
                <w:bCs/>
                <w:color w:val="000000"/>
                <w:sz w:val="24"/>
                <w:szCs w:val="24"/>
                <w:lang w:bidi="ar"/>
              </w:rPr>
            </w:pPr>
          </w:p>
        </w:tc>
        <w:tc>
          <w:tcPr>
            <w:tcW w:w="1432" w:type="dxa"/>
            <w:vMerge w:val="continue"/>
            <w:vAlign w:val="center"/>
          </w:tcPr>
          <w:p w14:paraId="64A75773">
            <w:pPr>
              <w:pStyle w:val="24"/>
              <w:ind w:left="0"/>
              <w:rPr>
                <w:rFonts w:ascii="宋体" w:hAnsi="宋体" w:cs="宋体"/>
                <w:b/>
                <w:bCs/>
                <w:color w:val="000000"/>
                <w:sz w:val="24"/>
                <w:szCs w:val="24"/>
                <w:lang w:bidi="ar"/>
              </w:rPr>
            </w:pPr>
          </w:p>
        </w:tc>
        <w:tc>
          <w:tcPr>
            <w:tcW w:w="4145" w:type="dxa"/>
            <w:gridSpan w:val="2"/>
            <w:vAlign w:val="center"/>
          </w:tcPr>
          <w:p w14:paraId="5E880205">
            <w:pPr>
              <w:widowControl/>
              <w:rPr>
                <w:rFonts w:ascii="宋体" w:hAnsi="宋体" w:cs="宋体"/>
                <w:b/>
                <w:bCs/>
                <w:color w:val="000000"/>
                <w:sz w:val="24"/>
                <w:szCs w:val="24"/>
                <w:lang w:bidi="ar"/>
              </w:rPr>
            </w:pPr>
            <w:r>
              <w:rPr>
                <w:rFonts w:hint="eastAsia" w:ascii="宋体" w:hAnsi="宋体" w:cs="宋体"/>
                <w:color w:val="000000"/>
                <w:kern w:val="0"/>
                <w:sz w:val="24"/>
                <w:lang w:bidi="ar"/>
              </w:rPr>
              <w:t>2.落实了法律法规和医院规定的</w:t>
            </w:r>
            <w:r>
              <w:rPr>
                <w:rFonts w:hint="eastAsia" w:ascii="宋体" w:hAnsi="宋体" w:cs="宋体"/>
                <w:color w:val="000000"/>
                <w:sz w:val="24"/>
                <w:szCs w:val="24"/>
                <w:lang w:bidi="ar"/>
              </w:rPr>
              <w:t>招标工作程序（4 分）</w:t>
            </w:r>
          </w:p>
        </w:tc>
        <w:tc>
          <w:tcPr>
            <w:tcW w:w="1268" w:type="dxa"/>
          </w:tcPr>
          <w:p w14:paraId="6B03E870">
            <w:pPr>
              <w:widowControl/>
              <w:jc w:val="left"/>
              <w:rPr>
                <w:rFonts w:ascii="宋体" w:hAnsi="宋体" w:cs="宋体"/>
                <w:b/>
                <w:bCs/>
                <w:color w:val="000000"/>
                <w:kern w:val="0"/>
                <w:sz w:val="24"/>
                <w:lang w:bidi="ar"/>
              </w:rPr>
            </w:pPr>
          </w:p>
        </w:tc>
        <w:tc>
          <w:tcPr>
            <w:tcW w:w="1391" w:type="dxa"/>
            <w:gridSpan w:val="2"/>
          </w:tcPr>
          <w:p w14:paraId="2DE1B383">
            <w:pPr>
              <w:widowControl/>
              <w:jc w:val="left"/>
              <w:rPr>
                <w:rFonts w:ascii="宋体" w:hAnsi="宋体" w:cs="宋体"/>
                <w:b/>
                <w:bCs/>
                <w:color w:val="000000"/>
                <w:kern w:val="0"/>
                <w:sz w:val="24"/>
                <w:lang w:bidi="ar"/>
              </w:rPr>
            </w:pPr>
          </w:p>
        </w:tc>
      </w:tr>
      <w:tr w14:paraId="42EC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6AB626E3">
            <w:pPr>
              <w:pStyle w:val="24"/>
              <w:ind w:left="0"/>
              <w:rPr>
                <w:rFonts w:ascii="宋体" w:hAnsi="宋体" w:cs="宋体"/>
                <w:b/>
                <w:bCs/>
                <w:color w:val="000000"/>
                <w:sz w:val="24"/>
                <w:szCs w:val="24"/>
                <w:lang w:bidi="ar"/>
              </w:rPr>
            </w:pPr>
          </w:p>
        </w:tc>
        <w:tc>
          <w:tcPr>
            <w:tcW w:w="1432" w:type="dxa"/>
            <w:vMerge w:val="continue"/>
            <w:vAlign w:val="center"/>
          </w:tcPr>
          <w:p w14:paraId="6AFFCBAC">
            <w:pPr>
              <w:pStyle w:val="24"/>
              <w:ind w:left="0"/>
              <w:rPr>
                <w:rFonts w:ascii="宋体" w:hAnsi="宋体" w:cs="宋体"/>
                <w:b/>
                <w:bCs/>
                <w:color w:val="000000"/>
                <w:sz w:val="24"/>
                <w:szCs w:val="24"/>
                <w:lang w:bidi="ar"/>
              </w:rPr>
            </w:pPr>
          </w:p>
        </w:tc>
        <w:tc>
          <w:tcPr>
            <w:tcW w:w="4145" w:type="dxa"/>
            <w:gridSpan w:val="2"/>
            <w:vAlign w:val="center"/>
          </w:tcPr>
          <w:p w14:paraId="3288978E">
            <w:pPr>
              <w:widowControl/>
              <w:rPr>
                <w:rFonts w:ascii="宋体" w:hAnsi="宋体" w:cs="宋体"/>
                <w:b/>
                <w:bCs/>
                <w:color w:val="000000"/>
                <w:kern w:val="0"/>
                <w:sz w:val="24"/>
                <w:lang w:bidi="ar"/>
              </w:rPr>
            </w:pPr>
            <w:r>
              <w:rPr>
                <w:rFonts w:hint="eastAsia" w:ascii="宋体" w:hAnsi="宋体" w:cs="宋体"/>
                <w:color w:val="000000"/>
                <w:kern w:val="0"/>
                <w:sz w:val="24"/>
                <w:lang w:bidi="ar"/>
              </w:rPr>
              <w:t>3.</w:t>
            </w:r>
            <w:r>
              <w:rPr>
                <w:rFonts w:hint="eastAsia" w:ascii="宋体" w:hAnsi="宋体" w:cs="宋体"/>
                <w:color w:val="auto"/>
                <w:kern w:val="0"/>
                <w:sz w:val="24"/>
                <w:highlight w:val="none"/>
                <w:lang w:bidi="ar"/>
              </w:rPr>
              <w:t>在履约过程中，积极提出并实施了科学的措施，保证了代理合同的有效实施（4 分）</w:t>
            </w:r>
          </w:p>
        </w:tc>
        <w:tc>
          <w:tcPr>
            <w:tcW w:w="1268" w:type="dxa"/>
          </w:tcPr>
          <w:p w14:paraId="5C5CAFA2">
            <w:pPr>
              <w:widowControl/>
              <w:jc w:val="left"/>
              <w:rPr>
                <w:rFonts w:ascii="宋体" w:hAnsi="宋体" w:cs="宋体"/>
                <w:b/>
                <w:bCs/>
                <w:color w:val="000000"/>
                <w:kern w:val="0"/>
                <w:sz w:val="24"/>
                <w:lang w:bidi="ar"/>
              </w:rPr>
            </w:pPr>
          </w:p>
        </w:tc>
        <w:tc>
          <w:tcPr>
            <w:tcW w:w="1391" w:type="dxa"/>
            <w:gridSpan w:val="2"/>
          </w:tcPr>
          <w:p w14:paraId="66009E75">
            <w:pPr>
              <w:widowControl/>
              <w:jc w:val="left"/>
              <w:rPr>
                <w:rFonts w:ascii="宋体" w:hAnsi="宋体" w:cs="宋体"/>
                <w:b/>
                <w:bCs/>
                <w:color w:val="000000"/>
                <w:kern w:val="0"/>
                <w:sz w:val="24"/>
                <w:lang w:bidi="ar"/>
              </w:rPr>
            </w:pPr>
          </w:p>
        </w:tc>
      </w:tr>
      <w:tr w14:paraId="6BF5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53448D02">
            <w:pPr>
              <w:pStyle w:val="24"/>
              <w:ind w:left="0"/>
              <w:rPr>
                <w:rFonts w:ascii="宋体" w:hAnsi="宋体" w:cs="宋体"/>
                <w:b/>
                <w:bCs/>
                <w:color w:val="000000"/>
                <w:sz w:val="24"/>
                <w:szCs w:val="24"/>
                <w:lang w:bidi="ar"/>
              </w:rPr>
            </w:pPr>
          </w:p>
        </w:tc>
        <w:tc>
          <w:tcPr>
            <w:tcW w:w="1432" w:type="dxa"/>
            <w:vMerge w:val="continue"/>
            <w:vAlign w:val="center"/>
          </w:tcPr>
          <w:p w14:paraId="1FE370D0">
            <w:pPr>
              <w:pStyle w:val="24"/>
              <w:ind w:left="0"/>
              <w:rPr>
                <w:rFonts w:ascii="宋体" w:hAnsi="宋体" w:cs="宋体"/>
                <w:b/>
                <w:bCs/>
                <w:color w:val="000000"/>
                <w:sz w:val="24"/>
                <w:szCs w:val="24"/>
                <w:lang w:bidi="ar"/>
              </w:rPr>
            </w:pPr>
          </w:p>
        </w:tc>
        <w:tc>
          <w:tcPr>
            <w:tcW w:w="4145" w:type="dxa"/>
            <w:gridSpan w:val="2"/>
            <w:vAlign w:val="center"/>
          </w:tcPr>
          <w:p w14:paraId="6AE01C41">
            <w:pPr>
              <w:widowControl/>
              <w:rPr>
                <w:rFonts w:ascii="宋体" w:hAnsi="宋体" w:cs="宋体"/>
                <w:b/>
                <w:bCs/>
                <w:color w:val="000000"/>
                <w:kern w:val="0"/>
                <w:sz w:val="24"/>
                <w:lang w:bidi="ar"/>
              </w:rPr>
            </w:pPr>
            <w:r>
              <w:rPr>
                <w:rFonts w:hint="eastAsia" w:ascii="宋体" w:hAnsi="宋体" w:cs="宋体"/>
                <w:color w:val="000000"/>
                <w:kern w:val="0"/>
                <w:sz w:val="24"/>
                <w:lang w:bidi="ar"/>
              </w:rPr>
              <w:t>4.交流工作准备充分、内容全面、回答问题准确（4 分）</w:t>
            </w:r>
          </w:p>
        </w:tc>
        <w:tc>
          <w:tcPr>
            <w:tcW w:w="1268" w:type="dxa"/>
          </w:tcPr>
          <w:p w14:paraId="2FD22B0E">
            <w:pPr>
              <w:widowControl/>
              <w:jc w:val="left"/>
              <w:rPr>
                <w:rFonts w:ascii="宋体" w:hAnsi="宋体" w:cs="宋体"/>
                <w:b/>
                <w:bCs/>
                <w:color w:val="000000"/>
                <w:kern w:val="0"/>
                <w:sz w:val="24"/>
                <w:lang w:bidi="ar"/>
              </w:rPr>
            </w:pPr>
          </w:p>
        </w:tc>
        <w:tc>
          <w:tcPr>
            <w:tcW w:w="1391" w:type="dxa"/>
            <w:gridSpan w:val="2"/>
          </w:tcPr>
          <w:p w14:paraId="0E79FF9E">
            <w:pPr>
              <w:widowControl/>
              <w:jc w:val="left"/>
              <w:rPr>
                <w:rFonts w:ascii="宋体" w:hAnsi="宋体" w:cs="宋体"/>
                <w:b/>
                <w:bCs/>
                <w:color w:val="000000"/>
                <w:kern w:val="0"/>
                <w:sz w:val="24"/>
                <w:lang w:bidi="ar"/>
              </w:rPr>
            </w:pPr>
          </w:p>
        </w:tc>
      </w:tr>
      <w:tr w14:paraId="6DA83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vAlign w:val="center"/>
          </w:tcPr>
          <w:p w14:paraId="6C6E7C97">
            <w:pPr>
              <w:pStyle w:val="24"/>
              <w:ind w:left="0"/>
              <w:rPr>
                <w:rFonts w:ascii="宋体" w:hAnsi="宋体" w:cs="宋体"/>
                <w:b/>
                <w:bCs/>
                <w:color w:val="000000"/>
                <w:sz w:val="24"/>
                <w:szCs w:val="24"/>
                <w:lang w:bidi="ar"/>
              </w:rPr>
            </w:pPr>
          </w:p>
        </w:tc>
        <w:tc>
          <w:tcPr>
            <w:tcW w:w="1432" w:type="dxa"/>
            <w:vMerge w:val="continue"/>
            <w:vAlign w:val="center"/>
          </w:tcPr>
          <w:p w14:paraId="050FBE33">
            <w:pPr>
              <w:pStyle w:val="24"/>
              <w:ind w:left="0"/>
              <w:rPr>
                <w:rFonts w:ascii="宋体" w:hAnsi="宋体" w:cs="宋体"/>
                <w:b/>
                <w:bCs/>
                <w:color w:val="000000"/>
                <w:sz w:val="24"/>
                <w:szCs w:val="24"/>
                <w:lang w:bidi="ar"/>
              </w:rPr>
            </w:pPr>
          </w:p>
        </w:tc>
        <w:tc>
          <w:tcPr>
            <w:tcW w:w="4145" w:type="dxa"/>
            <w:gridSpan w:val="2"/>
            <w:vAlign w:val="center"/>
          </w:tcPr>
          <w:p w14:paraId="3EDC12BF">
            <w:pPr>
              <w:widowControl/>
              <w:rPr>
                <w:rFonts w:ascii="宋体" w:hAnsi="宋体" w:cs="宋体"/>
                <w:b/>
                <w:bCs/>
                <w:color w:val="000000"/>
                <w:sz w:val="24"/>
                <w:szCs w:val="24"/>
                <w:lang w:bidi="ar"/>
              </w:rPr>
            </w:pPr>
            <w:r>
              <w:rPr>
                <w:rFonts w:hint="eastAsia" w:ascii="宋体" w:hAnsi="宋体" w:cs="宋体"/>
                <w:color w:val="000000"/>
                <w:kern w:val="0"/>
                <w:sz w:val="24"/>
                <w:lang w:bidi="ar"/>
              </w:rPr>
              <w:t>5.按照医院要求提供的各种文件</w:t>
            </w:r>
            <w:r>
              <w:rPr>
                <w:rFonts w:hint="eastAsia" w:ascii="宋体" w:hAnsi="宋体" w:cs="宋体"/>
                <w:color w:val="000000"/>
                <w:sz w:val="24"/>
                <w:szCs w:val="24"/>
                <w:lang w:bidi="ar"/>
              </w:rPr>
              <w:t>资料齐全、完整（4 分）</w:t>
            </w:r>
          </w:p>
        </w:tc>
        <w:tc>
          <w:tcPr>
            <w:tcW w:w="1268" w:type="dxa"/>
          </w:tcPr>
          <w:p w14:paraId="10D64E6A">
            <w:pPr>
              <w:widowControl/>
              <w:jc w:val="left"/>
              <w:rPr>
                <w:rFonts w:ascii="宋体" w:hAnsi="宋体" w:cs="宋体"/>
                <w:b/>
                <w:bCs/>
                <w:color w:val="000000"/>
                <w:kern w:val="0"/>
                <w:sz w:val="24"/>
                <w:lang w:bidi="ar"/>
              </w:rPr>
            </w:pPr>
          </w:p>
        </w:tc>
        <w:tc>
          <w:tcPr>
            <w:tcW w:w="1391" w:type="dxa"/>
            <w:gridSpan w:val="2"/>
          </w:tcPr>
          <w:p w14:paraId="5CEEB859">
            <w:pPr>
              <w:widowControl/>
              <w:jc w:val="left"/>
              <w:rPr>
                <w:rFonts w:ascii="宋体" w:hAnsi="宋体" w:cs="宋体"/>
                <w:b/>
                <w:bCs/>
                <w:color w:val="000000"/>
                <w:kern w:val="0"/>
                <w:sz w:val="24"/>
                <w:lang w:bidi="ar"/>
              </w:rPr>
            </w:pPr>
          </w:p>
        </w:tc>
      </w:tr>
      <w:tr w14:paraId="6F9D7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2" w:type="dxa"/>
            <w:gridSpan w:val="6"/>
            <w:vAlign w:val="center"/>
          </w:tcPr>
          <w:p w14:paraId="1F892E71">
            <w:pPr>
              <w:widowControl/>
              <w:jc w:val="left"/>
              <w:rPr>
                <w:rFonts w:ascii="宋体" w:hAnsi="宋体" w:cs="宋体"/>
                <w:b/>
                <w:bCs/>
                <w:color w:val="000000"/>
                <w:kern w:val="0"/>
                <w:sz w:val="24"/>
                <w:lang w:bidi="ar"/>
              </w:rPr>
            </w:pPr>
            <w:r>
              <w:rPr>
                <w:rFonts w:hint="eastAsia" w:ascii="宋体" w:hAnsi="宋体" w:cs="宋体"/>
                <w:b/>
                <w:bCs/>
                <w:color w:val="000000"/>
                <w:kern w:val="0"/>
                <w:sz w:val="24"/>
                <w:lang w:bidi="ar"/>
              </w:rPr>
              <w:t>总分</w:t>
            </w:r>
          </w:p>
        </w:tc>
        <w:tc>
          <w:tcPr>
            <w:tcW w:w="1377" w:type="dxa"/>
          </w:tcPr>
          <w:p w14:paraId="62CF2FB2">
            <w:pPr>
              <w:widowControl/>
              <w:jc w:val="left"/>
              <w:rPr>
                <w:rFonts w:ascii="宋体" w:hAnsi="宋体" w:cs="宋体"/>
                <w:b/>
                <w:bCs/>
                <w:color w:val="000000"/>
                <w:kern w:val="0"/>
                <w:sz w:val="24"/>
                <w:lang w:bidi="ar"/>
              </w:rPr>
            </w:pPr>
          </w:p>
        </w:tc>
      </w:tr>
      <w:tr w14:paraId="4FEA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9" w:type="dxa"/>
            <w:gridSpan w:val="7"/>
            <w:vAlign w:val="center"/>
          </w:tcPr>
          <w:p w14:paraId="6142709B">
            <w:pPr>
              <w:widowControl/>
              <w:jc w:val="left"/>
              <w:rPr>
                <w:rFonts w:ascii="宋体" w:hAnsi="宋体" w:cs="宋体"/>
                <w:b/>
                <w:bCs/>
                <w:color w:val="000000"/>
                <w:kern w:val="0"/>
                <w:sz w:val="24"/>
                <w:lang w:bidi="ar"/>
              </w:rPr>
            </w:pPr>
            <w:r>
              <w:rPr>
                <w:rFonts w:hint="eastAsia" w:ascii="宋体" w:hAnsi="宋体" w:cs="宋体"/>
                <w:color w:val="000000"/>
                <w:kern w:val="0"/>
                <w:sz w:val="24"/>
                <w:lang w:bidi="ar"/>
              </w:rPr>
              <w:t>备注：得分90分及以上的为优秀，89-80分为良好，79-70的为基本合格，70分以下为不合格</w:t>
            </w:r>
          </w:p>
        </w:tc>
      </w:tr>
      <w:tr w14:paraId="0640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9" w:type="dxa"/>
            <w:gridSpan w:val="7"/>
            <w:vAlign w:val="center"/>
          </w:tcPr>
          <w:p w14:paraId="68FA3883">
            <w:pPr>
              <w:widowControl/>
              <w:jc w:val="left"/>
              <w:rPr>
                <w:rFonts w:ascii="宋体" w:hAnsi="宋体" w:cs="宋体"/>
                <w:b/>
                <w:bCs/>
                <w:color w:val="000000"/>
                <w:kern w:val="0"/>
                <w:sz w:val="24"/>
                <w:lang w:bidi="ar"/>
              </w:rPr>
            </w:pPr>
            <w:r>
              <w:rPr>
                <w:rFonts w:hint="eastAsia" w:ascii="宋体" w:hAnsi="宋体" w:cs="宋体"/>
                <w:b/>
                <w:bCs/>
                <w:color w:val="000000"/>
                <w:kern w:val="0"/>
                <w:sz w:val="24"/>
                <w:lang w:bidi="ar"/>
              </w:rPr>
              <w:t>考核人员：</w:t>
            </w:r>
          </w:p>
          <w:p w14:paraId="6441340A">
            <w:pPr>
              <w:widowControl/>
              <w:jc w:val="left"/>
              <w:rPr>
                <w:rFonts w:ascii="宋体" w:hAnsi="宋体" w:cs="宋体"/>
                <w:b/>
                <w:bCs/>
                <w:color w:val="000000"/>
                <w:kern w:val="0"/>
                <w:sz w:val="24"/>
                <w:lang w:bidi="ar"/>
              </w:rPr>
            </w:pPr>
          </w:p>
        </w:tc>
      </w:tr>
    </w:tbl>
    <w:p w14:paraId="47EA8D78">
      <w:pPr>
        <w:pStyle w:val="24"/>
        <w:ind w:left="0"/>
        <w:rPr>
          <w:rFonts w:ascii="宋体" w:hAnsi="宋体" w:cs="宋体"/>
          <w:color w:val="000000"/>
          <w:sz w:val="24"/>
          <w:szCs w:val="24"/>
        </w:rPr>
      </w:pPr>
    </w:p>
    <w:p w14:paraId="2B58A7E9">
      <w:pPr>
        <w:rPr>
          <w:rFonts w:ascii="宋体" w:hAnsi="宋体" w:cs="宋体"/>
          <w:color w:val="000000"/>
          <w:sz w:val="24"/>
        </w:rPr>
      </w:pPr>
    </w:p>
    <w:p w14:paraId="1D45C8C9">
      <w:pPr>
        <w:rPr>
          <w:rFonts w:ascii="宋体" w:hAnsi="宋体" w:cs="宋体"/>
          <w:color w:val="000000"/>
          <w:sz w:val="24"/>
        </w:rPr>
      </w:pPr>
      <w:r>
        <w:rPr>
          <w:rFonts w:hint="eastAsia" w:ascii="宋体" w:hAnsi="宋体" w:cs="宋体"/>
          <w:color w:val="000000"/>
          <w:sz w:val="24"/>
        </w:rPr>
        <w:br w:type="page"/>
      </w:r>
    </w:p>
    <w:p w14:paraId="62B3DC8F">
      <w:pPr>
        <w:jc w:val="center"/>
        <w:rPr>
          <w:rFonts w:ascii="宋体" w:hAnsi="宋体" w:cs="宋体"/>
          <w:b/>
          <w:bCs/>
          <w:color w:val="000000"/>
          <w:sz w:val="32"/>
          <w:szCs w:val="32"/>
        </w:rPr>
      </w:pPr>
      <w:r>
        <w:rPr>
          <w:rFonts w:hint="eastAsia" w:ascii="宋体" w:hAnsi="宋体" w:cs="宋体"/>
          <w:b/>
          <w:bCs/>
          <w:color w:val="000000"/>
          <w:sz w:val="32"/>
          <w:szCs w:val="32"/>
        </w:rPr>
        <w:t>代理机构服务质量年度考核评价表</w:t>
      </w:r>
    </w:p>
    <w:p w14:paraId="24BDA893">
      <w:pPr>
        <w:rPr>
          <w:rFonts w:ascii="宋体" w:hAnsi="宋体" w:cs="宋体"/>
          <w:color w:val="000000"/>
          <w:sz w:val="24"/>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3422"/>
        <w:gridCol w:w="1527"/>
        <w:gridCol w:w="1846"/>
      </w:tblGrid>
      <w:tr w14:paraId="6BDD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4E38376E">
            <w:pPr>
              <w:widowControl/>
              <w:jc w:val="left"/>
              <w:rPr>
                <w:rFonts w:ascii="宋体" w:hAnsi="宋体" w:cs="宋体"/>
                <w:color w:val="000000"/>
                <w:sz w:val="24"/>
              </w:rPr>
            </w:pPr>
            <w:r>
              <w:rPr>
                <w:rFonts w:hint="eastAsia" w:ascii="宋体" w:hAnsi="宋体" w:cs="宋体"/>
                <w:b/>
                <w:bCs/>
                <w:color w:val="000000"/>
                <w:kern w:val="0"/>
                <w:sz w:val="24"/>
                <w:lang w:bidi="ar"/>
              </w:rPr>
              <w:t xml:space="preserve">考核年度 </w:t>
            </w:r>
          </w:p>
        </w:tc>
        <w:tc>
          <w:tcPr>
            <w:tcW w:w="3422" w:type="dxa"/>
          </w:tcPr>
          <w:p w14:paraId="40E3976D">
            <w:pPr>
              <w:rPr>
                <w:rFonts w:ascii="宋体" w:hAnsi="宋体" w:cs="宋体"/>
                <w:color w:val="000000"/>
                <w:sz w:val="24"/>
              </w:rPr>
            </w:pPr>
          </w:p>
        </w:tc>
        <w:tc>
          <w:tcPr>
            <w:tcW w:w="1527" w:type="dxa"/>
          </w:tcPr>
          <w:p w14:paraId="3B1F4FBF">
            <w:pPr>
              <w:widowControl/>
              <w:jc w:val="left"/>
              <w:rPr>
                <w:rFonts w:ascii="宋体" w:hAnsi="宋体" w:cs="宋体"/>
                <w:color w:val="000000"/>
                <w:sz w:val="24"/>
              </w:rPr>
            </w:pPr>
            <w:r>
              <w:rPr>
                <w:rFonts w:hint="eastAsia" w:ascii="宋体" w:hAnsi="宋体" w:cs="宋体"/>
                <w:b/>
                <w:bCs/>
                <w:color w:val="000000"/>
                <w:kern w:val="0"/>
                <w:sz w:val="24"/>
                <w:lang w:bidi="ar"/>
              </w:rPr>
              <w:t xml:space="preserve">考核日期 </w:t>
            </w:r>
          </w:p>
        </w:tc>
        <w:tc>
          <w:tcPr>
            <w:tcW w:w="1846" w:type="dxa"/>
          </w:tcPr>
          <w:p w14:paraId="4EFBDE44">
            <w:pPr>
              <w:rPr>
                <w:rFonts w:ascii="宋体" w:hAnsi="宋体" w:cs="宋体"/>
                <w:color w:val="000000"/>
                <w:sz w:val="24"/>
              </w:rPr>
            </w:pPr>
          </w:p>
        </w:tc>
      </w:tr>
      <w:tr w14:paraId="06FA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2F2A51FC">
            <w:pPr>
              <w:widowControl/>
              <w:jc w:val="left"/>
              <w:rPr>
                <w:rFonts w:ascii="宋体" w:hAnsi="宋体" w:cs="宋体"/>
                <w:color w:val="000000"/>
                <w:sz w:val="24"/>
              </w:rPr>
            </w:pPr>
            <w:r>
              <w:rPr>
                <w:rFonts w:hint="eastAsia" w:ascii="宋体" w:hAnsi="宋体" w:cs="宋体"/>
                <w:b/>
                <w:bCs/>
                <w:color w:val="000000"/>
                <w:kern w:val="0"/>
                <w:sz w:val="24"/>
                <w:lang w:bidi="ar"/>
              </w:rPr>
              <w:t>代理机构名称</w:t>
            </w:r>
          </w:p>
        </w:tc>
        <w:tc>
          <w:tcPr>
            <w:tcW w:w="6795" w:type="dxa"/>
            <w:gridSpan w:val="3"/>
          </w:tcPr>
          <w:p w14:paraId="0B946EE2">
            <w:pPr>
              <w:rPr>
                <w:rFonts w:ascii="宋体" w:hAnsi="宋体" w:cs="宋体"/>
                <w:color w:val="000000"/>
                <w:sz w:val="24"/>
              </w:rPr>
            </w:pPr>
          </w:p>
        </w:tc>
      </w:tr>
      <w:tr w14:paraId="7811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214" w:type="dxa"/>
            <w:gridSpan w:val="3"/>
          </w:tcPr>
          <w:p w14:paraId="6336B284">
            <w:pPr>
              <w:rPr>
                <w:rFonts w:ascii="宋体" w:hAnsi="宋体" w:cs="宋体"/>
                <w:color w:val="000000"/>
                <w:sz w:val="24"/>
              </w:rPr>
            </w:pPr>
            <w:r>
              <w:rPr>
                <w:rFonts w:hint="eastAsia" w:ascii="宋体" w:hAnsi="宋体" w:cs="宋体"/>
                <w:b/>
                <w:bCs/>
                <w:color w:val="000000"/>
                <w:kern w:val="0"/>
                <w:sz w:val="24"/>
                <w:lang w:bidi="ar"/>
              </w:rPr>
              <w:t xml:space="preserve">考核内容 </w:t>
            </w:r>
          </w:p>
        </w:tc>
        <w:tc>
          <w:tcPr>
            <w:tcW w:w="1846" w:type="dxa"/>
          </w:tcPr>
          <w:p w14:paraId="2B5736AB">
            <w:pPr>
              <w:widowControl/>
              <w:ind w:firstLine="240" w:firstLineChars="100"/>
              <w:jc w:val="left"/>
              <w:rPr>
                <w:rFonts w:ascii="宋体" w:hAnsi="宋体" w:cs="宋体"/>
                <w:color w:val="000000"/>
                <w:sz w:val="24"/>
              </w:rPr>
            </w:pPr>
            <w:r>
              <w:rPr>
                <w:rFonts w:hint="eastAsia" w:ascii="宋体" w:hAnsi="宋体" w:cs="宋体"/>
                <w:color w:val="000000"/>
                <w:sz w:val="24"/>
              </w:rPr>
              <w:t>得分情况</w:t>
            </w:r>
          </w:p>
        </w:tc>
      </w:tr>
      <w:tr w14:paraId="6B29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2265" w:type="dxa"/>
            <w:vMerge w:val="restart"/>
          </w:tcPr>
          <w:p w14:paraId="61987761">
            <w:pPr>
              <w:widowControl/>
              <w:rPr>
                <w:rFonts w:ascii="宋体" w:hAnsi="宋体" w:cs="宋体"/>
                <w:color w:val="000000"/>
                <w:kern w:val="0"/>
                <w:sz w:val="24"/>
                <w:lang w:bidi="ar"/>
              </w:rPr>
            </w:pPr>
            <w:r>
              <w:rPr>
                <w:rFonts w:hint="eastAsia" w:ascii="宋体" w:hAnsi="宋体" w:cs="宋体"/>
                <w:color w:val="000000"/>
                <w:kern w:val="0"/>
                <w:sz w:val="24"/>
                <w:lang w:bidi="ar"/>
              </w:rPr>
              <w:t>采购文件编</w:t>
            </w:r>
          </w:p>
          <w:p w14:paraId="14670BB9">
            <w:pPr>
              <w:widowControl/>
              <w:jc w:val="left"/>
              <w:rPr>
                <w:rFonts w:ascii="宋体" w:hAnsi="宋体" w:cs="宋体"/>
                <w:color w:val="000000"/>
                <w:sz w:val="24"/>
              </w:rPr>
            </w:pPr>
            <w:r>
              <w:rPr>
                <w:rFonts w:hint="eastAsia" w:ascii="宋体" w:hAnsi="宋体" w:cs="宋体"/>
                <w:color w:val="000000"/>
                <w:kern w:val="0"/>
                <w:sz w:val="24"/>
                <w:lang w:bidi="ar"/>
              </w:rPr>
              <w:t>制情况（12分）</w:t>
            </w:r>
          </w:p>
        </w:tc>
        <w:tc>
          <w:tcPr>
            <w:tcW w:w="4949" w:type="dxa"/>
            <w:gridSpan w:val="2"/>
            <w:vMerge w:val="restart"/>
            <w:vAlign w:val="center"/>
          </w:tcPr>
          <w:p w14:paraId="0DBADD92">
            <w:pPr>
              <w:widowControl/>
              <w:rPr>
                <w:rFonts w:ascii="宋体" w:hAnsi="宋体" w:cs="宋体"/>
                <w:color w:val="000000"/>
                <w:kern w:val="0"/>
                <w:sz w:val="24"/>
                <w:lang w:bidi="ar"/>
              </w:rPr>
            </w:pPr>
            <w:r>
              <w:rPr>
                <w:rFonts w:hint="eastAsia" w:ascii="宋体" w:hAnsi="宋体" w:cs="宋体"/>
                <w:color w:val="000000"/>
                <w:kern w:val="0"/>
                <w:sz w:val="24"/>
                <w:lang w:bidi="ar"/>
              </w:rPr>
              <w:t>1.招标文件编制使用最新范本，编制及时</w:t>
            </w:r>
          </w:p>
          <w:p w14:paraId="067EF560">
            <w:pPr>
              <w:widowControl/>
              <w:rPr>
                <w:rFonts w:ascii="宋体" w:hAnsi="宋体" w:cs="宋体"/>
                <w:color w:val="000000"/>
                <w:kern w:val="0"/>
                <w:sz w:val="24"/>
                <w:lang w:bidi="ar"/>
              </w:rPr>
            </w:pPr>
            <w:r>
              <w:rPr>
                <w:rFonts w:hint="eastAsia" w:ascii="宋体" w:hAnsi="宋体" w:cs="宋体"/>
                <w:color w:val="000000"/>
                <w:kern w:val="0"/>
                <w:sz w:val="24"/>
                <w:lang w:bidi="ar"/>
              </w:rPr>
              <w:t>2.编制招标文件认真、细致，符合法律法规要求</w:t>
            </w:r>
          </w:p>
          <w:p w14:paraId="0586206D">
            <w:pPr>
              <w:widowControl/>
              <w:rPr>
                <w:rFonts w:ascii="宋体" w:hAnsi="宋体" w:cs="宋体"/>
                <w:b/>
                <w:bCs/>
                <w:color w:val="000000"/>
                <w:kern w:val="0"/>
                <w:sz w:val="24"/>
                <w:lang w:bidi="ar"/>
              </w:rPr>
            </w:pPr>
            <w:r>
              <w:rPr>
                <w:rFonts w:hint="eastAsia" w:ascii="宋体" w:hAnsi="宋体" w:cs="宋体"/>
                <w:color w:val="000000"/>
                <w:kern w:val="0"/>
                <w:sz w:val="24"/>
                <w:lang w:bidi="ar"/>
              </w:rPr>
              <w:t>3.招标文件内容完整，招标范围明确，无缺、漏项，技术、经济条款清晰，评审办法合理</w:t>
            </w:r>
          </w:p>
        </w:tc>
        <w:tc>
          <w:tcPr>
            <w:tcW w:w="1846" w:type="dxa"/>
            <w:vMerge w:val="restart"/>
          </w:tcPr>
          <w:p w14:paraId="2F5D8C87">
            <w:pPr>
              <w:rPr>
                <w:rFonts w:ascii="宋体" w:hAnsi="宋体" w:cs="宋体"/>
                <w:color w:val="000000"/>
                <w:sz w:val="24"/>
              </w:rPr>
            </w:pPr>
            <w:r>
              <w:rPr>
                <w:rFonts w:hint="eastAsia" w:ascii="宋体" w:hAnsi="宋体" w:cs="宋体"/>
                <w:color w:val="000000"/>
                <w:sz w:val="24"/>
              </w:rPr>
              <w:t>年度考核以本年度各项目考核平均分为准</w:t>
            </w:r>
          </w:p>
        </w:tc>
      </w:tr>
      <w:tr w14:paraId="5B57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2265" w:type="dxa"/>
            <w:vMerge w:val="restart"/>
          </w:tcPr>
          <w:p w14:paraId="19FE38F8">
            <w:pPr>
              <w:widowControl/>
              <w:jc w:val="left"/>
              <w:rPr>
                <w:rFonts w:ascii="宋体" w:hAnsi="宋体" w:cs="宋体"/>
                <w:color w:val="000000"/>
                <w:sz w:val="24"/>
              </w:rPr>
            </w:pPr>
            <w:r>
              <w:rPr>
                <w:rFonts w:hint="eastAsia" w:ascii="宋体" w:hAnsi="宋体" w:cs="宋体"/>
                <w:color w:val="000000"/>
                <w:kern w:val="0"/>
                <w:sz w:val="24"/>
                <w:lang w:bidi="ar"/>
              </w:rPr>
              <w:t>组织协调服务情况（20分）</w:t>
            </w:r>
          </w:p>
        </w:tc>
        <w:tc>
          <w:tcPr>
            <w:tcW w:w="4949" w:type="dxa"/>
            <w:gridSpan w:val="2"/>
            <w:vMerge w:val="restart"/>
            <w:vAlign w:val="center"/>
          </w:tcPr>
          <w:p w14:paraId="32FCF5AD">
            <w:pPr>
              <w:widowControl/>
              <w:rPr>
                <w:rFonts w:ascii="宋体" w:hAnsi="宋体" w:cs="宋体"/>
                <w:color w:val="000000"/>
                <w:sz w:val="24"/>
                <w:lang w:bidi="ar"/>
              </w:rPr>
            </w:pPr>
            <w:r>
              <w:rPr>
                <w:rFonts w:hint="eastAsia" w:ascii="宋体" w:hAnsi="宋体" w:cs="宋体"/>
                <w:color w:val="000000"/>
                <w:kern w:val="0"/>
                <w:sz w:val="24"/>
                <w:lang w:bidi="ar"/>
              </w:rPr>
              <w:t>1.代理项目有完整、合理、可实</w:t>
            </w:r>
            <w:r>
              <w:rPr>
                <w:rFonts w:hint="eastAsia" w:ascii="宋体" w:hAnsi="宋体" w:cs="宋体"/>
                <w:color w:val="000000"/>
                <w:sz w:val="24"/>
                <w:lang w:bidi="ar"/>
              </w:rPr>
              <w:t>施方案</w:t>
            </w:r>
          </w:p>
          <w:p w14:paraId="265896B9">
            <w:pPr>
              <w:widowControl/>
              <w:rPr>
                <w:rFonts w:ascii="宋体" w:hAnsi="宋体" w:cs="宋体"/>
                <w:color w:val="000000"/>
                <w:sz w:val="24"/>
              </w:rPr>
            </w:pPr>
            <w:r>
              <w:rPr>
                <w:rFonts w:hint="eastAsia" w:ascii="宋体" w:hAnsi="宋体" w:cs="宋体"/>
                <w:color w:val="000000"/>
                <w:kern w:val="0"/>
                <w:sz w:val="24"/>
                <w:lang w:bidi="ar"/>
              </w:rPr>
              <w:t>2.有专职的项目负责人，工作人员配备齐全</w:t>
            </w:r>
          </w:p>
          <w:p w14:paraId="10101D78">
            <w:pPr>
              <w:widowControl/>
              <w:rPr>
                <w:rFonts w:ascii="宋体" w:hAnsi="宋体" w:cs="宋体"/>
                <w:color w:val="000000"/>
                <w:sz w:val="24"/>
              </w:rPr>
            </w:pPr>
            <w:r>
              <w:rPr>
                <w:rFonts w:hint="eastAsia" w:ascii="宋体" w:hAnsi="宋体" w:cs="宋体"/>
                <w:color w:val="000000"/>
                <w:kern w:val="0"/>
                <w:sz w:val="24"/>
                <w:lang w:bidi="ar"/>
              </w:rPr>
              <w:t>3.项目负责人工作到位，代理项目全过程服务态度端正工作积极主动</w:t>
            </w:r>
          </w:p>
          <w:p w14:paraId="6B4BB72E">
            <w:pPr>
              <w:widowControl/>
              <w:rPr>
                <w:rFonts w:ascii="宋体" w:hAnsi="宋体" w:cs="宋体"/>
                <w:color w:val="000000"/>
                <w:sz w:val="24"/>
              </w:rPr>
            </w:pPr>
            <w:r>
              <w:rPr>
                <w:rFonts w:hint="eastAsia" w:ascii="宋体" w:hAnsi="宋体" w:cs="宋体"/>
                <w:color w:val="000000"/>
                <w:kern w:val="0"/>
                <w:sz w:val="24"/>
                <w:lang w:bidi="ar"/>
              </w:rPr>
              <w:t>4.组织协调工作到位，准备工作充分，工作人员业务水平较高，运作程序规范</w:t>
            </w:r>
          </w:p>
          <w:p w14:paraId="48973867">
            <w:pPr>
              <w:widowControl/>
              <w:rPr>
                <w:rFonts w:ascii="宋体" w:hAnsi="宋体" w:cs="宋体"/>
                <w:color w:val="000000"/>
                <w:sz w:val="24"/>
              </w:rPr>
            </w:pPr>
            <w:r>
              <w:rPr>
                <w:rFonts w:hint="eastAsia" w:ascii="宋体" w:hAnsi="宋体" w:cs="宋体"/>
                <w:color w:val="000000"/>
                <w:kern w:val="0"/>
                <w:sz w:val="24"/>
                <w:lang w:bidi="ar"/>
              </w:rPr>
              <w:t>5.及时与医院相关部门沟通信息，协调招投标工作的开展</w:t>
            </w:r>
          </w:p>
        </w:tc>
        <w:tc>
          <w:tcPr>
            <w:tcW w:w="1846" w:type="dxa"/>
            <w:vMerge w:val="continue"/>
          </w:tcPr>
          <w:p w14:paraId="55E2A084">
            <w:pPr>
              <w:rPr>
                <w:rFonts w:ascii="宋体" w:hAnsi="宋体" w:cs="宋体"/>
                <w:color w:val="000000"/>
                <w:sz w:val="24"/>
              </w:rPr>
            </w:pPr>
          </w:p>
        </w:tc>
      </w:tr>
      <w:tr w14:paraId="6A17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4" w:hRule="atLeast"/>
        </w:trPr>
        <w:tc>
          <w:tcPr>
            <w:tcW w:w="2265" w:type="dxa"/>
            <w:vMerge w:val="restart"/>
          </w:tcPr>
          <w:p w14:paraId="6F0DDF84">
            <w:pPr>
              <w:widowControl/>
              <w:jc w:val="left"/>
              <w:rPr>
                <w:rFonts w:ascii="宋体" w:hAnsi="宋体" w:cs="宋体"/>
                <w:color w:val="000000"/>
                <w:sz w:val="24"/>
              </w:rPr>
            </w:pPr>
            <w:r>
              <w:rPr>
                <w:rFonts w:hint="eastAsia" w:ascii="宋体" w:hAnsi="宋体" w:cs="宋体"/>
                <w:color w:val="000000"/>
                <w:kern w:val="0"/>
                <w:sz w:val="24"/>
                <w:lang w:bidi="ar"/>
              </w:rPr>
              <w:t>釆购活动开展情况（32分）</w:t>
            </w:r>
          </w:p>
        </w:tc>
        <w:tc>
          <w:tcPr>
            <w:tcW w:w="4949" w:type="dxa"/>
            <w:gridSpan w:val="2"/>
            <w:vAlign w:val="center"/>
          </w:tcPr>
          <w:p w14:paraId="59C55D9B">
            <w:pPr>
              <w:widowControl/>
              <w:rPr>
                <w:rFonts w:ascii="宋体" w:hAnsi="宋体" w:cs="宋体"/>
                <w:color w:val="000000"/>
                <w:kern w:val="0"/>
                <w:sz w:val="24"/>
                <w:lang w:bidi="ar"/>
              </w:rPr>
            </w:pPr>
            <w:r>
              <w:rPr>
                <w:rFonts w:hint="eastAsia" w:ascii="宋体" w:hAnsi="宋体" w:cs="宋体"/>
                <w:color w:val="000000"/>
                <w:kern w:val="0"/>
                <w:sz w:val="24"/>
                <w:lang w:bidi="ar"/>
              </w:rPr>
              <w:t>1.招标公告或资格预审公告及时发布，程序合法合规</w:t>
            </w:r>
          </w:p>
          <w:p w14:paraId="72734205">
            <w:pPr>
              <w:widowControl/>
              <w:rPr>
                <w:rFonts w:ascii="宋体" w:hAnsi="宋体" w:cs="宋体"/>
                <w:color w:val="000000"/>
                <w:sz w:val="24"/>
              </w:rPr>
            </w:pPr>
            <w:r>
              <w:rPr>
                <w:rFonts w:hint="eastAsia" w:ascii="宋体" w:hAnsi="宋体" w:cs="宋体"/>
                <w:color w:val="000000"/>
                <w:kern w:val="0"/>
                <w:sz w:val="24"/>
                <w:lang w:bidi="ar"/>
              </w:rPr>
              <w:t>2.资格预审、开标评标工作组织有序，程序合法，记录准确</w:t>
            </w:r>
          </w:p>
          <w:p w14:paraId="7A701003">
            <w:pPr>
              <w:widowControl/>
              <w:rPr>
                <w:rFonts w:ascii="宋体" w:hAnsi="宋体" w:cs="宋体"/>
                <w:color w:val="000000"/>
                <w:sz w:val="24"/>
              </w:rPr>
            </w:pPr>
            <w:r>
              <w:rPr>
                <w:rFonts w:hint="eastAsia" w:ascii="宋体" w:hAnsi="宋体" w:cs="宋体"/>
                <w:color w:val="000000"/>
                <w:kern w:val="0"/>
                <w:sz w:val="24"/>
                <w:lang w:bidi="ar"/>
              </w:rPr>
              <w:t xml:space="preserve">3.规范按项目类别抽取评标专家 </w:t>
            </w:r>
          </w:p>
          <w:p w14:paraId="7D4F38BF">
            <w:pPr>
              <w:widowControl/>
              <w:rPr>
                <w:rFonts w:ascii="宋体" w:hAnsi="宋体" w:cs="宋体"/>
                <w:color w:val="000000"/>
                <w:sz w:val="24"/>
              </w:rPr>
            </w:pPr>
            <w:r>
              <w:rPr>
                <w:rFonts w:hint="eastAsia" w:ascii="宋体" w:hAnsi="宋体" w:cs="宋体"/>
                <w:color w:val="000000"/>
                <w:kern w:val="0"/>
                <w:sz w:val="24"/>
                <w:lang w:bidi="ar"/>
              </w:rPr>
              <w:t>4.核查了递交资格预审文件申请人不良行为记录或其他要求核查的信息</w:t>
            </w:r>
          </w:p>
          <w:p w14:paraId="71067185">
            <w:pPr>
              <w:widowControl/>
              <w:rPr>
                <w:rFonts w:ascii="宋体" w:hAnsi="宋体" w:cs="宋体"/>
                <w:color w:val="000000"/>
                <w:kern w:val="0"/>
                <w:sz w:val="24"/>
                <w:lang w:bidi="ar"/>
              </w:rPr>
            </w:pPr>
            <w:r>
              <w:rPr>
                <w:rFonts w:hint="eastAsia" w:ascii="宋体" w:hAnsi="宋体" w:cs="宋体"/>
                <w:color w:val="000000"/>
                <w:kern w:val="0"/>
                <w:sz w:val="24"/>
                <w:lang w:bidi="ar"/>
              </w:rPr>
              <w:t>5.落实了针对资格预审、开标评</w:t>
            </w:r>
            <w:r>
              <w:rPr>
                <w:rFonts w:hint="eastAsia" w:ascii="宋体" w:hAnsi="宋体" w:cs="宋体"/>
                <w:color w:val="000000"/>
                <w:sz w:val="24"/>
                <w:lang w:bidi="ar"/>
              </w:rPr>
              <w:t>标工作的纪律要求</w:t>
            </w:r>
          </w:p>
          <w:p w14:paraId="116AFF8D">
            <w:pPr>
              <w:widowControl/>
              <w:rPr>
                <w:rFonts w:ascii="宋体" w:hAnsi="宋体" w:cs="宋体"/>
                <w:color w:val="000000"/>
                <w:kern w:val="0"/>
                <w:sz w:val="24"/>
                <w:lang w:bidi="ar"/>
              </w:rPr>
            </w:pPr>
            <w:r>
              <w:rPr>
                <w:rFonts w:hint="eastAsia" w:ascii="宋体" w:hAnsi="宋体" w:cs="宋体"/>
                <w:color w:val="000000"/>
                <w:kern w:val="0"/>
                <w:sz w:val="24"/>
                <w:lang w:bidi="ar"/>
              </w:rPr>
              <w:t>6.资格预审报告、评标报告填写</w:t>
            </w:r>
            <w:r>
              <w:rPr>
                <w:rFonts w:hint="eastAsia" w:ascii="宋体" w:hAnsi="宋体" w:cs="宋体"/>
                <w:color w:val="000000"/>
                <w:sz w:val="24"/>
                <w:lang w:bidi="ar"/>
              </w:rPr>
              <w:t>正确、完整，签字齐全</w:t>
            </w:r>
          </w:p>
          <w:p w14:paraId="2D619459">
            <w:pPr>
              <w:widowControl/>
              <w:rPr>
                <w:rFonts w:ascii="宋体" w:hAnsi="宋体" w:cs="宋体"/>
                <w:color w:val="000000"/>
                <w:kern w:val="0"/>
                <w:sz w:val="24"/>
                <w:lang w:bidi="ar"/>
              </w:rPr>
            </w:pPr>
            <w:r>
              <w:rPr>
                <w:rFonts w:hint="eastAsia" w:ascii="宋体" w:hAnsi="宋体" w:cs="宋体"/>
                <w:color w:val="000000"/>
                <w:kern w:val="0"/>
                <w:sz w:val="24"/>
                <w:lang w:bidi="ar"/>
              </w:rPr>
              <w:t>7.协助医院组织釆购文件答疑、澄清行为规范</w:t>
            </w:r>
          </w:p>
          <w:p w14:paraId="32315C72">
            <w:pPr>
              <w:widowControl/>
              <w:rPr>
                <w:rFonts w:ascii="宋体" w:hAnsi="宋体" w:cs="宋体"/>
                <w:color w:val="000000"/>
                <w:kern w:val="0"/>
                <w:sz w:val="24"/>
                <w:lang w:bidi="ar"/>
              </w:rPr>
            </w:pPr>
            <w:r>
              <w:rPr>
                <w:rFonts w:hint="eastAsia" w:ascii="宋体" w:hAnsi="宋体" w:cs="宋体"/>
                <w:color w:val="000000"/>
                <w:kern w:val="0"/>
                <w:sz w:val="24"/>
                <w:lang w:bidi="ar"/>
              </w:rPr>
              <w:t>8.投标人质疑处理规范、及时、妥善</w:t>
            </w:r>
          </w:p>
        </w:tc>
        <w:tc>
          <w:tcPr>
            <w:tcW w:w="1846" w:type="dxa"/>
            <w:vMerge w:val="continue"/>
          </w:tcPr>
          <w:p w14:paraId="3A961416">
            <w:pPr>
              <w:rPr>
                <w:rFonts w:ascii="宋体" w:hAnsi="宋体" w:cs="宋体"/>
                <w:color w:val="000000"/>
                <w:sz w:val="24"/>
              </w:rPr>
            </w:pPr>
          </w:p>
        </w:tc>
      </w:tr>
      <w:tr w14:paraId="1722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restart"/>
          </w:tcPr>
          <w:p w14:paraId="3128ACBB">
            <w:pPr>
              <w:widowControl/>
              <w:jc w:val="left"/>
              <w:rPr>
                <w:rFonts w:ascii="宋体" w:hAnsi="宋体" w:cs="宋体"/>
                <w:sz w:val="24"/>
              </w:rPr>
            </w:pPr>
            <w:r>
              <w:rPr>
                <w:rFonts w:hint="eastAsia" w:ascii="宋体" w:hAnsi="宋体" w:cs="宋体"/>
                <w:color w:val="000000"/>
                <w:kern w:val="0"/>
                <w:sz w:val="24"/>
                <w:lang w:bidi="ar"/>
              </w:rPr>
              <w:t>职业道德及企业信誉（16分）</w:t>
            </w:r>
          </w:p>
          <w:p w14:paraId="54A67D65">
            <w:pPr>
              <w:rPr>
                <w:rFonts w:ascii="宋体" w:hAnsi="宋体" w:cs="宋体"/>
                <w:color w:val="000000"/>
                <w:sz w:val="24"/>
              </w:rPr>
            </w:pPr>
          </w:p>
        </w:tc>
        <w:tc>
          <w:tcPr>
            <w:tcW w:w="4949" w:type="dxa"/>
            <w:gridSpan w:val="2"/>
          </w:tcPr>
          <w:p w14:paraId="0BE1EA84">
            <w:pPr>
              <w:rPr>
                <w:rFonts w:ascii="宋体" w:hAnsi="宋体" w:cs="宋体"/>
                <w:color w:val="000000"/>
                <w:sz w:val="24"/>
              </w:rPr>
            </w:pPr>
            <w:r>
              <w:rPr>
                <w:rFonts w:hint="eastAsia" w:ascii="宋体" w:hAnsi="宋体" w:cs="宋体"/>
                <w:color w:val="000000"/>
                <w:kern w:val="0"/>
                <w:sz w:val="24"/>
                <w:lang w:bidi="ar"/>
              </w:rPr>
              <w:t xml:space="preserve">1.严格遵守执业行为准则、职业道德准则； </w:t>
            </w:r>
          </w:p>
        </w:tc>
        <w:tc>
          <w:tcPr>
            <w:tcW w:w="1846" w:type="dxa"/>
            <w:vMerge w:val="continue"/>
          </w:tcPr>
          <w:p w14:paraId="69696889">
            <w:pPr>
              <w:rPr>
                <w:rFonts w:ascii="宋体" w:hAnsi="宋体" w:cs="宋体"/>
                <w:color w:val="000000"/>
                <w:sz w:val="24"/>
              </w:rPr>
            </w:pPr>
          </w:p>
        </w:tc>
      </w:tr>
      <w:tr w14:paraId="37C5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tcPr>
          <w:p w14:paraId="6AE0728D">
            <w:pPr>
              <w:rPr>
                <w:rFonts w:ascii="宋体" w:hAnsi="宋体" w:cs="宋体"/>
                <w:color w:val="000000"/>
                <w:sz w:val="24"/>
              </w:rPr>
            </w:pPr>
          </w:p>
        </w:tc>
        <w:tc>
          <w:tcPr>
            <w:tcW w:w="4949" w:type="dxa"/>
            <w:gridSpan w:val="2"/>
          </w:tcPr>
          <w:p w14:paraId="3C354B84">
            <w:pPr>
              <w:widowControl/>
              <w:jc w:val="left"/>
              <w:rPr>
                <w:rFonts w:ascii="宋体" w:hAnsi="宋体" w:cs="宋体"/>
                <w:color w:val="000000"/>
                <w:sz w:val="24"/>
              </w:rPr>
            </w:pPr>
            <w:r>
              <w:rPr>
                <w:rFonts w:hint="eastAsia" w:ascii="宋体" w:hAnsi="宋体" w:cs="宋体"/>
                <w:color w:val="000000"/>
                <w:kern w:val="0"/>
                <w:sz w:val="24"/>
                <w:lang w:bidi="ar"/>
              </w:rPr>
              <w:t xml:space="preserve">2.以服务质量、企业信誉参与市场竞争； </w:t>
            </w:r>
          </w:p>
        </w:tc>
        <w:tc>
          <w:tcPr>
            <w:tcW w:w="1846" w:type="dxa"/>
            <w:vMerge w:val="continue"/>
          </w:tcPr>
          <w:p w14:paraId="2DF7D47A">
            <w:pPr>
              <w:rPr>
                <w:rFonts w:ascii="宋体" w:hAnsi="宋体" w:cs="宋体"/>
                <w:color w:val="000000"/>
                <w:sz w:val="24"/>
              </w:rPr>
            </w:pPr>
          </w:p>
        </w:tc>
      </w:tr>
      <w:tr w14:paraId="184A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Merge w:val="continue"/>
          </w:tcPr>
          <w:p w14:paraId="449873BA">
            <w:pPr>
              <w:rPr>
                <w:rFonts w:ascii="宋体" w:hAnsi="宋体" w:cs="宋体"/>
                <w:color w:val="000000"/>
                <w:sz w:val="24"/>
              </w:rPr>
            </w:pPr>
          </w:p>
        </w:tc>
        <w:tc>
          <w:tcPr>
            <w:tcW w:w="4949" w:type="dxa"/>
            <w:gridSpan w:val="2"/>
          </w:tcPr>
          <w:p w14:paraId="1A7AE830">
            <w:pPr>
              <w:rPr>
                <w:rFonts w:ascii="宋体" w:hAnsi="宋体" w:cs="宋体"/>
                <w:color w:val="000000"/>
                <w:sz w:val="24"/>
              </w:rPr>
            </w:pPr>
            <w:r>
              <w:rPr>
                <w:rFonts w:hint="eastAsia" w:ascii="宋体" w:hAnsi="宋体" w:cs="宋体"/>
                <w:color w:val="000000"/>
                <w:kern w:val="0"/>
                <w:sz w:val="24"/>
                <w:lang w:bidi="ar"/>
              </w:rPr>
              <w:t>3.坚持实事求是，维护招标人的合法利益；</w:t>
            </w:r>
          </w:p>
        </w:tc>
        <w:tc>
          <w:tcPr>
            <w:tcW w:w="1846" w:type="dxa"/>
            <w:vMerge w:val="continue"/>
          </w:tcPr>
          <w:p w14:paraId="67195054">
            <w:pPr>
              <w:rPr>
                <w:rFonts w:ascii="宋体" w:hAnsi="宋体" w:cs="宋体"/>
                <w:color w:val="000000"/>
                <w:sz w:val="24"/>
              </w:rPr>
            </w:pPr>
          </w:p>
        </w:tc>
      </w:tr>
      <w:tr w14:paraId="3D93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5" w:type="dxa"/>
            <w:vMerge w:val="continue"/>
          </w:tcPr>
          <w:p w14:paraId="30CE605A">
            <w:pPr>
              <w:rPr>
                <w:rFonts w:ascii="宋体" w:hAnsi="宋体" w:cs="宋体"/>
                <w:color w:val="000000"/>
                <w:sz w:val="24"/>
              </w:rPr>
            </w:pPr>
          </w:p>
        </w:tc>
        <w:tc>
          <w:tcPr>
            <w:tcW w:w="4949" w:type="dxa"/>
            <w:gridSpan w:val="2"/>
          </w:tcPr>
          <w:p w14:paraId="130EBC56">
            <w:pPr>
              <w:rPr>
                <w:rFonts w:ascii="宋体" w:hAnsi="宋体" w:cs="宋体"/>
                <w:color w:val="000000"/>
                <w:sz w:val="24"/>
              </w:rPr>
            </w:pPr>
            <w:r>
              <w:rPr>
                <w:rFonts w:hint="eastAsia" w:ascii="宋体" w:hAnsi="宋体" w:cs="宋体"/>
                <w:color w:val="000000"/>
                <w:kern w:val="0"/>
                <w:sz w:val="24"/>
                <w:lang w:bidi="ar"/>
              </w:rPr>
              <w:t xml:space="preserve">4.严格保守执业过程中的技术和商务秘密。 </w:t>
            </w:r>
          </w:p>
        </w:tc>
        <w:tc>
          <w:tcPr>
            <w:tcW w:w="1846" w:type="dxa"/>
            <w:vMerge w:val="continue"/>
          </w:tcPr>
          <w:p w14:paraId="5A9D7AD5">
            <w:pPr>
              <w:rPr>
                <w:rFonts w:ascii="宋体" w:hAnsi="宋体" w:cs="宋体"/>
                <w:color w:val="000000"/>
                <w:sz w:val="24"/>
              </w:rPr>
            </w:pPr>
          </w:p>
        </w:tc>
      </w:tr>
      <w:tr w14:paraId="7BC0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14:paraId="1E83EB87">
            <w:pPr>
              <w:widowControl/>
              <w:jc w:val="left"/>
              <w:rPr>
                <w:rFonts w:ascii="宋体" w:hAnsi="宋体" w:cs="宋体"/>
                <w:sz w:val="24"/>
              </w:rPr>
            </w:pPr>
            <w:r>
              <w:rPr>
                <w:rFonts w:hint="eastAsia" w:ascii="宋体" w:hAnsi="宋体" w:cs="宋体"/>
                <w:color w:val="000000"/>
                <w:kern w:val="0"/>
                <w:sz w:val="24"/>
                <w:lang w:bidi="ar"/>
              </w:rPr>
              <w:t xml:space="preserve">代理业务其它 </w:t>
            </w:r>
          </w:p>
          <w:p w14:paraId="60FA8EE7">
            <w:pPr>
              <w:widowControl/>
              <w:jc w:val="left"/>
              <w:rPr>
                <w:rFonts w:ascii="宋体" w:hAnsi="宋体" w:cs="宋体"/>
                <w:color w:val="000000"/>
                <w:kern w:val="0"/>
                <w:sz w:val="24"/>
                <w:lang w:bidi="ar"/>
              </w:rPr>
            </w:pPr>
            <w:r>
              <w:rPr>
                <w:rFonts w:hint="eastAsia" w:ascii="宋体" w:hAnsi="宋体" w:cs="宋体"/>
                <w:color w:val="000000"/>
                <w:kern w:val="0"/>
                <w:sz w:val="24"/>
                <w:lang w:bidi="ar"/>
              </w:rPr>
              <w:t>方面的评价</w:t>
            </w:r>
          </w:p>
          <w:p w14:paraId="7850281F">
            <w:pPr>
              <w:widowControl/>
              <w:jc w:val="left"/>
              <w:rPr>
                <w:rFonts w:ascii="宋体" w:hAnsi="宋体" w:cs="宋体"/>
                <w:color w:val="000000"/>
                <w:sz w:val="24"/>
              </w:rPr>
            </w:pPr>
            <w:r>
              <w:rPr>
                <w:rFonts w:hint="eastAsia" w:ascii="宋体" w:hAnsi="宋体" w:cs="宋体"/>
                <w:color w:val="000000"/>
                <w:kern w:val="0"/>
                <w:sz w:val="24"/>
                <w:lang w:bidi="ar"/>
              </w:rPr>
              <w:t xml:space="preserve">（20分） </w:t>
            </w:r>
          </w:p>
        </w:tc>
        <w:tc>
          <w:tcPr>
            <w:tcW w:w="4949" w:type="dxa"/>
            <w:gridSpan w:val="2"/>
          </w:tcPr>
          <w:p w14:paraId="5C34B30F">
            <w:pPr>
              <w:widowControl/>
              <w:jc w:val="left"/>
              <w:rPr>
                <w:rFonts w:ascii="宋体" w:hAnsi="宋体" w:cs="宋体"/>
                <w:color w:val="000000"/>
                <w:sz w:val="24"/>
              </w:rPr>
            </w:pPr>
            <w:r>
              <w:rPr>
                <w:rFonts w:hint="eastAsia" w:ascii="宋体" w:hAnsi="宋体" w:cs="宋体"/>
                <w:color w:val="000000"/>
                <w:kern w:val="0"/>
                <w:sz w:val="24"/>
                <w:lang w:bidi="ar"/>
              </w:rPr>
              <w:t>招标代理过程细致、无疏漏,组织协调工作到位，未对招标过程产生不良影响，未给招标人造成损失，无违法违规行为等</w:t>
            </w:r>
          </w:p>
        </w:tc>
        <w:tc>
          <w:tcPr>
            <w:tcW w:w="1846" w:type="dxa"/>
            <w:vMerge w:val="continue"/>
          </w:tcPr>
          <w:p w14:paraId="0D974600">
            <w:pPr>
              <w:rPr>
                <w:rFonts w:ascii="宋体" w:hAnsi="宋体" w:cs="宋体"/>
                <w:color w:val="000000"/>
                <w:sz w:val="24"/>
              </w:rPr>
            </w:pPr>
          </w:p>
        </w:tc>
      </w:tr>
      <w:tr w14:paraId="36B0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4"/>
          </w:tcPr>
          <w:p w14:paraId="2866E0DC">
            <w:pPr>
              <w:tabs>
                <w:tab w:val="left" w:pos="1296"/>
              </w:tabs>
              <w:rPr>
                <w:rFonts w:ascii="宋体" w:hAnsi="宋体" w:cs="宋体"/>
                <w:color w:val="000000"/>
                <w:sz w:val="24"/>
              </w:rPr>
            </w:pPr>
            <w:r>
              <w:rPr>
                <w:rFonts w:hint="eastAsia" w:ascii="宋体" w:hAnsi="宋体" w:cs="宋体"/>
                <w:color w:val="000000"/>
                <w:sz w:val="24"/>
              </w:rPr>
              <w:t>备注：年度考核以本年度所代理项目的考核结果为依据，取各单项平均分进行折算，</w:t>
            </w:r>
            <w:r>
              <w:rPr>
                <w:rFonts w:hint="eastAsia" w:ascii="宋体" w:hAnsi="宋体" w:cs="宋体"/>
                <w:color w:val="000000"/>
                <w:kern w:val="0"/>
                <w:sz w:val="24"/>
                <w:lang w:bidi="ar"/>
              </w:rPr>
              <w:t>得分90分及以上的为优秀，89-80分为良好，79-70的为合格，70分以下为不合格，</w:t>
            </w:r>
            <w:r>
              <w:rPr>
                <w:rFonts w:hint="eastAsia" w:ascii="宋体" w:hAnsi="宋体" w:cs="宋体"/>
                <w:color w:val="FF0000"/>
                <w:sz w:val="24"/>
              </w:rPr>
              <w:t>年度考核良好的取得续签资格。</w:t>
            </w:r>
          </w:p>
        </w:tc>
      </w:tr>
    </w:tbl>
    <w:p w14:paraId="15C4F3AD">
      <w:pPr>
        <w:rPr>
          <w:rFonts w:ascii="宋体" w:hAnsi="宋体" w:cs="宋体"/>
          <w:color w:val="000000"/>
          <w:sz w:val="24"/>
        </w:rPr>
      </w:pPr>
    </w:p>
    <w:p w14:paraId="70B4BB39">
      <w:pPr>
        <w:snapToGrid w:val="0"/>
        <w:spacing w:line="380" w:lineRule="exact"/>
        <w:ind w:firstLine="480" w:firstLineChars="200"/>
        <w:rPr>
          <w:rFonts w:ascii="方正仿宋_GBK" w:hAnsi="宋体" w:eastAsia="方正仿宋_GBK"/>
          <w:sz w:val="24"/>
        </w:rPr>
      </w:pPr>
    </w:p>
    <w:p w14:paraId="61743F57">
      <w:pPr>
        <w:adjustRightInd w:val="0"/>
        <w:snapToGrid w:val="0"/>
        <w:jc w:val="center"/>
        <w:outlineLvl w:val="1"/>
        <w:rPr>
          <w:rFonts w:ascii="方正仿宋_GBK" w:hAnsi="宋体" w:eastAsia="方正仿宋_GBK"/>
          <w:color w:val="000000"/>
          <w:sz w:val="24"/>
        </w:rPr>
      </w:pPr>
      <w:r>
        <w:rPr>
          <w:color w:val="000000"/>
        </w:rPr>
        <w:br w:type="page"/>
      </w:r>
      <w:r>
        <w:rPr>
          <w:rFonts w:hint="eastAsia" w:ascii="方正小标宋_GBK" w:hAnsi="宋体" w:eastAsia="方正小标宋_GBK"/>
          <w:bCs/>
          <w:color w:val="000000"/>
          <w:sz w:val="36"/>
          <w:szCs w:val="30"/>
        </w:rPr>
        <w:t xml:space="preserve">第三篇  </w:t>
      </w:r>
      <w:bookmarkEnd w:id="19"/>
      <w:r>
        <w:rPr>
          <w:rFonts w:hint="eastAsia" w:ascii="方正小标宋_GBK" w:hAnsi="宋体" w:eastAsia="方正小标宋_GBK"/>
          <w:bCs/>
          <w:color w:val="000000"/>
          <w:sz w:val="36"/>
          <w:szCs w:val="30"/>
        </w:rPr>
        <w:t>项目商务需求</w:t>
      </w:r>
    </w:p>
    <w:p w14:paraId="598DA1E7">
      <w:r>
        <w:rPr>
          <w:rFonts w:hint="eastAsia" w:ascii="方正仿宋_GBK" w:hAnsi="宋体" w:eastAsia="方正仿宋_GBK"/>
          <w:sz w:val="24"/>
        </w:rPr>
        <w:t xml:space="preserve"> “※”标注的商务需求为符合性审查中的实质性要求，响应文件若不满足按无效响应处理。</w:t>
      </w:r>
    </w:p>
    <w:p w14:paraId="7CA87934">
      <w:pPr>
        <w:pStyle w:val="7"/>
        <w:spacing w:line="440" w:lineRule="exact"/>
        <w:rPr>
          <w:rFonts w:ascii="方正仿宋_GBK" w:hAnsi="宋体" w:eastAsia="方正仿宋_GBK"/>
          <w:color w:val="000000"/>
          <w:szCs w:val="24"/>
        </w:rPr>
      </w:pPr>
      <w:bookmarkStart w:id="35" w:name="_Toc25484"/>
      <w:bookmarkStart w:id="36" w:name="_Toc344475120"/>
      <w:r>
        <w:rPr>
          <w:rFonts w:hint="eastAsia" w:ascii="方正仿宋_GBK" w:hAnsi="宋体" w:eastAsia="方正仿宋_GBK"/>
          <w:szCs w:val="24"/>
        </w:rPr>
        <w:t>※</w:t>
      </w:r>
      <w:r>
        <w:rPr>
          <w:rFonts w:hint="eastAsia" w:ascii="方正仿宋_GBK" w:hAnsi="宋体" w:eastAsia="方正仿宋_GBK"/>
          <w:color w:val="000000"/>
          <w:szCs w:val="24"/>
        </w:rPr>
        <w:t>一、服务期、地点及验收方式</w:t>
      </w:r>
      <w:bookmarkEnd w:id="35"/>
      <w:bookmarkEnd w:id="36"/>
    </w:p>
    <w:p w14:paraId="6F59692E">
      <w:pPr>
        <w:pStyle w:val="13"/>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（一）服务期： 3年（合同签订之日起计算），根据考核结果，一年一续签；年度考核良好的取得续签资格。</w:t>
      </w:r>
    </w:p>
    <w:p w14:paraId="1A393507">
      <w:pPr>
        <w:pStyle w:val="13"/>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（二）服务地点：重庆市合川区人民医院指定地点</w:t>
      </w:r>
    </w:p>
    <w:p w14:paraId="04F8D0F3">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 xml:space="preserve">（三）验收方式： </w:t>
      </w:r>
    </w:p>
    <w:p w14:paraId="2B220BE9">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sz w:val="24"/>
        </w:rPr>
        <w:t>1.具体项目服务完毕后，</w:t>
      </w:r>
      <w:r>
        <w:rPr>
          <w:rFonts w:hint="eastAsia" w:ascii="方正仿宋_GBK" w:hAnsi="宋体" w:eastAsia="方正仿宋_GBK"/>
          <w:color w:val="auto"/>
          <w:sz w:val="24"/>
        </w:rPr>
        <w:t>由招标办与项目采购需求主管部门按考核标准进行评价。</w:t>
      </w:r>
    </w:p>
    <w:p w14:paraId="449D71CC">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2.成交供应商提供的服务未达到遴选文件要求，且对采购人造成损失的，由成交供应商承担一切责任，并赔偿所造成的损失。</w:t>
      </w:r>
    </w:p>
    <w:p w14:paraId="277F8042">
      <w:pPr>
        <w:pStyle w:val="7"/>
        <w:spacing w:line="400" w:lineRule="exact"/>
        <w:rPr>
          <w:rFonts w:ascii="方正仿宋_GBK" w:hAnsi="宋体" w:eastAsia="方正仿宋_GBK"/>
          <w:color w:val="000000"/>
          <w:szCs w:val="24"/>
        </w:rPr>
      </w:pPr>
      <w:bookmarkStart w:id="37" w:name="_Toc344475121"/>
      <w:bookmarkStart w:id="38" w:name="_Toc31300"/>
      <w:r>
        <w:rPr>
          <w:rFonts w:hint="eastAsia" w:ascii="方正仿宋_GBK" w:hAnsi="宋体" w:eastAsia="方正仿宋_GBK"/>
          <w:szCs w:val="24"/>
        </w:rPr>
        <w:t>※</w:t>
      </w:r>
      <w:r>
        <w:rPr>
          <w:rFonts w:hint="eastAsia" w:ascii="方正仿宋_GBK" w:hAnsi="宋体" w:eastAsia="方正仿宋_GBK"/>
          <w:color w:val="000000"/>
          <w:szCs w:val="24"/>
        </w:rPr>
        <w:t>二、</w:t>
      </w:r>
      <w:bookmarkEnd w:id="37"/>
      <w:r>
        <w:rPr>
          <w:rFonts w:hint="eastAsia" w:ascii="方正仿宋_GBK" w:hAnsi="宋体" w:eastAsia="方正仿宋_GBK"/>
          <w:color w:val="000000"/>
          <w:szCs w:val="24"/>
        </w:rPr>
        <w:t>报价要求</w:t>
      </w:r>
      <w:bookmarkEnd w:id="38"/>
    </w:p>
    <w:p w14:paraId="304E097A">
      <w:pPr>
        <w:snapToGrid w:val="0"/>
        <w:spacing w:line="400" w:lineRule="exact"/>
        <w:ind w:firstLine="540"/>
        <w:rPr>
          <w:rFonts w:ascii="方正仿宋_GBK" w:hAnsi="宋体" w:eastAsia="方正仿宋_GBK"/>
          <w:color w:val="000000"/>
          <w:sz w:val="24"/>
        </w:rPr>
      </w:pPr>
      <w:r>
        <w:rPr>
          <w:rFonts w:hint="eastAsia" w:ascii="方正仿宋_GBK" w:hAnsi="宋体" w:eastAsia="方正仿宋_GBK"/>
          <w:color w:val="000000"/>
          <w:sz w:val="24"/>
        </w:rPr>
        <w:t>响应报价采取费率形式，以取费比例（百分比）报价。报价范围包括完成后续单个项目所确定的全部工作内容的包干价，包括但不限于完成服务的文件编制费、人工工资、保险、差旅费、资料费、管理费、税金、利润及专家评审费用、云平台服务费等所涉及的全部费用，采购人无须支出任何费用。</w:t>
      </w:r>
    </w:p>
    <w:p w14:paraId="3414578C">
      <w:pPr>
        <w:snapToGrid w:val="0"/>
        <w:spacing w:line="400" w:lineRule="exact"/>
        <w:ind w:firstLine="540"/>
        <w:rPr>
          <w:rFonts w:ascii="方正仿宋_GBK" w:hAnsi="宋体" w:eastAsia="方正仿宋_GBK"/>
          <w:color w:val="000000"/>
          <w:sz w:val="24"/>
        </w:rPr>
      </w:pPr>
      <w:r>
        <w:rPr>
          <w:rFonts w:hint="eastAsia" w:ascii="方正仿宋_GBK" w:hAnsi="宋体" w:eastAsia="方正仿宋_GBK"/>
          <w:sz w:val="24"/>
        </w:rPr>
        <w:t>（一）报价依据：</w:t>
      </w:r>
      <w:r>
        <w:rPr>
          <w:rFonts w:hint="eastAsia" w:ascii="方正仿宋_GBK" w:hAnsi="宋体" w:eastAsia="方正仿宋_GBK"/>
          <w:color w:val="000000"/>
          <w:sz w:val="24"/>
        </w:rPr>
        <w:t xml:space="preserve">项目代理费分为“按标准收费”和“最低收费”两项： </w:t>
      </w:r>
    </w:p>
    <w:p w14:paraId="46B52FAA">
      <w:pPr>
        <w:snapToGrid w:val="0"/>
        <w:spacing w:line="400" w:lineRule="exact"/>
        <w:ind w:firstLine="540"/>
        <w:rPr>
          <w:rFonts w:ascii="方正仿宋_GBK" w:hAnsi="宋体" w:eastAsia="方正仿宋_GBK"/>
          <w:color w:val="000000"/>
          <w:sz w:val="24"/>
        </w:rPr>
      </w:pPr>
      <w:r>
        <w:rPr>
          <w:rFonts w:hint="eastAsia" w:ascii="方正仿宋_GBK" w:hAnsi="宋体" w:eastAsia="方正仿宋_GBK"/>
          <w:color w:val="000000"/>
          <w:sz w:val="24"/>
        </w:rPr>
        <w:t>（1）“按标准收费”：以国家发改委发改价格〔2011〕534号文件收费标准为依据（如有最新规定以最新要求为准），以及根据采购人实际情况制定，具体见下表：</w:t>
      </w:r>
    </w:p>
    <w:tbl>
      <w:tblPr>
        <w:tblStyle w:val="21"/>
        <w:tblW w:w="852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883"/>
        <w:gridCol w:w="1932"/>
        <w:gridCol w:w="1893"/>
      </w:tblGrid>
      <w:tr w14:paraId="6ADFC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819" w:type="dxa"/>
            <w:tcBorders>
              <w:top w:val="single" w:color="auto" w:sz="4" w:space="0"/>
              <w:left w:val="single" w:color="auto" w:sz="4" w:space="0"/>
              <w:bottom w:val="single" w:color="auto" w:sz="4" w:space="0"/>
              <w:right w:val="single" w:color="auto" w:sz="4" w:space="0"/>
              <w:tl2br w:val="single" w:color="auto" w:sz="4" w:space="0"/>
            </w:tcBorders>
          </w:tcPr>
          <w:p w14:paraId="5470761B">
            <w:pPr>
              <w:jc w:val="center"/>
              <w:rPr>
                <w:rFonts w:ascii="宋体" w:hAnsi="宋体" w:cs="宋体"/>
                <w:color w:val="000000"/>
                <w:sz w:val="24"/>
              </w:rPr>
            </w:pPr>
            <w:r>
              <w:rPr>
                <w:rFonts w:hint="eastAsia" w:ascii="宋体" w:hAnsi="宋体" w:cs="宋体"/>
                <w:color w:val="000000"/>
                <w:sz w:val="24"/>
              </w:rPr>
              <w:t xml:space="preserve">     采购</w:t>
            </w:r>
            <w:r>
              <w:rPr>
                <w:rFonts w:hint="eastAsia" w:ascii="宋体" w:hAnsi="宋体" w:cs="宋体"/>
                <w:color w:val="000000"/>
                <w:sz w:val="24"/>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8+&#10;+YPWAAAACAEAAA8AAAAAAAAAAQAgAAAAIgAAAGRycy9kb3ducmV2LnhtbFBLAQIUABQAAAAIAIdO&#10;4kBU/zP17AEAAOQDAAAOAAAAAAAAAAEAIAAAACUBAABkcnMvZTJvRG9jLnhtbFBLBQYAAAAABgAG&#10;AFkBAACDBQAAAAA=&#10;">
                      <v:fill on="f" focussize="0,0"/>
                      <v:stroke color="#000000" joinstyle="round"/>
                      <v:imagedata o:title=""/>
                      <o:lock v:ext="edit" aspectratio="f"/>
                    </v:line>
                  </w:pict>
                </mc:Fallback>
              </mc:AlternateContent>
            </w:r>
            <w:r>
              <w:rPr>
                <w:rFonts w:hint="eastAsia" w:ascii="宋体" w:hAnsi="宋体" w:cs="宋体"/>
                <w:color w:val="000000"/>
                <w:sz w:val="24"/>
              </w:rPr>
              <w:t>类型</w:t>
            </w:r>
          </w:p>
          <w:p w14:paraId="479993DD">
            <w:pPr>
              <w:rPr>
                <w:rFonts w:ascii="宋体" w:hAnsi="宋体" w:cs="宋体"/>
                <w:color w:val="000000"/>
                <w:sz w:val="24"/>
              </w:rPr>
            </w:pPr>
            <w:r>
              <w:rPr>
                <w:rFonts w:hint="eastAsia" w:ascii="宋体" w:hAnsi="宋体" w:cs="宋体"/>
                <w:color w:val="000000"/>
                <w:sz w:val="24"/>
              </w:rPr>
              <w:t>成交金额（万元）</w:t>
            </w:r>
          </w:p>
        </w:tc>
        <w:tc>
          <w:tcPr>
            <w:tcW w:w="1883" w:type="dxa"/>
            <w:tcBorders>
              <w:top w:val="single" w:color="auto" w:sz="4" w:space="0"/>
              <w:left w:val="single" w:color="auto" w:sz="4" w:space="0"/>
              <w:bottom w:val="single" w:color="auto" w:sz="4" w:space="0"/>
              <w:right w:val="single" w:color="auto" w:sz="4" w:space="0"/>
            </w:tcBorders>
            <w:vAlign w:val="center"/>
          </w:tcPr>
          <w:p w14:paraId="7A2CD2D5">
            <w:pPr>
              <w:jc w:val="center"/>
              <w:rPr>
                <w:rFonts w:ascii="宋体" w:hAnsi="宋体" w:cs="宋体"/>
                <w:color w:val="000000"/>
                <w:sz w:val="24"/>
              </w:rPr>
            </w:pPr>
            <w:r>
              <w:rPr>
                <w:rFonts w:hint="eastAsia" w:ascii="宋体" w:hAnsi="宋体" w:cs="宋体"/>
                <w:color w:val="000000"/>
                <w:sz w:val="24"/>
              </w:rPr>
              <w:t>货物采购</w:t>
            </w:r>
          </w:p>
        </w:tc>
        <w:tc>
          <w:tcPr>
            <w:tcW w:w="1932" w:type="dxa"/>
            <w:tcBorders>
              <w:top w:val="single" w:color="auto" w:sz="4" w:space="0"/>
              <w:left w:val="single" w:color="auto" w:sz="4" w:space="0"/>
              <w:bottom w:val="single" w:color="auto" w:sz="4" w:space="0"/>
              <w:right w:val="single" w:color="auto" w:sz="4" w:space="0"/>
            </w:tcBorders>
            <w:vAlign w:val="center"/>
          </w:tcPr>
          <w:p w14:paraId="0B90C99B">
            <w:pPr>
              <w:jc w:val="center"/>
              <w:rPr>
                <w:rFonts w:ascii="宋体" w:hAnsi="宋体" w:cs="宋体"/>
                <w:color w:val="000000"/>
                <w:sz w:val="24"/>
              </w:rPr>
            </w:pPr>
            <w:r>
              <w:rPr>
                <w:rFonts w:hint="eastAsia" w:ascii="宋体" w:hAnsi="宋体" w:cs="宋体"/>
                <w:color w:val="000000"/>
                <w:sz w:val="24"/>
              </w:rPr>
              <w:t>服务采购</w:t>
            </w:r>
          </w:p>
        </w:tc>
        <w:tc>
          <w:tcPr>
            <w:tcW w:w="1893" w:type="dxa"/>
            <w:tcBorders>
              <w:top w:val="single" w:color="auto" w:sz="4" w:space="0"/>
              <w:left w:val="single" w:color="auto" w:sz="4" w:space="0"/>
              <w:bottom w:val="single" w:color="auto" w:sz="4" w:space="0"/>
              <w:right w:val="single" w:color="auto" w:sz="4" w:space="0"/>
            </w:tcBorders>
            <w:vAlign w:val="center"/>
          </w:tcPr>
          <w:p w14:paraId="03ED23F2">
            <w:pPr>
              <w:jc w:val="center"/>
              <w:rPr>
                <w:rFonts w:ascii="宋体" w:hAnsi="宋体" w:cs="宋体"/>
                <w:color w:val="000000"/>
                <w:sz w:val="24"/>
              </w:rPr>
            </w:pPr>
            <w:r>
              <w:rPr>
                <w:rFonts w:hint="eastAsia" w:ascii="宋体" w:hAnsi="宋体" w:cs="宋体"/>
                <w:color w:val="000000"/>
                <w:sz w:val="24"/>
              </w:rPr>
              <w:t>工程采购</w:t>
            </w:r>
          </w:p>
        </w:tc>
      </w:tr>
      <w:tr w14:paraId="6A14D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19" w:type="dxa"/>
            <w:tcBorders>
              <w:top w:val="single" w:color="auto" w:sz="4" w:space="0"/>
              <w:left w:val="single" w:color="auto" w:sz="4" w:space="0"/>
              <w:bottom w:val="single" w:color="auto" w:sz="4" w:space="0"/>
              <w:right w:val="single" w:color="auto" w:sz="4" w:space="0"/>
            </w:tcBorders>
            <w:vAlign w:val="center"/>
          </w:tcPr>
          <w:p w14:paraId="597C51E1">
            <w:pPr>
              <w:jc w:val="center"/>
              <w:rPr>
                <w:rFonts w:ascii="宋体" w:hAnsi="宋体" w:cs="宋体"/>
                <w:color w:val="000000"/>
                <w:sz w:val="24"/>
              </w:rPr>
            </w:pPr>
            <w:r>
              <w:rPr>
                <w:rFonts w:hint="eastAsia" w:ascii="宋体" w:hAnsi="宋体" w:cs="宋体"/>
                <w:color w:val="000000"/>
                <w:sz w:val="24"/>
              </w:rPr>
              <w:t>100以下</w:t>
            </w:r>
          </w:p>
        </w:tc>
        <w:tc>
          <w:tcPr>
            <w:tcW w:w="1883" w:type="dxa"/>
            <w:tcBorders>
              <w:top w:val="single" w:color="auto" w:sz="4" w:space="0"/>
              <w:left w:val="single" w:color="auto" w:sz="4" w:space="0"/>
              <w:bottom w:val="single" w:color="auto" w:sz="4" w:space="0"/>
              <w:right w:val="single" w:color="auto" w:sz="4" w:space="0"/>
            </w:tcBorders>
            <w:vAlign w:val="center"/>
          </w:tcPr>
          <w:p w14:paraId="337F8F12">
            <w:pPr>
              <w:jc w:val="center"/>
              <w:rPr>
                <w:rFonts w:ascii="宋体" w:hAnsi="宋体" w:cs="宋体"/>
                <w:color w:val="000000"/>
                <w:sz w:val="24"/>
              </w:rPr>
            </w:pPr>
            <w:r>
              <w:rPr>
                <w:rFonts w:hint="eastAsia" w:ascii="宋体" w:hAnsi="宋体" w:cs="宋体"/>
                <w:color w:val="000000"/>
                <w:sz w:val="24"/>
              </w:rPr>
              <w:t>1.5%</w:t>
            </w:r>
          </w:p>
        </w:tc>
        <w:tc>
          <w:tcPr>
            <w:tcW w:w="1932" w:type="dxa"/>
            <w:tcBorders>
              <w:top w:val="single" w:color="auto" w:sz="4" w:space="0"/>
              <w:left w:val="single" w:color="auto" w:sz="4" w:space="0"/>
              <w:bottom w:val="single" w:color="auto" w:sz="4" w:space="0"/>
              <w:right w:val="single" w:color="auto" w:sz="4" w:space="0"/>
            </w:tcBorders>
            <w:vAlign w:val="center"/>
          </w:tcPr>
          <w:p w14:paraId="12F8D7AB">
            <w:pPr>
              <w:jc w:val="center"/>
              <w:rPr>
                <w:rFonts w:ascii="宋体" w:hAnsi="宋体" w:cs="宋体"/>
                <w:color w:val="000000"/>
                <w:sz w:val="24"/>
              </w:rPr>
            </w:pPr>
            <w:r>
              <w:rPr>
                <w:rFonts w:hint="eastAsia" w:ascii="宋体" w:hAnsi="宋体" w:cs="宋体"/>
                <w:color w:val="000000"/>
                <w:sz w:val="24"/>
              </w:rPr>
              <w:t>1.5%</w:t>
            </w:r>
          </w:p>
        </w:tc>
        <w:tc>
          <w:tcPr>
            <w:tcW w:w="1893" w:type="dxa"/>
            <w:tcBorders>
              <w:top w:val="single" w:color="auto" w:sz="4" w:space="0"/>
              <w:left w:val="single" w:color="auto" w:sz="4" w:space="0"/>
              <w:bottom w:val="single" w:color="auto" w:sz="4" w:space="0"/>
              <w:right w:val="single" w:color="auto" w:sz="4" w:space="0"/>
            </w:tcBorders>
            <w:vAlign w:val="center"/>
          </w:tcPr>
          <w:p w14:paraId="2296E8D7">
            <w:pPr>
              <w:jc w:val="center"/>
              <w:rPr>
                <w:rFonts w:ascii="宋体" w:hAnsi="宋体" w:cs="宋体"/>
                <w:color w:val="000000"/>
                <w:sz w:val="24"/>
              </w:rPr>
            </w:pPr>
            <w:r>
              <w:rPr>
                <w:rFonts w:hint="eastAsia" w:ascii="宋体" w:hAnsi="宋体" w:cs="宋体"/>
                <w:color w:val="000000"/>
                <w:sz w:val="24"/>
              </w:rPr>
              <w:t>1.0%</w:t>
            </w:r>
          </w:p>
        </w:tc>
      </w:tr>
      <w:tr w14:paraId="446C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19" w:type="dxa"/>
            <w:tcBorders>
              <w:top w:val="single" w:color="auto" w:sz="4" w:space="0"/>
              <w:left w:val="single" w:color="auto" w:sz="4" w:space="0"/>
              <w:bottom w:val="single" w:color="auto" w:sz="4" w:space="0"/>
              <w:right w:val="single" w:color="auto" w:sz="4" w:space="0"/>
            </w:tcBorders>
            <w:vAlign w:val="center"/>
          </w:tcPr>
          <w:p w14:paraId="317C3A88">
            <w:pPr>
              <w:jc w:val="center"/>
              <w:rPr>
                <w:rFonts w:ascii="宋体" w:hAnsi="宋体" w:cs="宋体"/>
                <w:color w:val="000000"/>
                <w:sz w:val="24"/>
              </w:rPr>
            </w:pPr>
            <w:r>
              <w:rPr>
                <w:rFonts w:hint="eastAsia" w:ascii="宋体" w:hAnsi="宋体" w:cs="宋体"/>
                <w:color w:val="000000"/>
                <w:sz w:val="24"/>
              </w:rPr>
              <w:t>100-200</w:t>
            </w:r>
          </w:p>
        </w:tc>
        <w:tc>
          <w:tcPr>
            <w:tcW w:w="1883" w:type="dxa"/>
            <w:tcBorders>
              <w:top w:val="single" w:color="auto" w:sz="4" w:space="0"/>
              <w:left w:val="single" w:color="auto" w:sz="4" w:space="0"/>
              <w:bottom w:val="single" w:color="auto" w:sz="4" w:space="0"/>
              <w:right w:val="single" w:color="auto" w:sz="4" w:space="0"/>
            </w:tcBorders>
            <w:vAlign w:val="center"/>
          </w:tcPr>
          <w:p w14:paraId="2E377B04">
            <w:pPr>
              <w:jc w:val="center"/>
              <w:rPr>
                <w:rFonts w:ascii="宋体" w:hAnsi="宋体" w:cs="宋体"/>
                <w:color w:val="000000"/>
                <w:sz w:val="24"/>
              </w:rPr>
            </w:pPr>
            <w:r>
              <w:rPr>
                <w:rFonts w:hint="eastAsia" w:ascii="宋体" w:hAnsi="宋体" w:cs="宋体"/>
                <w:color w:val="000000"/>
                <w:sz w:val="24"/>
              </w:rPr>
              <w:t>1.1%</w:t>
            </w:r>
          </w:p>
        </w:tc>
        <w:tc>
          <w:tcPr>
            <w:tcW w:w="1932" w:type="dxa"/>
            <w:tcBorders>
              <w:top w:val="single" w:color="auto" w:sz="4" w:space="0"/>
              <w:left w:val="single" w:color="auto" w:sz="4" w:space="0"/>
              <w:bottom w:val="single" w:color="auto" w:sz="4" w:space="0"/>
              <w:right w:val="single" w:color="auto" w:sz="4" w:space="0"/>
            </w:tcBorders>
            <w:vAlign w:val="center"/>
          </w:tcPr>
          <w:p w14:paraId="2E7E8961">
            <w:pPr>
              <w:jc w:val="center"/>
              <w:rPr>
                <w:rFonts w:ascii="宋体" w:hAnsi="宋体" w:cs="宋体"/>
                <w:color w:val="000000"/>
                <w:sz w:val="24"/>
              </w:rPr>
            </w:pPr>
            <w:r>
              <w:rPr>
                <w:rFonts w:hint="eastAsia" w:ascii="宋体" w:hAnsi="宋体" w:cs="宋体"/>
                <w:color w:val="000000"/>
                <w:sz w:val="24"/>
              </w:rPr>
              <w:t>0.8%</w:t>
            </w:r>
          </w:p>
        </w:tc>
        <w:tc>
          <w:tcPr>
            <w:tcW w:w="1893" w:type="dxa"/>
            <w:tcBorders>
              <w:top w:val="single" w:color="auto" w:sz="4" w:space="0"/>
              <w:left w:val="single" w:color="auto" w:sz="4" w:space="0"/>
              <w:bottom w:val="single" w:color="auto" w:sz="4" w:space="0"/>
              <w:right w:val="single" w:color="auto" w:sz="4" w:space="0"/>
            </w:tcBorders>
            <w:vAlign w:val="center"/>
          </w:tcPr>
          <w:p w14:paraId="175AE432">
            <w:pPr>
              <w:jc w:val="center"/>
              <w:rPr>
                <w:rFonts w:ascii="宋体" w:hAnsi="宋体" w:cs="宋体"/>
                <w:color w:val="000000"/>
                <w:sz w:val="24"/>
              </w:rPr>
            </w:pPr>
            <w:r>
              <w:rPr>
                <w:rFonts w:hint="eastAsia" w:ascii="宋体" w:hAnsi="宋体" w:cs="宋体"/>
                <w:color w:val="000000"/>
                <w:sz w:val="24"/>
              </w:rPr>
              <w:t>0.7%</w:t>
            </w:r>
          </w:p>
        </w:tc>
      </w:tr>
      <w:tr w14:paraId="51C7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19" w:type="dxa"/>
            <w:tcBorders>
              <w:top w:val="single" w:color="auto" w:sz="4" w:space="0"/>
              <w:left w:val="single" w:color="auto" w:sz="4" w:space="0"/>
              <w:bottom w:val="single" w:color="auto" w:sz="4" w:space="0"/>
              <w:right w:val="single" w:color="auto" w:sz="4" w:space="0"/>
            </w:tcBorders>
            <w:vAlign w:val="center"/>
          </w:tcPr>
          <w:p w14:paraId="58940AFF">
            <w:pPr>
              <w:jc w:val="center"/>
              <w:rPr>
                <w:rFonts w:ascii="宋体" w:hAnsi="宋体" w:cs="宋体"/>
                <w:color w:val="000000"/>
                <w:sz w:val="24"/>
              </w:rPr>
            </w:pPr>
            <w:r>
              <w:rPr>
                <w:rFonts w:hint="eastAsia" w:ascii="宋体" w:hAnsi="宋体" w:cs="宋体"/>
                <w:color w:val="000000"/>
                <w:sz w:val="24"/>
              </w:rPr>
              <w:t>200-500</w:t>
            </w:r>
          </w:p>
        </w:tc>
        <w:tc>
          <w:tcPr>
            <w:tcW w:w="1883" w:type="dxa"/>
            <w:tcBorders>
              <w:top w:val="single" w:color="auto" w:sz="4" w:space="0"/>
              <w:left w:val="single" w:color="auto" w:sz="4" w:space="0"/>
              <w:bottom w:val="single" w:color="auto" w:sz="4" w:space="0"/>
              <w:right w:val="single" w:color="auto" w:sz="4" w:space="0"/>
            </w:tcBorders>
            <w:vAlign w:val="center"/>
          </w:tcPr>
          <w:p w14:paraId="2BA5C1B5">
            <w:pPr>
              <w:jc w:val="center"/>
              <w:rPr>
                <w:rFonts w:ascii="宋体" w:hAnsi="宋体" w:cs="宋体"/>
                <w:color w:val="000000"/>
                <w:sz w:val="24"/>
              </w:rPr>
            </w:pPr>
            <w:r>
              <w:rPr>
                <w:rFonts w:hint="eastAsia" w:ascii="宋体" w:hAnsi="宋体" w:cs="宋体"/>
                <w:color w:val="000000"/>
                <w:sz w:val="24"/>
              </w:rPr>
              <w:t>1.08%</w:t>
            </w:r>
          </w:p>
        </w:tc>
        <w:tc>
          <w:tcPr>
            <w:tcW w:w="1932" w:type="dxa"/>
            <w:tcBorders>
              <w:top w:val="single" w:color="auto" w:sz="4" w:space="0"/>
              <w:left w:val="single" w:color="auto" w:sz="4" w:space="0"/>
              <w:bottom w:val="single" w:color="auto" w:sz="4" w:space="0"/>
              <w:right w:val="single" w:color="auto" w:sz="4" w:space="0"/>
            </w:tcBorders>
            <w:vAlign w:val="center"/>
          </w:tcPr>
          <w:p w14:paraId="282D7CDE">
            <w:pPr>
              <w:jc w:val="center"/>
              <w:rPr>
                <w:rFonts w:ascii="宋体" w:hAnsi="宋体" w:cs="宋体"/>
                <w:color w:val="000000"/>
                <w:sz w:val="24"/>
              </w:rPr>
            </w:pPr>
            <w:r>
              <w:rPr>
                <w:rFonts w:hint="eastAsia" w:ascii="宋体" w:hAnsi="宋体" w:cs="宋体"/>
                <w:color w:val="000000"/>
                <w:sz w:val="24"/>
              </w:rPr>
              <w:t>0.78%</w:t>
            </w:r>
          </w:p>
        </w:tc>
        <w:tc>
          <w:tcPr>
            <w:tcW w:w="1893" w:type="dxa"/>
            <w:tcBorders>
              <w:top w:val="single" w:color="auto" w:sz="4" w:space="0"/>
              <w:left w:val="single" w:color="auto" w:sz="4" w:space="0"/>
              <w:bottom w:val="single" w:color="auto" w:sz="4" w:space="0"/>
              <w:right w:val="single" w:color="auto" w:sz="4" w:space="0"/>
            </w:tcBorders>
            <w:vAlign w:val="center"/>
          </w:tcPr>
          <w:p w14:paraId="775AF080">
            <w:pPr>
              <w:jc w:val="center"/>
              <w:rPr>
                <w:rFonts w:ascii="宋体" w:hAnsi="宋体" w:cs="宋体"/>
                <w:color w:val="000000"/>
                <w:sz w:val="24"/>
              </w:rPr>
            </w:pPr>
            <w:r>
              <w:rPr>
                <w:rFonts w:hint="eastAsia" w:ascii="宋体" w:hAnsi="宋体" w:cs="宋体"/>
                <w:color w:val="000000"/>
                <w:sz w:val="24"/>
              </w:rPr>
              <w:t>0.69%</w:t>
            </w:r>
          </w:p>
        </w:tc>
      </w:tr>
      <w:tr w14:paraId="595D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19" w:type="dxa"/>
            <w:tcBorders>
              <w:top w:val="single" w:color="auto" w:sz="4" w:space="0"/>
              <w:left w:val="single" w:color="auto" w:sz="4" w:space="0"/>
              <w:bottom w:val="single" w:color="auto" w:sz="4" w:space="0"/>
              <w:right w:val="single" w:color="auto" w:sz="4" w:space="0"/>
            </w:tcBorders>
            <w:vAlign w:val="center"/>
          </w:tcPr>
          <w:p w14:paraId="1D66693F">
            <w:pPr>
              <w:jc w:val="center"/>
              <w:rPr>
                <w:rFonts w:ascii="宋体" w:hAnsi="宋体" w:cs="宋体"/>
                <w:color w:val="000000"/>
                <w:sz w:val="24"/>
              </w:rPr>
            </w:pPr>
            <w:r>
              <w:rPr>
                <w:rFonts w:hint="eastAsia" w:ascii="宋体" w:hAnsi="宋体" w:cs="宋体"/>
                <w:color w:val="000000"/>
                <w:sz w:val="24"/>
              </w:rPr>
              <w:t>500-1000</w:t>
            </w:r>
          </w:p>
        </w:tc>
        <w:tc>
          <w:tcPr>
            <w:tcW w:w="1883" w:type="dxa"/>
            <w:tcBorders>
              <w:top w:val="single" w:color="auto" w:sz="4" w:space="0"/>
              <w:left w:val="single" w:color="auto" w:sz="4" w:space="0"/>
              <w:bottom w:val="single" w:color="auto" w:sz="4" w:space="0"/>
              <w:right w:val="single" w:color="auto" w:sz="4" w:space="0"/>
            </w:tcBorders>
            <w:vAlign w:val="center"/>
          </w:tcPr>
          <w:p w14:paraId="1264F4D2">
            <w:pPr>
              <w:jc w:val="center"/>
              <w:rPr>
                <w:rFonts w:ascii="宋体" w:hAnsi="宋体" w:cs="宋体"/>
                <w:color w:val="000000"/>
                <w:sz w:val="24"/>
              </w:rPr>
            </w:pPr>
            <w:r>
              <w:rPr>
                <w:rFonts w:hint="eastAsia" w:ascii="宋体" w:hAnsi="宋体" w:cs="宋体"/>
                <w:color w:val="000000"/>
                <w:sz w:val="24"/>
              </w:rPr>
              <w:t>0.76%</w:t>
            </w:r>
          </w:p>
        </w:tc>
        <w:tc>
          <w:tcPr>
            <w:tcW w:w="1932" w:type="dxa"/>
            <w:tcBorders>
              <w:top w:val="single" w:color="auto" w:sz="4" w:space="0"/>
              <w:left w:val="single" w:color="auto" w:sz="4" w:space="0"/>
              <w:bottom w:val="single" w:color="auto" w:sz="4" w:space="0"/>
              <w:right w:val="single" w:color="auto" w:sz="4" w:space="0"/>
            </w:tcBorders>
            <w:vAlign w:val="center"/>
          </w:tcPr>
          <w:p w14:paraId="0D544FCA">
            <w:pPr>
              <w:jc w:val="center"/>
              <w:rPr>
                <w:rFonts w:ascii="宋体" w:hAnsi="宋体" w:cs="宋体"/>
                <w:color w:val="000000"/>
                <w:sz w:val="24"/>
              </w:rPr>
            </w:pPr>
            <w:r>
              <w:rPr>
                <w:rFonts w:hint="eastAsia" w:ascii="宋体" w:hAnsi="宋体" w:cs="宋体"/>
                <w:color w:val="000000"/>
                <w:sz w:val="24"/>
              </w:rPr>
              <w:t>0.43%</w:t>
            </w:r>
          </w:p>
        </w:tc>
        <w:tc>
          <w:tcPr>
            <w:tcW w:w="1893" w:type="dxa"/>
            <w:tcBorders>
              <w:top w:val="single" w:color="auto" w:sz="4" w:space="0"/>
              <w:left w:val="single" w:color="auto" w:sz="4" w:space="0"/>
              <w:bottom w:val="single" w:color="auto" w:sz="4" w:space="0"/>
              <w:right w:val="single" w:color="auto" w:sz="4" w:space="0"/>
            </w:tcBorders>
            <w:vAlign w:val="center"/>
          </w:tcPr>
          <w:p w14:paraId="785DCBA8">
            <w:pPr>
              <w:jc w:val="center"/>
              <w:rPr>
                <w:rFonts w:ascii="宋体" w:hAnsi="宋体" w:cs="宋体"/>
                <w:color w:val="000000"/>
                <w:sz w:val="24"/>
              </w:rPr>
            </w:pPr>
            <w:r>
              <w:rPr>
                <w:rFonts w:hint="eastAsia" w:ascii="宋体" w:hAnsi="宋体" w:cs="宋体"/>
                <w:color w:val="000000"/>
                <w:sz w:val="24"/>
              </w:rPr>
              <w:t>0.52%</w:t>
            </w:r>
          </w:p>
        </w:tc>
      </w:tr>
      <w:tr w14:paraId="6422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19" w:type="dxa"/>
            <w:tcBorders>
              <w:top w:val="single" w:color="auto" w:sz="4" w:space="0"/>
              <w:left w:val="single" w:color="auto" w:sz="4" w:space="0"/>
              <w:bottom w:val="single" w:color="auto" w:sz="4" w:space="0"/>
              <w:right w:val="single" w:color="auto" w:sz="4" w:space="0"/>
            </w:tcBorders>
            <w:vAlign w:val="center"/>
          </w:tcPr>
          <w:p w14:paraId="15CF7A4E">
            <w:pPr>
              <w:jc w:val="center"/>
              <w:rPr>
                <w:rFonts w:ascii="宋体" w:hAnsi="宋体" w:cs="宋体"/>
                <w:color w:val="000000"/>
                <w:sz w:val="24"/>
              </w:rPr>
            </w:pPr>
            <w:r>
              <w:rPr>
                <w:rFonts w:hint="eastAsia" w:ascii="宋体" w:hAnsi="宋体" w:cs="宋体"/>
                <w:color w:val="000000"/>
                <w:sz w:val="24"/>
              </w:rPr>
              <w:t>1000-5000</w:t>
            </w:r>
          </w:p>
        </w:tc>
        <w:tc>
          <w:tcPr>
            <w:tcW w:w="1883" w:type="dxa"/>
            <w:tcBorders>
              <w:top w:val="single" w:color="auto" w:sz="4" w:space="0"/>
              <w:left w:val="single" w:color="auto" w:sz="4" w:space="0"/>
              <w:bottom w:val="single" w:color="auto" w:sz="4" w:space="0"/>
              <w:right w:val="single" w:color="auto" w:sz="4" w:space="0"/>
            </w:tcBorders>
            <w:vAlign w:val="center"/>
          </w:tcPr>
          <w:p w14:paraId="0E0FE675">
            <w:pPr>
              <w:jc w:val="center"/>
              <w:rPr>
                <w:rFonts w:ascii="宋体" w:hAnsi="宋体" w:cs="宋体"/>
                <w:color w:val="000000"/>
                <w:sz w:val="24"/>
              </w:rPr>
            </w:pPr>
            <w:r>
              <w:rPr>
                <w:rFonts w:hint="eastAsia" w:ascii="宋体" w:hAnsi="宋体" w:cs="宋体"/>
                <w:color w:val="000000"/>
                <w:sz w:val="24"/>
              </w:rPr>
              <w:t>0.45%</w:t>
            </w:r>
          </w:p>
        </w:tc>
        <w:tc>
          <w:tcPr>
            <w:tcW w:w="1932" w:type="dxa"/>
            <w:tcBorders>
              <w:top w:val="single" w:color="auto" w:sz="4" w:space="0"/>
              <w:left w:val="single" w:color="auto" w:sz="4" w:space="0"/>
              <w:bottom w:val="single" w:color="auto" w:sz="4" w:space="0"/>
              <w:right w:val="single" w:color="auto" w:sz="4" w:space="0"/>
            </w:tcBorders>
            <w:vAlign w:val="center"/>
          </w:tcPr>
          <w:p w14:paraId="21BE0F45">
            <w:pPr>
              <w:jc w:val="center"/>
              <w:rPr>
                <w:rFonts w:ascii="宋体" w:hAnsi="宋体" w:cs="宋体"/>
                <w:color w:val="000000"/>
                <w:sz w:val="24"/>
              </w:rPr>
            </w:pPr>
            <w:r>
              <w:rPr>
                <w:rFonts w:hint="eastAsia" w:ascii="宋体" w:hAnsi="宋体" w:cs="宋体"/>
                <w:color w:val="000000"/>
                <w:sz w:val="24"/>
              </w:rPr>
              <w:t>0.23%</w:t>
            </w:r>
          </w:p>
        </w:tc>
        <w:tc>
          <w:tcPr>
            <w:tcW w:w="1893" w:type="dxa"/>
            <w:tcBorders>
              <w:top w:val="single" w:color="auto" w:sz="4" w:space="0"/>
              <w:left w:val="single" w:color="auto" w:sz="4" w:space="0"/>
              <w:bottom w:val="single" w:color="auto" w:sz="4" w:space="0"/>
              <w:right w:val="single" w:color="auto" w:sz="4" w:space="0"/>
            </w:tcBorders>
            <w:vAlign w:val="center"/>
          </w:tcPr>
          <w:p w14:paraId="5DD513CF">
            <w:pPr>
              <w:jc w:val="center"/>
              <w:rPr>
                <w:rFonts w:ascii="宋体" w:hAnsi="宋体" w:cs="宋体"/>
                <w:color w:val="000000"/>
                <w:sz w:val="24"/>
              </w:rPr>
            </w:pPr>
            <w:r>
              <w:rPr>
                <w:rFonts w:hint="eastAsia" w:ascii="宋体" w:hAnsi="宋体" w:cs="宋体"/>
                <w:color w:val="000000"/>
                <w:sz w:val="24"/>
              </w:rPr>
              <w:t>0.32%</w:t>
            </w:r>
          </w:p>
        </w:tc>
      </w:tr>
      <w:tr w14:paraId="5A44C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19" w:type="dxa"/>
            <w:tcBorders>
              <w:top w:val="single" w:color="auto" w:sz="4" w:space="0"/>
              <w:left w:val="single" w:color="auto" w:sz="4" w:space="0"/>
              <w:bottom w:val="single" w:color="auto" w:sz="4" w:space="0"/>
              <w:right w:val="single" w:color="auto" w:sz="4" w:space="0"/>
            </w:tcBorders>
            <w:vAlign w:val="center"/>
          </w:tcPr>
          <w:p w14:paraId="573D2C72">
            <w:pPr>
              <w:jc w:val="center"/>
              <w:rPr>
                <w:rFonts w:ascii="宋体" w:hAnsi="宋体" w:cs="宋体"/>
                <w:color w:val="000000"/>
                <w:sz w:val="24"/>
              </w:rPr>
            </w:pPr>
            <w:r>
              <w:rPr>
                <w:rFonts w:hint="eastAsia" w:ascii="宋体" w:hAnsi="宋体" w:cs="宋体"/>
                <w:color w:val="000000"/>
                <w:sz w:val="24"/>
              </w:rPr>
              <w:t>5000-10000</w:t>
            </w:r>
          </w:p>
        </w:tc>
        <w:tc>
          <w:tcPr>
            <w:tcW w:w="1883" w:type="dxa"/>
            <w:tcBorders>
              <w:top w:val="single" w:color="auto" w:sz="4" w:space="0"/>
              <w:left w:val="single" w:color="auto" w:sz="4" w:space="0"/>
              <w:bottom w:val="single" w:color="auto" w:sz="4" w:space="0"/>
              <w:right w:val="single" w:color="auto" w:sz="4" w:space="0"/>
            </w:tcBorders>
            <w:vAlign w:val="center"/>
          </w:tcPr>
          <w:p w14:paraId="2DE83DE4">
            <w:pPr>
              <w:jc w:val="center"/>
              <w:rPr>
                <w:rFonts w:ascii="宋体" w:hAnsi="宋体" w:cs="宋体"/>
                <w:color w:val="000000"/>
                <w:sz w:val="24"/>
              </w:rPr>
            </w:pPr>
            <w:r>
              <w:rPr>
                <w:rFonts w:hint="eastAsia" w:ascii="宋体" w:hAnsi="宋体" w:cs="宋体"/>
                <w:color w:val="000000"/>
                <w:sz w:val="24"/>
              </w:rPr>
              <w:t>0.23%</w:t>
            </w:r>
          </w:p>
        </w:tc>
        <w:tc>
          <w:tcPr>
            <w:tcW w:w="1932" w:type="dxa"/>
            <w:tcBorders>
              <w:top w:val="single" w:color="auto" w:sz="4" w:space="0"/>
              <w:left w:val="single" w:color="auto" w:sz="4" w:space="0"/>
              <w:bottom w:val="single" w:color="auto" w:sz="4" w:space="0"/>
              <w:right w:val="single" w:color="auto" w:sz="4" w:space="0"/>
            </w:tcBorders>
            <w:vAlign w:val="center"/>
          </w:tcPr>
          <w:p w14:paraId="5A4BDCEE">
            <w:pPr>
              <w:jc w:val="center"/>
              <w:rPr>
                <w:rFonts w:ascii="宋体" w:hAnsi="宋体" w:cs="宋体"/>
                <w:color w:val="000000"/>
                <w:sz w:val="24"/>
              </w:rPr>
            </w:pPr>
            <w:r>
              <w:rPr>
                <w:rFonts w:hint="eastAsia" w:ascii="宋体" w:hAnsi="宋体" w:cs="宋体"/>
                <w:color w:val="000000"/>
                <w:sz w:val="24"/>
              </w:rPr>
              <w:t>0.09%</w:t>
            </w:r>
          </w:p>
        </w:tc>
        <w:tc>
          <w:tcPr>
            <w:tcW w:w="1893" w:type="dxa"/>
            <w:tcBorders>
              <w:top w:val="single" w:color="auto" w:sz="4" w:space="0"/>
              <w:left w:val="single" w:color="auto" w:sz="4" w:space="0"/>
              <w:bottom w:val="single" w:color="auto" w:sz="4" w:space="0"/>
              <w:right w:val="single" w:color="auto" w:sz="4" w:space="0"/>
            </w:tcBorders>
            <w:vAlign w:val="center"/>
          </w:tcPr>
          <w:p w14:paraId="3423B476">
            <w:pPr>
              <w:jc w:val="center"/>
              <w:rPr>
                <w:rFonts w:ascii="宋体" w:hAnsi="宋体" w:cs="宋体"/>
                <w:color w:val="000000"/>
                <w:sz w:val="24"/>
              </w:rPr>
            </w:pPr>
            <w:r>
              <w:rPr>
                <w:rFonts w:hint="eastAsia" w:ascii="宋体" w:hAnsi="宋体" w:cs="宋体"/>
                <w:color w:val="000000"/>
                <w:sz w:val="24"/>
              </w:rPr>
              <w:t>0.18%</w:t>
            </w:r>
          </w:p>
        </w:tc>
      </w:tr>
      <w:tr w14:paraId="6DFC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819" w:type="dxa"/>
            <w:tcBorders>
              <w:top w:val="single" w:color="auto" w:sz="4" w:space="0"/>
              <w:left w:val="single" w:color="auto" w:sz="4" w:space="0"/>
              <w:bottom w:val="single" w:color="auto" w:sz="4" w:space="0"/>
              <w:right w:val="single" w:color="auto" w:sz="4" w:space="0"/>
            </w:tcBorders>
            <w:vAlign w:val="center"/>
          </w:tcPr>
          <w:p w14:paraId="57C21ED7">
            <w:pPr>
              <w:jc w:val="center"/>
              <w:rPr>
                <w:rFonts w:ascii="宋体" w:hAnsi="宋体" w:cs="宋体"/>
                <w:color w:val="000000"/>
                <w:sz w:val="24"/>
              </w:rPr>
            </w:pPr>
            <w:r>
              <w:rPr>
                <w:rFonts w:hint="eastAsia" w:ascii="宋体" w:hAnsi="宋体" w:cs="宋体"/>
                <w:color w:val="000000"/>
                <w:sz w:val="24"/>
              </w:rPr>
              <w:t>10000-100000</w:t>
            </w:r>
          </w:p>
        </w:tc>
        <w:tc>
          <w:tcPr>
            <w:tcW w:w="1883" w:type="dxa"/>
            <w:tcBorders>
              <w:top w:val="single" w:color="auto" w:sz="4" w:space="0"/>
              <w:left w:val="single" w:color="auto" w:sz="4" w:space="0"/>
              <w:bottom w:val="single" w:color="auto" w:sz="4" w:space="0"/>
              <w:right w:val="single" w:color="auto" w:sz="4" w:space="0"/>
            </w:tcBorders>
            <w:vAlign w:val="center"/>
          </w:tcPr>
          <w:p w14:paraId="190B8652">
            <w:pPr>
              <w:jc w:val="center"/>
              <w:rPr>
                <w:rFonts w:ascii="宋体" w:hAnsi="宋体" w:cs="宋体"/>
                <w:color w:val="000000"/>
                <w:sz w:val="24"/>
              </w:rPr>
            </w:pPr>
            <w:r>
              <w:rPr>
                <w:rFonts w:hint="eastAsia" w:ascii="宋体" w:hAnsi="宋体" w:cs="宋体"/>
                <w:color w:val="000000"/>
                <w:sz w:val="24"/>
              </w:rPr>
              <w:t>0.045%</w:t>
            </w:r>
          </w:p>
        </w:tc>
        <w:tc>
          <w:tcPr>
            <w:tcW w:w="1932" w:type="dxa"/>
            <w:tcBorders>
              <w:top w:val="single" w:color="auto" w:sz="4" w:space="0"/>
              <w:left w:val="single" w:color="auto" w:sz="4" w:space="0"/>
              <w:bottom w:val="single" w:color="auto" w:sz="4" w:space="0"/>
              <w:right w:val="single" w:color="auto" w:sz="4" w:space="0"/>
            </w:tcBorders>
            <w:vAlign w:val="center"/>
          </w:tcPr>
          <w:p w14:paraId="3A2AFA83">
            <w:pPr>
              <w:jc w:val="center"/>
              <w:rPr>
                <w:rFonts w:ascii="宋体" w:hAnsi="宋体" w:cs="宋体"/>
                <w:color w:val="000000"/>
                <w:sz w:val="24"/>
              </w:rPr>
            </w:pPr>
            <w:r>
              <w:rPr>
                <w:rFonts w:hint="eastAsia" w:ascii="宋体" w:hAnsi="宋体" w:cs="宋体"/>
                <w:color w:val="000000"/>
                <w:sz w:val="24"/>
              </w:rPr>
              <w:t>0.045%</w:t>
            </w:r>
          </w:p>
        </w:tc>
        <w:tc>
          <w:tcPr>
            <w:tcW w:w="1893" w:type="dxa"/>
            <w:tcBorders>
              <w:top w:val="single" w:color="auto" w:sz="4" w:space="0"/>
              <w:left w:val="single" w:color="auto" w:sz="4" w:space="0"/>
              <w:bottom w:val="single" w:color="auto" w:sz="4" w:space="0"/>
              <w:right w:val="single" w:color="auto" w:sz="4" w:space="0"/>
            </w:tcBorders>
            <w:vAlign w:val="center"/>
          </w:tcPr>
          <w:p w14:paraId="4FD2EC5B">
            <w:pPr>
              <w:jc w:val="center"/>
              <w:rPr>
                <w:rFonts w:ascii="宋体" w:hAnsi="宋体" w:cs="宋体"/>
                <w:color w:val="000000"/>
                <w:sz w:val="24"/>
              </w:rPr>
            </w:pPr>
            <w:r>
              <w:rPr>
                <w:rFonts w:hint="eastAsia" w:ascii="宋体" w:hAnsi="宋体" w:cs="宋体"/>
                <w:color w:val="000000"/>
                <w:sz w:val="24"/>
              </w:rPr>
              <w:t>0.045%</w:t>
            </w:r>
          </w:p>
        </w:tc>
      </w:tr>
      <w:tr w14:paraId="5057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819" w:type="dxa"/>
            <w:tcBorders>
              <w:top w:val="single" w:color="auto" w:sz="4" w:space="0"/>
              <w:left w:val="single" w:color="auto" w:sz="4" w:space="0"/>
              <w:bottom w:val="single" w:color="auto" w:sz="4" w:space="0"/>
              <w:right w:val="single" w:color="auto" w:sz="4" w:space="0"/>
            </w:tcBorders>
            <w:vAlign w:val="center"/>
          </w:tcPr>
          <w:p w14:paraId="72E1AF1F">
            <w:pPr>
              <w:jc w:val="center"/>
              <w:rPr>
                <w:rFonts w:ascii="宋体" w:hAnsi="宋体" w:cs="宋体"/>
                <w:color w:val="000000"/>
                <w:sz w:val="24"/>
              </w:rPr>
            </w:pPr>
            <w:r>
              <w:rPr>
                <w:rFonts w:hint="eastAsia" w:ascii="宋体" w:hAnsi="宋体" w:cs="宋体"/>
                <w:color w:val="000000"/>
                <w:sz w:val="24"/>
              </w:rPr>
              <w:t>1000000以上</w:t>
            </w:r>
          </w:p>
        </w:tc>
        <w:tc>
          <w:tcPr>
            <w:tcW w:w="1883" w:type="dxa"/>
            <w:tcBorders>
              <w:top w:val="single" w:color="auto" w:sz="4" w:space="0"/>
              <w:left w:val="single" w:color="auto" w:sz="4" w:space="0"/>
              <w:bottom w:val="single" w:color="auto" w:sz="4" w:space="0"/>
              <w:right w:val="single" w:color="auto" w:sz="4" w:space="0"/>
            </w:tcBorders>
            <w:vAlign w:val="center"/>
          </w:tcPr>
          <w:p w14:paraId="04D965E5">
            <w:pPr>
              <w:jc w:val="center"/>
              <w:rPr>
                <w:rFonts w:ascii="宋体" w:hAnsi="宋体" w:cs="宋体"/>
                <w:color w:val="000000"/>
                <w:sz w:val="24"/>
              </w:rPr>
            </w:pPr>
            <w:r>
              <w:rPr>
                <w:rFonts w:hint="eastAsia" w:ascii="宋体" w:hAnsi="宋体" w:cs="宋体"/>
                <w:color w:val="000000"/>
                <w:sz w:val="24"/>
              </w:rPr>
              <w:t>0.009%</w:t>
            </w:r>
          </w:p>
        </w:tc>
        <w:tc>
          <w:tcPr>
            <w:tcW w:w="1932" w:type="dxa"/>
            <w:tcBorders>
              <w:top w:val="single" w:color="auto" w:sz="4" w:space="0"/>
              <w:left w:val="single" w:color="auto" w:sz="4" w:space="0"/>
              <w:bottom w:val="single" w:color="auto" w:sz="4" w:space="0"/>
              <w:right w:val="single" w:color="auto" w:sz="4" w:space="0"/>
            </w:tcBorders>
            <w:vAlign w:val="center"/>
          </w:tcPr>
          <w:p w14:paraId="6287C009">
            <w:pPr>
              <w:jc w:val="center"/>
              <w:rPr>
                <w:rFonts w:ascii="宋体" w:hAnsi="宋体" w:cs="宋体"/>
                <w:color w:val="000000"/>
                <w:sz w:val="24"/>
              </w:rPr>
            </w:pPr>
            <w:r>
              <w:rPr>
                <w:rFonts w:hint="eastAsia" w:ascii="宋体" w:hAnsi="宋体" w:cs="宋体"/>
                <w:color w:val="000000"/>
                <w:sz w:val="24"/>
              </w:rPr>
              <w:t>0.009%</w:t>
            </w:r>
          </w:p>
        </w:tc>
        <w:tc>
          <w:tcPr>
            <w:tcW w:w="1893" w:type="dxa"/>
            <w:tcBorders>
              <w:top w:val="single" w:color="auto" w:sz="4" w:space="0"/>
              <w:left w:val="single" w:color="auto" w:sz="4" w:space="0"/>
              <w:bottom w:val="single" w:color="auto" w:sz="4" w:space="0"/>
              <w:right w:val="single" w:color="auto" w:sz="4" w:space="0"/>
            </w:tcBorders>
            <w:vAlign w:val="center"/>
          </w:tcPr>
          <w:p w14:paraId="6A7F8E39">
            <w:pPr>
              <w:jc w:val="center"/>
              <w:rPr>
                <w:rFonts w:ascii="宋体" w:hAnsi="宋体" w:cs="宋体"/>
                <w:color w:val="000000"/>
                <w:sz w:val="24"/>
              </w:rPr>
            </w:pPr>
            <w:r>
              <w:rPr>
                <w:rFonts w:hint="eastAsia" w:ascii="宋体" w:hAnsi="宋体" w:cs="宋体"/>
                <w:color w:val="000000"/>
                <w:sz w:val="24"/>
              </w:rPr>
              <w:t>0.009%</w:t>
            </w:r>
          </w:p>
        </w:tc>
      </w:tr>
    </w:tbl>
    <w:p w14:paraId="2E2E9CDD">
      <w:pPr>
        <w:numPr>
          <w:ilvl w:val="0"/>
          <w:numId w:val="1"/>
        </w:numPr>
        <w:spacing w:line="400" w:lineRule="exact"/>
        <w:ind w:left="-60" w:leftChars="0" w:firstLine="480" w:firstLineChars="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rPr>
        <w:t>最低收费：当“按标准收费”计算出的采购代理费低于“最低收费”人民币叁仟元整时，采购代理费按“最低收费”人民币叁仟元整计取。</w:t>
      </w:r>
      <w:r>
        <w:rPr>
          <w:rFonts w:hint="eastAsia" w:ascii="方正仿宋_GBK" w:hAnsi="宋体" w:eastAsia="方正仿宋_GBK"/>
          <w:color w:val="auto"/>
          <w:sz w:val="24"/>
          <w:highlight w:val="none"/>
          <w:lang w:val="en-US" w:eastAsia="zh-CN"/>
        </w:rPr>
        <w:t>如采购项目存在分包，按总包的总成交金额计算代理费。</w:t>
      </w:r>
    </w:p>
    <w:p w14:paraId="7A918CFA">
      <w:pPr>
        <w:numPr>
          <w:ilvl w:val="0"/>
          <w:numId w:val="0"/>
        </w:num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（二）报价包含的内容</w:t>
      </w:r>
    </w:p>
    <w:p w14:paraId="167BEF47">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代理服务费</w:t>
      </w:r>
      <w:r>
        <w:rPr>
          <w:rFonts w:ascii="方正仿宋_GBK" w:hAnsi="宋体" w:eastAsia="方正仿宋_GBK"/>
          <w:sz w:val="24"/>
        </w:rPr>
        <w:t>包含了</w:t>
      </w:r>
      <w:r>
        <w:rPr>
          <w:rFonts w:hint="eastAsia" w:ascii="方正仿宋_GBK" w:hAnsi="宋体" w:eastAsia="方正仿宋_GBK"/>
          <w:sz w:val="24"/>
        </w:rPr>
        <w:t>采购</w:t>
      </w:r>
      <w:r>
        <w:rPr>
          <w:rFonts w:ascii="方正仿宋_GBK" w:hAnsi="宋体" w:eastAsia="方正仿宋_GBK"/>
          <w:sz w:val="24"/>
        </w:rPr>
        <w:t>人委托的招标、采购项目</w:t>
      </w:r>
      <w:r>
        <w:rPr>
          <w:rFonts w:hint="eastAsia" w:ascii="方正仿宋_GBK" w:hAnsi="宋体" w:eastAsia="方正仿宋_GBK"/>
          <w:sz w:val="24"/>
        </w:rPr>
        <w:t>依法依规</w:t>
      </w:r>
      <w:r>
        <w:rPr>
          <w:rFonts w:ascii="方正仿宋_GBK" w:hAnsi="宋体" w:eastAsia="方正仿宋_GBK"/>
          <w:sz w:val="24"/>
        </w:rPr>
        <w:t>在</w:t>
      </w:r>
      <w:r>
        <w:rPr>
          <w:rFonts w:hint="eastAsia" w:ascii="方正仿宋_GBK" w:hAnsi="宋体" w:eastAsia="方正仿宋_GBK"/>
          <w:sz w:val="24"/>
        </w:rPr>
        <w:t>相关</w:t>
      </w:r>
      <w:r>
        <w:rPr>
          <w:rFonts w:ascii="方正仿宋_GBK" w:hAnsi="宋体" w:eastAsia="方正仿宋_GBK"/>
          <w:sz w:val="24"/>
        </w:rPr>
        <w:t>指定媒体发布招标</w:t>
      </w:r>
      <w:r>
        <w:rPr>
          <w:rFonts w:hint="eastAsia" w:ascii="方正仿宋_GBK" w:hAnsi="宋体" w:eastAsia="方正仿宋_GBK"/>
          <w:sz w:val="24"/>
        </w:rPr>
        <w:t>（采购）</w:t>
      </w:r>
      <w:r>
        <w:rPr>
          <w:rFonts w:ascii="方正仿宋_GBK" w:hAnsi="宋体" w:eastAsia="方正仿宋_GBK"/>
          <w:sz w:val="24"/>
        </w:rPr>
        <w:t>公告的刊登费用、评标</w:t>
      </w:r>
      <w:r>
        <w:rPr>
          <w:rFonts w:hint="eastAsia" w:ascii="方正仿宋_GBK" w:hAnsi="宋体" w:eastAsia="方正仿宋_GBK"/>
          <w:sz w:val="24"/>
        </w:rPr>
        <w:t>（评审）</w:t>
      </w:r>
      <w:r>
        <w:rPr>
          <w:rFonts w:ascii="方正仿宋_GBK" w:hAnsi="宋体" w:eastAsia="方正仿宋_GBK"/>
          <w:sz w:val="24"/>
        </w:rPr>
        <w:t>费（</w:t>
      </w:r>
      <w:r>
        <w:rPr>
          <w:rFonts w:hint="eastAsia" w:ascii="方正仿宋_GBK" w:hAnsi="宋体" w:eastAsia="方正仿宋_GBK"/>
          <w:sz w:val="24"/>
        </w:rPr>
        <w:t>包括但不限于评审费、因采购人直接申请非招购方式须邀请专家对项目作相关评审证明意见所需费用、因招标失败需邀请专家对遴选文件评审是否具有不合理条款的论证意见所需费用、评标（评审）委员会成员保险费、评标（评审）期间评审小组成员的误餐费、交通费等需要抽取或邀请专家参与的费用</w:t>
      </w:r>
      <w:r>
        <w:rPr>
          <w:rFonts w:ascii="方正仿宋_GBK" w:hAnsi="宋体" w:eastAsia="方正仿宋_GBK"/>
          <w:sz w:val="24"/>
        </w:rPr>
        <w:t>）</w:t>
      </w:r>
      <w:r>
        <w:rPr>
          <w:rFonts w:hint="eastAsia" w:ascii="方正仿宋_GBK" w:hAnsi="宋体" w:eastAsia="方正仿宋_GBK"/>
          <w:sz w:val="24"/>
        </w:rPr>
        <w:t>、考察费</w:t>
      </w:r>
      <w:r>
        <w:rPr>
          <w:rFonts w:ascii="方正仿宋_GBK" w:hAnsi="宋体" w:eastAsia="方正仿宋_GBK"/>
          <w:sz w:val="24"/>
        </w:rPr>
        <w:t>等其他在招标</w:t>
      </w:r>
      <w:r>
        <w:rPr>
          <w:rFonts w:hint="eastAsia" w:ascii="方正仿宋_GBK" w:hAnsi="宋体" w:eastAsia="方正仿宋_GBK"/>
          <w:sz w:val="24"/>
        </w:rPr>
        <w:t>、采购</w:t>
      </w:r>
      <w:r>
        <w:rPr>
          <w:rFonts w:ascii="方正仿宋_GBK" w:hAnsi="宋体" w:eastAsia="方正仿宋_GBK"/>
          <w:sz w:val="24"/>
        </w:rPr>
        <w:t>过程中发生的一切费用。</w:t>
      </w:r>
    </w:p>
    <w:p w14:paraId="6A32A8B7">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（三）报价要求</w:t>
      </w:r>
    </w:p>
    <w:p w14:paraId="26CD76A7">
      <w:pPr>
        <w:spacing w:line="400" w:lineRule="exact"/>
        <w:ind w:firstLine="482" w:firstLineChars="200"/>
        <w:rPr>
          <w:rFonts w:ascii="方正仿宋_GBK" w:hAnsi="宋体" w:eastAsia="方正仿宋_GBK"/>
          <w:b/>
          <w:sz w:val="24"/>
        </w:rPr>
      </w:pPr>
      <w:r>
        <w:rPr>
          <w:rFonts w:hint="eastAsia" w:ascii="方正仿宋_GBK" w:hAnsi="宋体" w:eastAsia="方正仿宋_GBK"/>
          <w:b/>
          <w:sz w:val="24"/>
        </w:rPr>
        <w:t>1.代理服务费为应收代理服务费的百分比率；</w:t>
      </w:r>
    </w:p>
    <w:p w14:paraId="3CEEA4DE">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2.如果国家对上述收费标准有调整，采购人同代理机构另行协商，若协商不成，采购人则重新组织采购。</w:t>
      </w:r>
    </w:p>
    <w:p w14:paraId="0FF4B8F2">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注：取费比率保留整数。协议执行期内，代理服务费的成交取费比率不作调整。代理机构不得恶意低价竞争。</w:t>
      </w:r>
    </w:p>
    <w:p w14:paraId="12221668">
      <w:pPr>
        <w:pStyle w:val="7"/>
        <w:spacing w:line="400" w:lineRule="exact"/>
      </w:pPr>
      <w:bookmarkStart w:id="39" w:name="_Toc2236543"/>
      <w:bookmarkStart w:id="40" w:name="_Toc10135"/>
      <w:bookmarkStart w:id="41" w:name="_Toc344475123"/>
      <w:r>
        <w:rPr>
          <w:rFonts w:hint="eastAsia" w:ascii="方正仿宋_GBK" w:hAnsi="宋体" w:eastAsia="方正仿宋_GBK"/>
          <w:szCs w:val="24"/>
        </w:rPr>
        <w:t>三、付款方式</w:t>
      </w:r>
      <w:bookmarkEnd w:id="39"/>
      <w:bookmarkEnd w:id="40"/>
    </w:p>
    <w:p w14:paraId="71FAE124">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（一）合同签订前中选供应商向采购人缴纳履约保证金</w:t>
      </w:r>
      <w:r>
        <w:rPr>
          <w:rFonts w:hint="eastAsia" w:ascii="方正仿宋_GBK" w:hAnsi="宋体" w:eastAsia="方正仿宋_GBK"/>
          <w:sz w:val="24"/>
          <w:highlight w:val="none"/>
        </w:rPr>
        <w:t>20000.00元</w:t>
      </w:r>
      <w:r>
        <w:rPr>
          <w:rFonts w:hint="eastAsia" w:ascii="方正仿宋_GBK" w:hAnsi="宋体" w:eastAsia="方正仿宋_GBK"/>
          <w:sz w:val="24"/>
        </w:rPr>
        <w:t>（人民币贰万元整）。</w:t>
      </w:r>
    </w:p>
    <w:p w14:paraId="2FAC1025">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（二）服务期满后，如无任何廉政问题，无任何服务问题，以及无其它任何违约问题的，采购人向成交供应商无息退还履约保证金；如有服务问题，在赔偿采购人的损失后退还给成交供应商。</w:t>
      </w:r>
    </w:p>
    <w:p w14:paraId="6ED0AE4D">
      <w:pPr>
        <w:rPr>
          <w:rFonts w:ascii="方正仿宋_GBK" w:eastAsia="方正仿宋_GBK"/>
          <w:b/>
          <w:sz w:val="24"/>
        </w:rPr>
      </w:pPr>
      <w:r>
        <w:rPr>
          <w:rFonts w:hint="eastAsia" w:ascii="方正仿宋_GBK" w:hAnsi="宋体" w:eastAsia="方正仿宋_GBK"/>
          <w:b/>
          <w:sz w:val="24"/>
        </w:rPr>
        <w:t>四、</w:t>
      </w:r>
      <w:r>
        <w:rPr>
          <w:rFonts w:hint="eastAsia" w:ascii="方正仿宋_GBK" w:eastAsia="方正仿宋_GBK"/>
          <w:b/>
          <w:sz w:val="24"/>
        </w:rPr>
        <w:t>知识产权</w:t>
      </w:r>
    </w:p>
    <w:p w14:paraId="643E3032">
      <w:pPr>
        <w:snapToGrid w:val="0"/>
        <w:spacing w:line="400" w:lineRule="exact"/>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1"/>
    <w:p w14:paraId="184C6D5A">
      <w:pPr>
        <w:pStyle w:val="7"/>
        <w:spacing w:line="400" w:lineRule="exact"/>
        <w:rPr>
          <w:rFonts w:ascii="方正仿宋_GBK" w:hAnsi="宋体" w:eastAsia="方正仿宋_GBK"/>
          <w:color w:val="000000"/>
          <w:szCs w:val="24"/>
        </w:rPr>
      </w:pPr>
      <w:bookmarkStart w:id="42" w:name="_Toc344475124"/>
      <w:bookmarkStart w:id="43" w:name="_Toc23835"/>
      <w:r>
        <w:rPr>
          <w:rFonts w:hint="eastAsia" w:ascii="方正仿宋_GBK" w:hAnsi="宋体" w:eastAsia="方正仿宋_GBK"/>
          <w:color w:val="000000"/>
          <w:szCs w:val="24"/>
        </w:rPr>
        <w:t>五、</w:t>
      </w:r>
      <w:bookmarkEnd w:id="42"/>
      <w:bookmarkStart w:id="44" w:name="_Toc344475125"/>
      <w:r>
        <w:rPr>
          <w:rFonts w:hint="eastAsia" w:ascii="方正仿宋_GBK" w:hAnsi="宋体" w:eastAsia="方正仿宋_GBK"/>
          <w:color w:val="000000"/>
          <w:szCs w:val="24"/>
        </w:rPr>
        <w:t>其他</w:t>
      </w:r>
      <w:bookmarkEnd w:id="43"/>
    </w:p>
    <w:bookmarkEnd w:id="44"/>
    <w:p w14:paraId="7975C0DE">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（一）招标代理费用及支付方式:委托项目的招标代理费由其项目成交供应商支付，代理机构必须在招标（采购）文件中明确注明，告知供应商；</w:t>
      </w:r>
    </w:p>
    <w:p w14:paraId="17000BCE">
      <w:pPr>
        <w:snapToGrid w:val="0"/>
        <w:spacing w:line="400" w:lineRule="exact"/>
        <w:ind w:firstLine="540"/>
        <w:rPr>
          <w:rFonts w:ascii="方正仿宋_GBK" w:hAnsi="宋体" w:eastAsia="方正仿宋_GBK"/>
          <w:color w:val="auto"/>
          <w:sz w:val="24"/>
          <w:highlight w:val="none"/>
        </w:rPr>
      </w:pPr>
      <w:r>
        <w:rPr>
          <w:rFonts w:hint="eastAsia" w:ascii="方正仿宋_GBK" w:hAnsi="宋体" w:eastAsia="方正仿宋_GBK"/>
          <w:sz w:val="24"/>
        </w:rPr>
        <w:t>（二）</w:t>
      </w:r>
      <w:r>
        <w:rPr>
          <w:rFonts w:hint="eastAsia" w:ascii="方正仿宋_GBK" w:hAnsi="宋体" w:eastAsia="方正仿宋_GBK"/>
          <w:color w:val="auto"/>
          <w:sz w:val="24"/>
          <w:highlight w:val="none"/>
        </w:rPr>
        <w:t>代理机构按重庆市的相关规定向评标（评审）人员支付报酬：</w:t>
      </w:r>
    </w:p>
    <w:p w14:paraId="71D0E16C">
      <w:pPr>
        <w:snapToGrid w:val="0"/>
        <w:spacing w:line="400" w:lineRule="exact"/>
        <w:ind w:firstLine="54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（三）其他说明</w:t>
      </w:r>
    </w:p>
    <w:p w14:paraId="6823FE96">
      <w:pPr>
        <w:adjustRightInd w:val="0"/>
        <w:snapToGrid w:val="0"/>
        <w:spacing w:line="400" w:lineRule="exact"/>
        <w:ind w:firstLine="54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1.流标（采购失败）而不再进行招标（采购）的，代理机构需自行承担项目进行所产生的一切费用。</w:t>
      </w:r>
    </w:p>
    <w:p w14:paraId="464D92CF">
      <w:pPr>
        <w:adjustRightInd w:val="0"/>
        <w:snapToGrid w:val="0"/>
        <w:spacing w:line="400" w:lineRule="exact"/>
        <w:ind w:firstLine="540"/>
        <w:jc w:val="lef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2.流标（采购失败）而进行再次招标（采购）的，按代理合同规定收取一次代理服务费。</w:t>
      </w:r>
    </w:p>
    <w:p w14:paraId="37478617">
      <w:pPr>
        <w:adjustRightInd w:val="0"/>
        <w:snapToGrid w:val="0"/>
        <w:spacing w:line="400" w:lineRule="exact"/>
        <w:ind w:firstLine="540"/>
        <w:jc w:val="lef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3.所称采购（招标）成功是指采购人（招标人）与成交供应商签订采购（招标）合同，所称采购失败（流标）是指采购人（招标人）未确实成交供应商或与成交供应商因各种原因未能签订采购（招标）合同。</w:t>
      </w:r>
    </w:p>
    <w:p w14:paraId="1469300E">
      <w:pPr>
        <w:adjustRightInd w:val="0"/>
        <w:snapToGrid w:val="0"/>
        <w:spacing w:line="400" w:lineRule="exact"/>
        <w:ind w:firstLine="540"/>
        <w:jc w:val="left"/>
        <w:rPr>
          <w:rFonts w:ascii="方正仿宋_GBK" w:hAnsi="宋体" w:eastAsia="方正仿宋_GBK"/>
          <w:sz w:val="24"/>
        </w:rPr>
      </w:pPr>
      <w:r>
        <w:rPr>
          <w:rFonts w:hint="eastAsia" w:ascii="方正仿宋_GBK" w:hAnsi="宋体" w:eastAsia="方正仿宋_GBK"/>
          <w:sz w:val="24"/>
        </w:rPr>
        <w:t>4.如国家相关法律法规发生变化，则按新的法律法规执行。</w:t>
      </w:r>
    </w:p>
    <w:p w14:paraId="271588EF">
      <w:pPr>
        <w:adjustRightInd w:val="0"/>
        <w:snapToGrid w:val="0"/>
        <w:spacing w:line="400" w:lineRule="exact"/>
        <w:ind w:firstLine="540"/>
        <w:jc w:val="left"/>
        <w:rPr>
          <w:rFonts w:ascii="方正仿宋_GBK" w:hAnsi="宋体" w:eastAsia="方正仿宋_GBK"/>
          <w:sz w:val="24"/>
        </w:rPr>
      </w:pPr>
      <w:r>
        <w:rPr>
          <w:rFonts w:hint="eastAsia" w:ascii="方正仿宋_GBK" w:hAnsi="宋体" w:eastAsia="方正仿宋_GBK"/>
          <w:sz w:val="24"/>
        </w:rPr>
        <w:t>5.代理机构必须在响应文件中对以上条款和服务承诺明确列出，承诺内容必须达到本篇及遴选文件其他条款的要求。</w:t>
      </w:r>
    </w:p>
    <w:p w14:paraId="6270366E">
      <w:pPr>
        <w:adjustRightInd w:val="0"/>
        <w:snapToGrid w:val="0"/>
        <w:spacing w:line="400" w:lineRule="exact"/>
        <w:ind w:firstLine="540"/>
        <w:jc w:val="left"/>
        <w:rPr>
          <w:rFonts w:ascii="方正仿宋_GBK" w:hAnsi="宋体" w:eastAsia="方正仿宋_GBK"/>
          <w:sz w:val="24"/>
        </w:rPr>
      </w:pPr>
      <w:r>
        <w:rPr>
          <w:rFonts w:hint="eastAsia" w:ascii="方正仿宋_GBK" w:hAnsi="宋体" w:eastAsia="方正仿宋_GBK"/>
          <w:sz w:val="24"/>
        </w:rPr>
        <w:t>6.其他未尽事宜在采购合同中详细约定。</w:t>
      </w:r>
    </w:p>
    <w:p w14:paraId="7D6AB773">
      <w:pPr>
        <w:pStyle w:val="6"/>
        <w:pageBreakBefore/>
        <w:spacing w:before="0" w:after="0" w:line="360" w:lineRule="auto"/>
        <w:jc w:val="center"/>
        <w:rPr>
          <w:rFonts w:ascii="方正小标宋_GBK" w:hAnsi="宋体" w:eastAsia="方正小标宋_GBK"/>
          <w:b w:val="0"/>
          <w:color w:val="000000"/>
          <w:sz w:val="36"/>
          <w:szCs w:val="30"/>
        </w:rPr>
      </w:pPr>
      <w:bookmarkStart w:id="45" w:name="_Toc3655"/>
      <w:r>
        <w:rPr>
          <w:rFonts w:hint="eastAsia" w:ascii="方正小标宋_GBK" w:hAnsi="宋体" w:eastAsia="方正小标宋_GBK"/>
          <w:b w:val="0"/>
          <w:color w:val="000000"/>
          <w:sz w:val="36"/>
          <w:szCs w:val="30"/>
        </w:rPr>
        <w:t>第四篇  遴选程序及方法、评审标准、无效响应和</w:t>
      </w:r>
      <w:r>
        <w:rPr>
          <w:rFonts w:hint="eastAsia" w:ascii="方正小标宋_GBK" w:eastAsia="方正小标宋_GBK"/>
          <w:b w:val="0"/>
          <w:color w:val="000000"/>
          <w:sz w:val="36"/>
          <w:szCs w:val="36"/>
        </w:rPr>
        <w:t>采购终止</w:t>
      </w:r>
      <w:bookmarkEnd w:id="45"/>
    </w:p>
    <w:p w14:paraId="67CA5CE5">
      <w:pPr>
        <w:pStyle w:val="7"/>
        <w:spacing w:line="440" w:lineRule="exact"/>
        <w:rPr>
          <w:rFonts w:ascii="方正仿宋_GBK" w:hAnsi="宋体" w:eastAsia="方正仿宋_GBK"/>
          <w:color w:val="000000"/>
          <w:szCs w:val="24"/>
        </w:rPr>
      </w:pPr>
      <w:bookmarkStart w:id="46" w:name="_Toc9990"/>
      <w:r>
        <w:rPr>
          <w:rFonts w:hint="eastAsia" w:ascii="方正仿宋_GBK" w:hAnsi="宋体" w:eastAsia="方正仿宋_GBK"/>
          <w:color w:val="000000"/>
          <w:szCs w:val="24"/>
        </w:rPr>
        <w:t>一、遴选程序及方法</w:t>
      </w:r>
      <w:bookmarkEnd w:id="46"/>
    </w:p>
    <w:p w14:paraId="56EA4D48">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（一）遴选按文件规定的时间和地点进行，供应商须有法定代表人或其授权代表参加并签到。遴选以抽签的形式确定遴选顺序，由本项目依法组建的遴选小组分别与各供应商进行遴选。</w:t>
      </w:r>
    </w:p>
    <w:p w14:paraId="1CF83FBD">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（二）遴选小组对各供应商的资格条件、响应文件的有效性、完整性和响应程度进行审查。各供应商只有在完全符合要求的前提下，才能参与正式遴选。</w:t>
      </w:r>
    </w:p>
    <w:p w14:paraId="48E7FD34">
      <w:pPr>
        <w:snapToGrid w:val="0"/>
        <w:spacing w:line="400" w:lineRule="exact"/>
        <w:ind w:firstLine="480" w:firstLineChars="200"/>
        <w:rPr>
          <w:rFonts w:ascii="方正仿宋_GBK" w:hAnsi="宋体" w:eastAsia="方正仿宋_GBK" w:cs="宋体"/>
          <w:color w:val="000000"/>
          <w:kern w:val="0"/>
          <w:sz w:val="24"/>
        </w:rPr>
      </w:pPr>
      <w:r>
        <w:rPr>
          <w:rFonts w:hint="eastAsia" w:ascii="方正仿宋_GBK" w:hAnsi="宋体" w:eastAsia="方正仿宋_GBK"/>
          <w:color w:val="000000"/>
          <w:sz w:val="24"/>
        </w:rPr>
        <w:t>1.</w:t>
      </w:r>
      <w:r>
        <w:rPr>
          <w:rFonts w:hint="eastAsia" w:ascii="方正仿宋_GBK" w:hAnsi="宋体" w:eastAsia="方正仿宋_GBK" w:cs="宋体"/>
          <w:color w:val="000000"/>
          <w:kern w:val="0"/>
          <w:sz w:val="24"/>
        </w:rPr>
        <w:t>资格性检查。依据法律法规和/遴选文件的规定，对响应文件中的资格证明、等进行审查，以确定供应商是否具备遴选资格。资格性检查资料表如下：</w:t>
      </w:r>
    </w:p>
    <w:p w14:paraId="497D091B">
      <w:pPr>
        <w:snapToGrid w:val="0"/>
        <w:spacing w:line="400" w:lineRule="exact"/>
        <w:ind w:firstLine="480" w:firstLineChars="200"/>
        <w:rPr>
          <w:rFonts w:ascii="方正仿宋_GBK" w:hAnsi="宋体" w:eastAsia="方正仿宋_GBK" w:cs="宋体"/>
          <w:color w:val="000000"/>
          <w:kern w:val="0"/>
          <w:sz w:val="24"/>
        </w:rPr>
      </w:pPr>
    </w:p>
    <w:tbl>
      <w:tblPr>
        <w:tblStyle w:val="21"/>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341D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E4150D5">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76A1D925">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5C043C10">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4596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vAlign w:val="center"/>
          </w:tcPr>
          <w:p w14:paraId="6B058157">
            <w:pPr>
              <w:jc w:val="center"/>
              <w:rPr>
                <w:rFonts w:ascii="方正仿宋_GBK" w:hAnsi="仿宋" w:eastAsia="方正仿宋_GBK"/>
                <w:szCs w:val="21"/>
              </w:rPr>
            </w:pPr>
            <w:r>
              <w:rPr>
                <w:rFonts w:hint="eastAsia" w:ascii="方正仿宋_GBK" w:hAnsi="仿宋" w:eastAsia="方正仿宋_GBK"/>
                <w:szCs w:val="21"/>
              </w:rPr>
              <w:t>（一）</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2568C83A">
            <w:pPr>
              <w:rPr>
                <w:rFonts w:ascii="方正仿宋_GBK" w:hAnsi="仿宋" w:eastAsia="方正仿宋_GBK" w:cs="仿宋_GB2312"/>
                <w:szCs w:val="21"/>
                <w:lang w:val="zh-CN"/>
              </w:rPr>
            </w:pPr>
            <w:r>
              <w:rPr>
                <w:rFonts w:hint="eastAsia" w:ascii="方正仿宋_GBK" w:hAnsi="仿宋" w:eastAsia="方正仿宋_GBK" w:cs="仿宋_GB2312"/>
                <w:szCs w:val="21"/>
                <w:lang w:val="zh-CN"/>
              </w:rPr>
              <w:t>《中华人民共和国政府采购法》第二十二条规定</w:t>
            </w:r>
          </w:p>
        </w:tc>
        <w:tc>
          <w:tcPr>
            <w:tcW w:w="3118" w:type="dxa"/>
            <w:tcBorders>
              <w:top w:val="single" w:color="auto" w:sz="4" w:space="0"/>
              <w:left w:val="single" w:color="auto" w:sz="4" w:space="0"/>
              <w:bottom w:val="single" w:color="auto" w:sz="4" w:space="0"/>
              <w:right w:val="single" w:color="auto" w:sz="4" w:space="0"/>
            </w:tcBorders>
            <w:vAlign w:val="center"/>
          </w:tcPr>
          <w:p w14:paraId="7571CDB5">
            <w:pPr>
              <w:rPr>
                <w:rFonts w:ascii="方正仿宋_GBK" w:hAnsi="仿宋" w:eastAsia="方正仿宋_GBK"/>
                <w:szCs w:val="21"/>
              </w:rPr>
            </w:pPr>
            <w:r>
              <w:rPr>
                <w:rFonts w:hint="eastAsia" w:ascii="方正仿宋_GBK" w:hAnsi="仿宋" w:eastAsia="方正仿宋_GBK"/>
                <w:szCs w:val="21"/>
              </w:rPr>
              <w:t>1.具有独立承担民事责任的能力</w:t>
            </w:r>
          </w:p>
        </w:tc>
        <w:tc>
          <w:tcPr>
            <w:tcW w:w="4984" w:type="dxa"/>
            <w:tcBorders>
              <w:top w:val="single" w:color="auto" w:sz="4" w:space="0"/>
              <w:left w:val="single" w:color="auto" w:sz="4" w:space="0"/>
              <w:bottom w:val="single" w:color="auto" w:sz="4" w:space="0"/>
              <w:right w:val="single" w:color="auto" w:sz="4" w:space="0"/>
            </w:tcBorders>
            <w:vAlign w:val="center"/>
          </w:tcPr>
          <w:p w14:paraId="51B31FF2">
            <w:pPr>
              <w:rPr>
                <w:rFonts w:ascii="方正仿宋_GBK" w:hAnsi="仿宋" w:eastAsia="方正仿宋_GBK"/>
                <w:szCs w:val="21"/>
              </w:rPr>
            </w:pPr>
            <w:r>
              <w:rPr>
                <w:rFonts w:hint="eastAsia" w:ascii="方正仿宋_GBK" w:hAnsi="仿宋" w:eastAsia="方正仿宋_GBK"/>
                <w:szCs w:val="21"/>
              </w:rPr>
              <w:t xml:space="preserve">1.供应商法人营业执照（副本）或事业单位法人证书（副本）或个体工商户营业执照或有效的自然人身份证明或社会团体法人登记证书（提供复印件）。 </w:t>
            </w:r>
          </w:p>
          <w:p w14:paraId="460C5225">
            <w:pPr>
              <w:rPr>
                <w:rFonts w:ascii="方正仿宋_GBK" w:hAnsi="仿宋" w:eastAsia="方正仿宋_GBK"/>
                <w:szCs w:val="21"/>
              </w:rPr>
            </w:pPr>
            <w:r>
              <w:rPr>
                <w:rFonts w:hint="eastAsia" w:ascii="方正仿宋_GBK" w:hAnsi="仿宋" w:eastAsia="方正仿宋_GBK"/>
                <w:szCs w:val="21"/>
              </w:rPr>
              <w:t>2.供应商法定代表人身份证明和法定代表人授权代表委托书。</w:t>
            </w:r>
          </w:p>
        </w:tc>
      </w:tr>
      <w:tr w14:paraId="10CA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6E0238D6">
            <w:pPr>
              <w:widowControl/>
              <w:jc w:val="left"/>
              <w:rPr>
                <w:rFonts w:ascii="方正仿宋_GBK" w:hAnsi="仿宋" w:eastAsia="方正仿宋_GBK"/>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A4E8FA3">
            <w:pPr>
              <w:widowControl/>
              <w:jc w:val="left"/>
              <w:rPr>
                <w:rFonts w:ascii="方正仿宋_GBK" w:hAnsi="仿宋" w:eastAsia="方正仿宋_GBK" w:cs="仿宋_GB2312"/>
                <w:szCs w:val="21"/>
                <w:lang w:val="zh-CN"/>
              </w:rPr>
            </w:pPr>
          </w:p>
        </w:tc>
        <w:tc>
          <w:tcPr>
            <w:tcW w:w="3118" w:type="dxa"/>
            <w:tcBorders>
              <w:top w:val="single" w:color="auto" w:sz="4" w:space="0"/>
              <w:left w:val="single" w:color="auto" w:sz="4" w:space="0"/>
              <w:bottom w:val="single" w:color="auto" w:sz="4" w:space="0"/>
              <w:right w:val="single" w:color="auto" w:sz="4" w:space="0"/>
            </w:tcBorders>
            <w:vAlign w:val="center"/>
          </w:tcPr>
          <w:p w14:paraId="25B8D105">
            <w:pPr>
              <w:rPr>
                <w:rFonts w:ascii="方正仿宋_GBK" w:hAnsi="仿宋" w:eastAsia="方正仿宋_GBK"/>
                <w:szCs w:val="21"/>
              </w:rPr>
            </w:pPr>
            <w:r>
              <w:rPr>
                <w:rFonts w:hint="eastAsia" w:ascii="方正仿宋_GBK" w:hAnsi="仿宋" w:eastAsia="方正仿宋_GBK" w:cs="仿宋_GB2312"/>
                <w:szCs w:val="21"/>
                <w:lang w:val="zh-CN"/>
              </w:rPr>
              <w:t>2.</w:t>
            </w:r>
            <w:r>
              <w:rPr>
                <w:rFonts w:hint="eastAsia" w:ascii="方正仿宋_GBK" w:hAnsi="仿宋" w:eastAsia="方正仿宋_GBK"/>
                <w:szCs w:val="21"/>
              </w:rPr>
              <w:t>具有良好的商业信誉和健全的财务会计制度</w:t>
            </w:r>
          </w:p>
        </w:tc>
        <w:tc>
          <w:tcPr>
            <w:tcW w:w="4984" w:type="dxa"/>
            <w:vMerge w:val="restart"/>
            <w:tcBorders>
              <w:top w:val="single" w:color="auto" w:sz="4" w:space="0"/>
              <w:left w:val="single" w:color="auto" w:sz="4" w:space="0"/>
              <w:bottom w:val="single" w:color="auto" w:sz="4" w:space="0"/>
              <w:right w:val="single" w:color="auto" w:sz="4" w:space="0"/>
            </w:tcBorders>
            <w:vAlign w:val="center"/>
          </w:tcPr>
          <w:p w14:paraId="6FEDD932">
            <w:pPr>
              <w:rPr>
                <w:rFonts w:ascii="方正仿宋_GBK" w:hAnsi="仿宋" w:eastAsia="方正仿宋_GBK"/>
                <w:b/>
                <w:szCs w:val="21"/>
              </w:rPr>
            </w:pPr>
            <w:r>
              <w:rPr>
                <w:rFonts w:hint="eastAsia" w:ascii="方正仿宋_GBK" w:hAnsi="仿宋" w:eastAsia="方正仿宋_GBK"/>
                <w:szCs w:val="21"/>
              </w:rPr>
              <w:t>供应商提供“基本资格条件承诺函”（格式详见第七篇）</w:t>
            </w:r>
          </w:p>
        </w:tc>
      </w:tr>
      <w:tr w14:paraId="47BB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35C165A4">
            <w:pPr>
              <w:widowControl/>
              <w:jc w:val="left"/>
              <w:rPr>
                <w:rFonts w:ascii="方正仿宋_GBK" w:hAnsi="仿宋" w:eastAsia="方正仿宋_GBK"/>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FFA12F1">
            <w:pPr>
              <w:widowControl/>
              <w:jc w:val="left"/>
              <w:rPr>
                <w:rFonts w:ascii="方正仿宋_GBK" w:hAnsi="仿宋" w:eastAsia="方正仿宋_GBK" w:cs="仿宋_GB2312"/>
                <w:szCs w:val="21"/>
                <w:lang w:val="zh-CN"/>
              </w:rPr>
            </w:pPr>
          </w:p>
        </w:tc>
        <w:tc>
          <w:tcPr>
            <w:tcW w:w="3118" w:type="dxa"/>
            <w:tcBorders>
              <w:top w:val="single" w:color="auto" w:sz="4" w:space="0"/>
              <w:left w:val="single" w:color="auto" w:sz="4" w:space="0"/>
              <w:bottom w:val="single" w:color="auto" w:sz="4" w:space="0"/>
              <w:right w:val="single" w:color="auto" w:sz="4" w:space="0"/>
            </w:tcBorders>
            <w:vAlign w:val="center"/>
          </w:tcPr>
          <w:p w14:paraId="28E44635">
            <w:pPr>
              <w:rPr>
                <w:rFonts w:ascii="方正仿宋_GBK" w:hAnsi="仿宋" w:eastAsia="方正仿宋_GBK" w:cs="仿宋_GB2312"/>
                <w:szCs w:val="21"/>
                <w:lang w:val="zh-CN"/>
              </w:rPr>
            </w:pPr>
            <w:r>
              <w:rPr>
                <w:rFonts w:hint="eastAsia" w:ascii="方正仿宋_GBK" w:hAnsi="仿宋" w:eastAsia="方正仿宋_GBK" w:cs="仿宋_GB2312"/>
                <w:szCs w:val="21"/>
                <w:lang w:val="zh-CN"/>
              </w:rPr>
              <w:t>3.具有履行合同所必需的设备和专业技术能力</w:t>
            </w:r>
          </w:p>
        </w:tc>
        <w:tc>
          <w:tcPr>
            <w:tcW w:w="4984" w:type="dxa"/>
            <w:vMerge w:val="continue"/>
            <w:tcBorders>
              <w:top w:val="single" w:color="auto" w:sz="4" w:space="0"/>
              <w:left w:val="single" w:color="auto" w:sz="4" w:space="0"/>
              <w:bottom w:val="single" w:color="auto" w:sz="4" w:space="0"/>
              <w:right w:val="single" w:color="auto" w:sz="4" w:space="0"/>
            </w:tcBorders>
            <w:vAlign w:val="center"/>
          </w:tcPr>
          <w:p w14:paraId="10508699">
            <w:pPr>
              <w:widowControl/>
              <w:jc w:val="left"/>
              <w:rPr>
                <w:rFonts w:ascii="方正仿宋_GBK" w:hAnsi="仿宋" w:eastAsia="方正仿宋_GBK"/>
                <w:b/>
                <w:szCs w:val="21"/>
              </w:rPr>
            </w:pPr>
          </w:p>
        </w:tc>
      </w:tr>
      <w:tr w14:paraId="5A13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2586D1AA">
            <w:pPr>
              <w:widowControl/>
              <w:jc w:val="left"/>
              <w:rPr>
                <w:rFonts w:ascii="方正仿宋_GBK" w:hAnsi="仿宋" w:eastAsia="方正仿宋_GBK"/>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58C0C406">
            <w:pPr>
              <w:widowControl/>
              <w:jc w:val="left"/>
              <w:rPr>
                <w:rFonts w:ascii="方正仿宋_GBK" w:hAnsi="仿宋" w:eastAsia="方正仿宋_GBK" w:cs="仿宋_GB2312"/>
                <w:szCs w:val="21"/>
                <w:lang w:val="zh-CN"/>
              </w:rPr>
            </w:pPr>
          </w:p>
        </w:tc>
        <w:tc>
          <w:tcPr>
            <w:tcW w:w="3118" w:type="dxa"/>
            <w:tcBorders>
              <w:top w:val="single" w:color="auto" w:sz="4" w:space="0"/>
              <w:left w:val="single" w:color="auto" w:sz="4" w:space="0"/>
              <w:bottom w:val="single" w:color="auto" w:sz="4" w:space="0"/>
              <w:right w:val="single" w:color="auto" w:sz="4" w:space="0"/>
            </w:tcBorders>
            <w:vAlign w:val="center"/>
          </w:tcPr>
          <w:p w14:paraId="23A5A9DF">
            <w:pPr>
              <w:rPr>
                <w:rFonts w:ascii="方正仿宋_GBK" w:hAnsi="仿宋" w:eastAsia="方正仿宋_GBK" w:cs="仿宋_GB2312"/>
                <w:szCs w:val="21"/>
                <w:lang w:val="zh-CN"/>
              </w:rPr>
            </w:pPr>
            <w:r>
              <w:rPr>
                <w:rFonts w:hint="eastAsia" w:ascii="方正仿宋_GBK" w:hAnsi="仿宋" w:eastAsia="方正仿宋_GBK" w:cs="仿宋_GB2312"/>
                <w:szCs w:val="21"/>
                <w:lang w:val="zh-CN"/>
              </w:rPr>
              <w:t>4.有依法缴纳税收和社会保障金的良好记录</w:t>
            </w:r>
          </w:p>
        </w:tc>
        <w:tc>
          <w:tcPr>
            <w:tcW w:w="4984" w:type="dxa"/>
            <w:vMerge w:val="continue"/>
            <w:tcBorders>
              <w:top w:val="single" w:color="auto" w:sz="4" w:space="0"/>
              <w:left w:val="single" w:color="auto" w:sz="4" w:space="0"/>
              <w:bottom w:val="single" w:color="auto" w:sz="4" w:space="0"/>
              <w:right w:val="single" w:color="auto" w:sz="4" w:space="0"/>
            </w:tcBorders>
            <w:vAlign w:val="center"/>
          </w:tcPr>
          <w:p w14:paraId="381BAE54">
            <w:pPr>
              <w:widowControl/>
              <w:jc w:val="left"/>
              <w:rPr>
                <w:rFonts w:ascii="方正仿宋_GBK" w:hAnsi="仿宋" w:eastAsia="方正仿宋_GBK"/>
                <w:b/>
                <w:szCs w:val="21"/>
              </w:rPr>
            </w:pPr>
          </w:p>
        </w:tc>
      </w:tr>
      <w:tr w14:paraId="0C0EE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4A926C8B">
            <w:pPr>
              <w:widowControl/>
              <w:jc w:val="left"/>
              <w:rPr>
                <w:rFonts w:ascii="方正仿宋_GBK" w:hAnsi="仿宋" w:eastAsia="方正仿宋_GBK"/>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40C659DB">
            <w:pPr>
              <w:widowControl/>
              <w:jc w:val="left"/>
              <w:rPr>
                <w:rFonts w:ascii="方正仿宋_GBK" w:hAnsi="仿宋" w:eastAsia="方正仿宋_GBK" w:cs="仿宋_GB2312"/>
                <w:szCs w:val="21"/>
                <w:lang w:val="zh-CN"/>
              </w:rPr>
            </w:pPr>
          </w:p>
        </w:tc>
        <w:tc>
          <w:tcPr>
            <w:tcW w:w="3118" w:type="dxa"/>
            <w:tcBorders>
              <w:top w:val="single" w:color="auto" w:sz="4" w:space="0"/>
              <w:left w:val="single" w:color="auto" w:sz="4" w:space="0"/>
              <w:bottom w:val="single" w:color="auto" w:sz="4" w:space="0"/>
              <w:right w:val="single" w:color="auto" w:sz="4" w:space="0"/>
            </w:tcBorders>
            <w:vAlign w:val="center"/>
          </w:tcPr>
          <w:p w14:paraId="761426DE">
            <w:pPr>
              <w:rPr>
                <w:rFonts w:ascii="方正仿宋_GBK" w:hAnsi="仿宋" w:eastAsia="方正仿宋_GBK" w:cs="仿宋_GB2312"/>
                <w:szCs w:val="21"/>
                <w:lang w:val="zh-CN"/>
              </w:rPr>
            </w:pPr>
            <w:r>
              <w:rPr>
                <w:rFonts w:hint="eastAsia" w:ascii="方正仿宋_GBK" w:hAnsi="仿宋" w:eastAsia="方正仿宋_GBK"/>
                <w:szCs w:val="21"/>
              </w:rPr>
              <w:t>5.参加政府采购活动前三年内，在经营活动中没有重大违法记录</w:t>
            </w:r>
          </w:p>
        </w:tc>
        <w:tc>
          <w:tcPr>
            <w:tcW w:w="4984" w:type="dxa"/>
            <w:vMerge w:val="continue"/>
            <w:tcBorders>
              <w:top w:val="single" w:color="auto" w:sz="4" w:space="0"/>
              <w:left w:val="single" w:color="auto" w:sz="4" w:space="0"/>
              <w:bottom w:val="single" w:color="auto" w:sz="4" w:space="0"/>
              <w:right w:val="single" w:color="auto" w:sz="4" w:space="0"/>
            </w:tcBorders>
            <w:vAlign w:val="center"/>
          </w:tcPr>
          <w:p w14:paraId="15A834A0">
            <w:pPr>
              <w:widowControl/>
              <w:jc w:val="left"/>
              <w:rPr>
                <w:rFonts w:ascii="方正仿宋_GBK" w:hAnsi="仿宋" w:eastAsia="方正仿宋_GBK"/>
                <w:b/>
                <w:szCs w:val="21"/>
              </w:rPr>
            </w:pPr>
          </w:p>
        </w:tc>
      </w:tr>
      <w:tr w14:paraId="7E60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32F335CD">
            <w:pPr>
              <w:widowControl/>
              <w:jc w:val="left"/>
              <w:rPr>
                <w:rFonts w:ascii="方正仿宋_GBK" w:hAnsi="仿宋" w:eastAsia="方正仿宋_GBK"/>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306B46E">
            <w:pPr>
              <w:widowControl/>
              <w:jc w:val="left"/>
              <w:rPr>
                <w:rFonts w:ascii="方正仿宋_GBK" w:hAnsi="仿宋" w:eastAsia="方正仿宋_GBK" w:cs="仿宋_GB2312"/>
                <w:szCs w:val="21"/>
                <w:lang w:val="zh-CN"/>
              </w:rPr>
            </w:pPr>
          </w:p>
        </w:tc>
        <w:tc>
          <w:tcPr>
            <w:tcW w:w="3118" w:type="dxa"/>
            <w:tcBorders>
              <w:top w:val="single" w:color="auto" w:sz="4" w:space="0"/>
              <w:left w:val="single" w:color="auto" w:sz="4" w:space="0"/>
              <w:bottom w:val="single" w:color="auto" w:sz="4" w:space="0"/>
              <w:right w:val="single" w:color="auto" w:sz="4" w:space="0"/>
            </w:tcBorders>
            <w:vAlign w:val="center"/>
          </w:tcPr>
          <w:p w14:paraId="0AB67B08">
            <w:pPr>
              <w:rPr>
                <w:rFonts w:ascii="方正仿宋_GBK" w:hAnsi="仿宋" w:eastAsia="方正仿宋_GBK"/>
                <w:szCs w:val="21"/>
              </w:rPr>
            </w:pPr>
            <w:r>
              <w:rPr>
                <w:rFonts w:hint="eastAsia" w:ascii="方正仿宋_GBK" w:hAnsi="仿宋" w:eastAsia="方正仿宋_GBK"/>
                <w:szCs w:val="21"/>
              </w:rPr>
              <w:t>6.法律、行政法规规定的其他条件</w:t>
            </w:r>
          </w:p>
        </w:tc>
        <w:tc>
          <w:tcPr>
            <w:tcW w:w="4984" w:type="dxa"/>
            <w:tcBorders>
              <w:top w:val="single" w:color="auto" w:sz="4" w:space="0"/>
              <w:left w:val="single" w:color="auto" w:sz="4" w:space="0"/>
              <w:bottom w:val="single" w:color="auto" w:sz="4" w:space="0"/>
              <w:right w:val="single" w:color="auto" w:sz="4" w:space="0"/>
            </w:tcBorders>
            <w:vAlign w:val="center"/>
          </w:tcPr>
          <w:p w14:paraId="38D91230">
            <w:pPr>
              <w:rPr>
                <w:rFonts w:ascii="方正仿宋_GBK" w:hAnsi="仿宋" w:eastAsia="方正仿宋_GBK"/>
                <w:szCs w:val="21"/>
              </w:rPr>
            </w:pPr>
          </w:p>
        </w:tc>
      </w:tr>
      <w:tr w14:paraId="5F35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14:paraId="7670A7C4">
            <w:pPr>
              <w:widowControl/>
              <w:jc w:val="left"/>
              <w:rPr>
                <w:rFonts w:ascii="方正仿宋_GBK" w:hAnsi="仿宋" w:eastAsia="方正仿宋_GBK"/>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6B2102F2">
            <w:pPr>
              <w:widowControl/>
              <w:jc w:val="left"/>
              <w:rPr>
                <w:rFonts w:ascii="方正仿宋_GBK" w:hAnsi="仿宋" w:eastAsia="方正仿宋_GBK" w:cs="仿宋_GB2312"/>
                <w:szCs w:val="21"/>
                <w:lang w:val="zh-CN"/>
              </w:rPr>
            </w:pPr>
          </w:p>
        </w:tc>
        <w:tc>
          <w:tcPr>
            <w:tcW w:w="3118" w:type="dxa"/>
            <w:tcBorders>
              <w:top w:val="single" w:color="auto" w:sz="4" w:space="0"/>
              <w:left w:val="single" w:color="auto" w:sz="4" w:space="0"/>
              <w:bottom w:val="single" w:color="auto" w:sz="4" w:space="0"/>
              <w:right w:val="single" w:color="auto" w:sz="4" w:space="0"/>
            </w:tcBorders>
            <w:vAlign w:val="center"/>
          </w:tcPr>
          <w:p w14:paraId="5E2460B8">
            <w:pPr>
              <w:rPr>
                <w:rFonts w:ascii="方正仿宋_GBK" w:hAnsi="仿宋" w:eastAsia="方正仿宋_GBK"/>
                <w:szCs w:val="21"/>
              </w:rPr>
            </w:pPr>
            <w:r>
              <w:rPr>
                <w:rFonts w:hint="eastAsia" w:ascii="方正仿宋_GBK" w:hAnsi="仿宋" w:eastAsia="方正仿宋_GBK"/>
                <w:szCs w:val="21"/>
              </w:rPr>
              <w:t>7.本项目的特定资格要求</w:t>
            </w:r>
          </w:p>
        </w:tc>
        <w:tc>
          <w:tcPr>
            <w:tcW w:w="4984" w:type="dxa"/>
            <w:tcBorders>
              <w:top w:val="single" w:color="auto" w:sz="4" w:space="0"/>
              <w:left w:val="single" w:color="auto" w:sz="4" w:space="0"/>
              <w:bottom w:val="single" w:color="auto" w:sz="4" w:space="0"/>
              <w:right w:val="single" w:color="auto" w:sz="4" w:space="0"/>
            </w:tcBorders>
            <w:vAlign w:val="center"/>
          </w:tcPr>
          <w:p w14:paraId="6BD070EC">
            <w:pPr>
              <w:rPr>
                <w:rFonts w:ascii="方正仿宋_GBK" w:hAnsi="仿宋" w:eastAsia="方正仿宋_GBK"/>
                <w:szCs w:val="21"/>
              </w:rPr>
            </w:pPr>
            <w:r>
              <w:rPr>
                <w:rFonts w:hint="eastAsia" w:ascii="方正仿宋_GBK" w:hAnsi="仿宋" w:eastAsia="方正仿宋_GBK"/>
                <w:szCs w:val="21"/>
              </w:rPr>
              <w:t>按“第一篇三、供应商资格要求（二）本项目的特定资格要求”的要求提交</w:t>
            </w:r>
            <w:r>
              <w:rPr>
                <w:rFonts w:hint="eastAsia" w:ascii="方正仿宋_GBK" w:hAnsi="宋体" w:eastAsia="方正仿宋_GBK"/>
                <w:szCs w:val="21"/>
              </w:rPr>
              <w:t>（如果有）</w:t>
            </w:r>
            <w:r>
              <w:rPr>
                <w:rFonts w:hint="eastAsia" w:ascii="方正仿宋_GBK" w:hAnsi="仿宋" w:eastAsia="方正仿宋_GBK"/>
                <w:szCs w:val="21"/>
              </w:rPr>
              <w:t>。</w:t>
            </w:r>
          </w:p>
        </w:tc>
      </w:tr>
      <w:tr w14:paraId="128DD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tcBorders>
              <w:top w:val="single" w:color="auto" w:sz="4" w:space="0"/>
              <w:left w:val="single" w:color="auto" w:sz="4" w:space="0"/>
              <w:bottom w:val="single" w:color="auto" w:sz="4" w:space="0"/>
              <w:right w:val="single" w:color="auto" w:sz="4" w:space="0"/>
            </w:tcBorders>
            <w:vAlign w:val="center"/>
          </w:tcPr>
          <w:p w14:paraId="4E93D68B">
            <w:pPr>
              <w:jc w:val="center"/>
              <w:rPr>
                <w:rFonts w:ascii="方正仿宋_GBK" w:hAnsi="仿宋" w:eastAsia="方正仿宋_GBK"/>
                <w:szCs w:val="21"/>
              </w:rPr>
            </w:pPr>
            <w:r>
              <w:rPr>
                <w:rFonts w:hint="eastAsia" w:ascii="方正仿宋_GBK" w:hAnsi="仿宋" w:eastAsia="方正仿宋_GBK"/>
                <w:szCs w:val="21"/>
              </w:rPr>
              <w:t>（二）</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6201836E">
            <w:pPr>
              <w:rPr>
                <w:rFonts w:ascii="方正仿宋_GBK" w:hAnsi="仿宋" w:eastAsia="方正仿宋_GBK"/>
                <w:szCs w:val="21"/>
              </w:rPr>
            </w:pPr>
            <w:r>
              <w:rPr>
                <w:rFonts w:hint="eastAsia" w:ascii="方正仿宋_GBK" w:hAnsi="仿宋" w:eastAsia="方正仿宋_GBK"/>
                <w:szCs w:val="21"/>
              </w:rPr>
              <w:t>投标保证金</w:t>
            </w:r>
          </w:p>
        </w:tc>
        <w:tc>
          <w:tcPr>
            <w:tcW w:w="4984" w:type="dxa"/>
            <w:tcBorders>
              <w:top w:val="single" w:color="auto" w:sz="4" w:space="0"/>
              <w:left w:val="single" w:color="auto" w:sz="4" w:space="0"/>
              <w:bottom w:val="single" w:color="auto" w:sz="4" w:space="0"/>
              <w:right w:val="single" w:color="auto" w:sz="4" w:space="0"/>
            </w:tcBorders>
            <w:vAlign w:val="center"/>
          </w:tcPr>
          <w:p w14:paraId="7C1CE87F">
            <w:pPr>
              <w:rPr>
                <w:rFonts w:ascii="方正仿宋_GBK" w:hAnsi="仿宋" w:eastAsia="方正仿宋_GBK"/>
                <w:szCs w:val="21"/>
              </w:rPr>
            </w:pPr>
            <w:r>
              <w:rPr>
                <w:rFonts w:hint="eastAsia" w:ascii="方正仿宋_GBK" w:hAnsi="仿宋" w:eastAsia="方正仿宋_GBK"/>
                <w:szCs w:val="21"/>
              </w:rPr>
              <w:t>按照招标文件要求足额交纳所投包的投标保证金。</w:t>
            </w:r>
          </w:p>
        </w:tc>
      </w:tr>
    </w:tbl>
    <w:p w14:paraId="30DFD409">
      <w:pPr>
        <w:snapToGrid w:val="0"/>
        <w:spacing w:line="400" w:lineRule="exact"/>
        <w:rPr>
          <w:rFonts w:ascii="方正仿宋_GBK" w:hAnsi="宋体" w:eastAsia="方正仿宋_GBK" w:cs="宋体"/>
          <w:color w:val="000000"/>
          <w:kern w:val="0"/>
          <w:sz w:val="24"/>
        </w:rPr>
      </w:pPr>
      <w:r>
        <w:rPr>
          <w:rFonts w:hint="eastAsia" w:ascii="方正仿宋_GBK" w:hAnsi="宋体" w:eastAsia="方正仿宋_GBK" w:cs="宋体"/>
          <w:color w:val="000000"/>
          <w:kern w:val="0"/>
          <w:sz w:val="24"/>
        </w:rPr>
        <w:t>注：</w:t>
      </w:r>
    </w:p>
    <w:p w14:paraId="4A9540C8">
      <w:pPr>
        <w:snapToGrid w:val="0"/>
        <w:spacing w:line="400" w:lineRule="exact"/>
        <w:ind w:firstLine="480" w:firstLineChars="200"/>
        <w:rPr>
          <w:rFonts w:ascii="方正仿宋_GBK" w:hAnsi="宋体" w:eastAsia="方正仿宋_GBK" w:cs="宋体"/>
          <w:color w:val="000000"/>
          <w:kern w:val="0"/>
          <w:sz w:val="24"/>
        </w:rPr>
      </w:pPr>
      <w:r>
        <w:rPr>
          <w:rFonts w:hint="eastAsia" w:ascii="方正仿宋_GBK" w:hAnsi="宋体" w:eastAsia="方正仿宋_GBK" w:cs="宋体"/>
          <w:kern w:val="0"/>
          <w:sz w:val="24"/>
        </w:rPr>
        <w:fldChar w:fldCharType="begin"/>
      </w:r>
      <w:r>
        <w:rPr>
          <w:rFonts w:hint="eastAsia" w:ascii="方正仿宋_GBK" w:hAnsi="宋体" w:eastAsia="方正仿宋_GBK" w:cs="宋体"/>
          <w:kern w:val="0"/>
          <w:sz w:val="24"/>
        </w:rPr>
        <w:instrText xml:space="preserve"> eq \o\ac(○,</w:instrText>
      </w:r>
      <w:r>
        <w:rPr>
          <w:rFonts w:hint="eastAsia" w:ascii="宋体" w:hAnsi="宋体" w:eastAsia="方正仿宋_GBK" w:cs="宋体"/>
          <w:kern w:val="0"/>
          <w:position w:val="3"/>
          <w:sz w:val="16"/>
        </w:rPr>
        <w:instrText xml:space="preserve">1</w:instrText>
      </w:r>
      <w:r>
        <w:rPr>
          <w:rFonts w:hint="eastAsia" w:ascii="方正仿宋_GBK" w:hAnsi="宋体" w:eastAsia="方正仿宋_GBK" w:cs="宋体"/>
          <w:kern w:val="0"/>
          <w:sz w:val="24"/>
        </w:rPr>
        <w:instrText xml:space="preserve">)</w:instrText>
      </w:r>
      <w:r>
        <w:rPr>
          <w:rFonts w:hint="eastAsia" w:ascii="方正仿宋_GBK" w:hAnsi="宋体" w:eastAsia="方正仿宋_GBK" w:cs="宋体"/>
          <w:kern w:val="0"/>
          <w:sz w:val="24"/>
        </w:rPr>
        <w:fldChar w:fldCharType="end"/>
      </w:r>
      <w:r>
        <w:rPr>
          <w:rFonts w:hint="eastAsia" w:ascii="方正仿宋_GBK" w:hAnsi="宋体" w:eastAsia="方正仿宋_GBK" w:cs="宋体"/>
          <w:kern w:val="0"/>
          <w:sz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64AF31E9">
      <w:pPr>
        <w:snapToGrid w:val="0"/>
        <w:spacing w:line="400" w:lineRule="exact"/>
        <w:ind w:firstLine="480" w:firstLineChars="200"/>
        <w:rPr>
          <w:rFonts w:ascii="方正仿宋_GBK" w:eastAsia="方正仿宋_GBK"/>
          <w:color w:val="000000"/>
          <w:kern w:val="0"/>
          <w:sz w:val="24"/>
        </w:rPr>
      </w:pPr>
      <w:r>
        <w:rPr>
          <w:rFonts w:hint="eastAsia" w:ascii="方正仿宋_GBK" w:hAnsi="宋体" w:eastAsia="方正仿宋_GBK" w:cs="宋体"/>
          <w:color w:val="000000"/>
          <w:kern w:val="0"/>
          <w:sz w:val="24"/>
        </w:rPr>
        <w:t>2.符合性检查。依据遴选文件的规定，从响应文件的有效性、完整性和对遴选文件的响应程度进行审查，以确定是否对遴选文件的实质性要求作出响应。</w:t>
      </w:r>
      <w:r>
        <w:rPr>
          <w:rFonts w:hint="eastAsia" w:ascii="方正仿宋_GBK" w:eastAsia="方正仿宋_GBK"/>
          <w:color w:val="000000"/>
          <w:kern w:val="0"/>
          <w:sz w:val="24"/>
        </w:rPr>
        <w:t>符合性检查资料表如下：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F201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CA5903E">
            <w:pPr>
              <w:spacing w:line="240" w:lineRule="exact"/>
              <w:jc w:val="center"/>
              <w:rPr>
                <w:rFonts w:ascii="方正仿宋_GBK" w:hAnsi="宋体" w:eastAsia="方正仿宋_GBK" w:cs="宋体"/>
                <w:b/>
                <w:color w:val="000000"/>
                <w:kern w:val="0"/>
                <w:szCs w:val="21"/>
              </w:rPr>
            </w:pPr>
            <w:r>
              <w:rPr>
                <w:rFonts w:hint="eastAsia" w:ascii="方正仿宋_GBK" w:hAnsi="宋体" w:eastAsia="方正仿宋_GBK" w:cs="宋体"/>
                <w:b/>
                <w:color w:val="000000"/>
                <w:kern w:val="0"/>
                <w:szCs w:val="21"/>
              </w:rPr>
              <w:t>序号</w:t>
            </w:r>
          </w:p>
        </w:tc>
        <w:tc>
          <w:tcPr>
            <w:tcW w:w="3544" w:type="dxa"/>
            <w:gridSpan w:val="2"/>
            <w:vAlign w:val="center"/>
          </w:tcPr>
          <w:p w14:paraId="7E81B22E">
            <w:pPr>
              <w:spacing w:line="240" w:lineRule="exact"/>
              <w:jc w:val="center"/>
              <w:rPr>
                <w:rFonts w:ascii="方正仿宋_GBK" w:hAnsi="宋体" w:eastAsia="方正仿宋_GBK" w:cs="宋体"/>
                <w:b/>
                <w:color w:val="000000"/>
                <w:kern w:val="0"/>
                <w:szCs w:val="21"/>
              </w:rPr>
            </w:pPr>
            <w:r>
              <w:rPr>
                <w:rFonts w:hint="eastAsia" w:ascii="方正仿宋_GBK" w:hAnsi="宋体" w:eastAsia="方正仿宋_GBK" w:cs="宋体"/>
                <w:b/>
                <w:color w:val="000000"/>
                <w:kern w:val="0"/>
                <w:szCs w:val="21"/>
              </w:rPr>
              <w:t>评审因素</w:t>
            </w:r>
          </w:p>
        </w:tc>
        <w:tc>
          <w:tcPr>
            <w:tcW w:w="5409" w:type="dxa"/>
            <w:vAlign w:val="center"/>
          </w:tcPr>
          <w:p w14:paraId="59AD65F5">
            <w:pPr>
              <w:spacing w:line="240" w:lineRule="exact"/>
              <w:jc w:val="center"/>
              <w:rPr>
                <w:rFonts w:ascii="方正仿宋_GBK" w:hAnsi="宋体" w:eastAsia="方正仿宋_GBK" w:cs="宋体"/>
                <w:b/>
                <w:color w:val="000000"/>
                <w:kern w:val="0"/>
                <w:szCs w:val="21"/>
              </w:rPr>
            </w:pPr>
            <w:r>
              <w:rPr>
                <w:rFonts w:hint="eastAsia" w:ascii="方正仿宋_GBK" w:hAnsi="宋体" w:eastAsia="方正仿宋_GBK" w:cs="宋体"/>
                <w:b/>
                <w:color w:val="000000"/>
                <w:kern w:val="0"/>
                <w:szCs w:val="21"/>
              </w:rPr>
              <w:t>评审标准</w:t>
            </w:r>
          </w:p>
        </w:tc>
      </w:tr>
      <w:tr w14:paraId="29A2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2AF5110">
            <w:pPr>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w:t>
            </w:r>
          </w:p>
        </w:tc>
        <w:tc>
          <w:tcPr>
            <w:tcW w:w="1560" w:type="dxa"/>
            <w:vMerge w:val="restart"/>
            <w:vAlign w:val="center"/>
          </w:tcPr>
          <w:p w14:paraId="1F226E1D">
            <w:pPr>
              <w:rPr>
                <w:rFonts w:ascii="方正仿宋_GBK" w:hAnsi="宋体" w:eastAsia="方正仿宋_GBK" w:cs="宋体"/>
                <w:kern w:val="0"/>
                <w:szCs w:val="21"/>
              </w:rPr>
            </w:pPr>
            <w:r>
              <w:rPr>
                <w:rFonts w:hint="eastAsia" w:ascii="方正仿宋_GBK" w:hAnsi="宋体" w:eastAsia="方正仿宋_GBK" w:cs="宋体"/>
                <w:kern w:val="0"/>
                <w:szCs w:val="21"/>
              </w:rPr>
              <w:t>有效性审查</w:t>
            </w:r>
          </w:p>
        </w:tc>
        <w:tc>
          <w:tcPr>
            <w:tcW w:w="1984" w:type="dxa"/>
            <w:vAlign w:val="center"/>
          </w:tcPr>
          <w:p w14:paraId="2F85C309">
            <w:pPr>
              <w:rPr>
                <w:rFonts w:ascii="方正仿宋_GBK" w:hAnsi="宋体" w:eastAsia="方正仿宋_GBK" w:cs="宋体"/>
                <w:kern w:val="0"/>
                <w:szCs w:val="21"/>
              </w:rPr>
            </w:pPr>
            <w:r>
              <w:rPr>
                <w:rFonts w:hint="eastAsia" w:ascii="方正仿宋_GBK" w:hAnsi="宋体" w:eastAsia="方正仿宋_GBK"/>
                <w:szCs w:val="21"/>
              </w:rPr>
              <w:t>响应文件签署或盖章</w:t>
            </w:r>
          </w:p>
        </w:tc>
        <w:tc>
          <w:tcPr>
            <w:tcW w:w="5409" w:type="dxa"/>
            <w:vAlign w:val="center"/>
          </w:tcPr>
          <w:p w14:paraId="32F5E0B2">
            <w:pPr>
              <w:rPr>
                <w:rFonts w:ascii="方正仿宋_GBK" w:hAnsi="宋体" w:eastAsia="方正仿宋_GBK" w:cs="宋体"/>
                <w:kern w:val="0"/>
                <w:szCs w:val="21"/>
              </w:rPr>
            </w:pPr>
            <w:r>
              <w:rPr>
                <w:rFonts w:hint="eastAsia" w:ascii="方正仿宋_GBK" w:hAnsi="宋体" w:eastAsia="方正仿宋_GBK"/>
                <w:szCs w:val="21"/>
              </w:rPr>
              <w:t>按遴选文件“第七篇响应文件编制要求”要求签署或盖章。</w:t>
            </w:r>
          </w:p>
        </w:tc>
      </w:tr>
      <w:tr w14:paraId="154E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D9E30E9">
            <w:pPr>
              <w:spacing w:line="240" w:lineRule="exact"/>
              <w:jc w:val="center"/>
              <w:rPr>
                <w:rFonts w:ascii="方正仿宋_GBK" w:hAnsi="宋体" w:eastAsia="方正仿宋_GBK" w:cs="宋体"/>
                <w:color w:val="000000"/>
                <w:kern w:val="0"/>
                <w:szCs w:val="21"/>
              </w:rPr>
            </w:pPr>
          </w:p>
        </w:tc>
        <w:tc>
          <w:tcPr>
            <w:tcW w:w="1560" w:type="dxa"/>
            <w:vMerge w:val="continue"/>
            <w:vAlign w:val="center"/>
          </w:tcPr>
          <w:p w14:paraId="239F4CF0">
            <w:pPr>
              <w:spacing w:line="240" w:lineRule="exact"/>
              <w:rPr>
                <w:rFonts w:ascii="方正仿宋_GBK" w:hAnsi="宋体" w:eastAsia="方正仿宋_GBK" w:cs="宋体"/>
                <w:color w:val="000000"/>
                <w:kern w:val="0"/>
                <w:szCs w:val="21"/>
              </w:rPr>
            </w:pPr>
          </w:p>
        </w:tc>
        <w:tc>
          <w:tcPr>
            <w:tcW w:w="1984" w:type="dxa"/>
            <w:vAlign w:val="center"/>
          </w:tcPr>
          <w:p w14:paraId="78AEDB52">
            <w:pPr>
              <w:spacing w:line="240" w:lineRule="exact"/>
              <w:rPr>
                <w:rFonts w:ascii="方正仿宋_GBK" w:hAnsi="宋体" w:eastAsia="方正仿宋_GBK"/>
                <w:color w:val="000000"/>
                <w:szCs w:val="21"/>
              </w:rPr>
            </w:pPr>
            <w:r>
              <w:rPr>
                <w:rFonts w:hint="eastAsia" w:ascii="方正仿宋_GBK" w:hAnsi="宋体" w:eastAsia="方正仿宋_GBK"/>
                <w:szCs w:val="21"/>
              </w:rPr>
              <w:t>法定代表人身份证明及授权委托书</w:t>
            </w:r>
          </w:p>
        </w:tc>
        <w:tc>
          <w:tcPr>
            <w:tcW w:w="5409" w:type="dxa"/>
            <w:vAlign w:val="center"/>
          </w:tcPr>
          <w:p w14:paraId="5265CD13">
            <w:pPr>
              <w:spacing w:line="240" w:lineRule="exact"/>
              <w:rPr>
                <w:rFonts w:ascii="方正仿宋_GBK" w:hAnsi="宋体" w:eastAsia="方正仿宋_GBK"/>
                <w:color w:val="000000"/>
                <w:szCs w:val="21"/>
              </w:rPr>
            </w:pPr>
            <w:r>
              <w:rPr>
                <w:rFonts w:hint="eastAsia" w:ascii="方正仿宋_GBK" w:hAnsi="宋体" w:eastAsia="方正仿宋_GBK"/>
                <w:szCs w:val="21"/>
              </w:rPr>
              <w:t>法定代表人身份证明及授权委托书有效，符合遴选文件规定的格式，签署或盖章齐全。</w:t>
            </w:r>
          </w:p>
        </w:tc>
      </w:tr>
      <w:tr w14:paraId="3E51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5131AB51">
            <w:pPr>
              <w:spacing w:line="240" w:lineRule="exact"/>
              <w:jc w:val="center"/>
              <w:rPr>
                <w:rFonts w:ascii="方正仿宋_GBK" w:hAnsi="宋体" w:eastAsia="方正仿宋_GBK" w:cs="宋体"/>
                <w:color w:val="000000"/>
                <w:kern w:val="0"/>
                <w:szCs w:val="21"/>
              </w:rPr>
            </w:pPr>
          </w:p>
        </w:tc>
        <w:tc>
          <w:tcPr>
            <w:tcW w:w="1560" w:type="dxa"/>
            <w:vMerge w:val="continue"/>
            <w:vAlign w:val="center"/>
          </w:tcPr>
          <w:p w14:paraId="7914CF74">
            <w:pPr>
              <w:spacing w:line="240" w:lineRule="exact"/>
              <w:rPr>
                <w:rFonts w:ascii="方正仿宋_GBK" w:hAnsi="宋体" w:eastAsia="方正仿宋_GBK" w:cs="宋体"/>
                <w:color w:val="000000"/>
                <w:kern w:val="0"/>
                <w:szCs w:val="21"/>
              </w:rPr>
            </w:pPr>
          </w:p>
        </w:tc>
        <w:tc>
          <w:tcPr>
            <w:tcW w:w="1984" w:type="dxa"/>
            <w:vAlign w:val="center"/>
          </w:tcPr>
          <w:p w14:paraId="70D2CC45">
            <w:pPr>
              <w:spacing w:line="240" w:lineRule="exact"/>
              <w:rPr>
                <w:rFonts w:ascii="方正仿宋_GBK" w:hAnsi="宋体" w:eastAsia="方正仿宋_GBK" w:cs="仿宋_GB2312"/>
                <w:color w:val="000000"/>
                <w:szCs w:val="21"/>
                <w:lang w:val="zh-CN"/>
              </w:rPr>
            </w:pPr>
            <w:r>
              <w:rPr>
                <w:rFonts w:hint="eastAsia" w:ascii="方正仿宋_GBK" w:hAnsi="宋体" w:eastAsia="方正仿宋_GBK" w:cs="仿宋_GB2312"/>
                <w:szCs w:val="21"/>
              </w:rPr>
              <w:t>响应</w:t>
            </w:r>
            <w:r>
              <w:rPr>
                <w:rFonts w:hint="eastAsia" w:ascii="方正仿宋_GBK" w:hAnsi="宋体" w:eastAsia="方正仿宋_GBK" w:cs="仿宋_GB2312"/>
                <w:szCs w:val="21"/>
                <w:lang w:val="zh-CN"/>
              </w:rPr>
              <w:t>方案</w:t>
            </w:r>
          </w:p>
        </w:tc>
        <w:tc>
          <w:tcPr>
            <w:tcW w:w="5409" w:type="dxa"/>
            <w:vAlign w:val="center"/>
          </w:tcPr>
          <w:p w14:paraId="20442362">
            <w:pPr>
              <w:spacing w:line="240" w:lineRule="exact"/>
              <w:rPr>
                <w:rFonts w:ascii="方正仿宋_GBK" w:hAnsi="宋体" w:eastAsia="方正仿宋_GBK" w:cs="宋体"/>
                <w:color w:val="000000"/>
                <w:kern w:val="0"/>
                <w:szCs w:val="21"/>
              </w:rPr>
            </w:pPr>
            <w:r>
              <w:rPr>
                <w:rFonts w:hint="eastAsia" w:ascii="方正仿宋_GBK" w:hAnsi="宋体" w:eastAsia="方正仿宋_GBK" w:cs="仿宋_GB2312"/>
                <w:szCs w:val="21"/>
                <w:lang w:val="zh-CN"/>
              </w:rPr>
              <w:t>每个包只能有一个</w:t>
            </w:r>
            <w:r>
              <w:rPr>
                <w:rFonts w:hint="eastAsia" w:ascii="方正仿宋_GBK" w:hAnsi="宋体" w:eastAsia="方正仿宋_GBK" w:cs="仿宋_GB2312"/>
                <w:szCs w:val="21"/>
              </w:rPr>
              <w:t>响应</w:t>
            </w:r>
            <w:r>
              <w:rPr>
                <w:rFonts w:hint="eastAsia" w:ascii="方正仿宋_GBK" w:hAnsi="宋体" w:eastAsia="方正仿宋_GBK" w:cs="仿宋_GB2312"/>
                <w:szCs w:val="21"/>
                <w:lang w:val="zh-CN"/>
              </w:rPr>
              <w:t>方案。</w:t>
            </w:r>
          </w:p>
        </w:tc>
      </w:tr>
      <w:tr w14:paraId="0E5B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3D191372">
            <w:pPr>
              <w:spacing w:line="240" w:lineRule="exact"/>
              <w:jc w:val="center"/>
              <w:rPr>
                <w:rFonts w:ascii="方正仿宋_GBK" w:hAnsi="宋体" w:eastAsia="方正仿宋_GBK" w:cs="宋体"/>
                <w:color w:val="000000"/>
                <w:kern w:val="0"/>
                <w:szCs w:val="21"/>
              </w:rPr>
            </w:pPr>
          </w:p>
        </w:tc>
        <w:tc>
          <w:tcPr>
            <w:tcW w:w="1560" w:type="dxa"/>
            <w:vMerge w:val="continue"/>
            <w:vAlign w:val="center"/>
          </w:tcPr>
          <w:p w14:paraId="2D1F5326">
            <w:pPr>
              <w:spacing w:line="240" w:lineRule="exact"/>
              <w:rPr>
                <w:rFonts w:ascii="方正仿宋_GBK" w:hAnsi="宋体" w:eastAsia="方正仿宋_GBK" w:cs="宋体"/>
                <w:color w:val="000000"/>
                <w:kern w:val="0"/>
                <w:szCs w:val="21"/>
              </w:rPr>
            </w:pPr>
          </w:p>
        </w:tc>
        <w:tc>
          <w:tcPr>
            <w:tcW w:w="1984" w:type="dxa"/>
            <w:vAlign w:val="center"/>
          </w:tcPr>
          <w:p w14:paraId="0DE689A2">
            <w:pPr>
              <w:spacing w:line="240" w:lineRule="exact"/>
              <w:rPr>
                <w:rFonts w:ascii="方正仿宋_GBK" w:hAnsi="宋体" w:eastAsia="方正仿宋_GBK" w:cs="仿宋_GB2312"/>
                <w:color w:val="000000"/>
                <w:szCs w:val="21"/>
                <w:lang w:val="zh-CN"/>
              </w:rPr>
            </w:pPr>
            <w:r>
              <w:rPr>
                <w:rFonts w:hint="eastAsia" w:ascii="方正仿宋_GBK" w:hAnsi="宋体" w:eastAsia="方正仿宋_GBK"/>
                <w:szCs w:val="21"/>
              </w:rPr>
              <w:t>报价唯一</w:t>
            </w:r>
          </w:p>
        </w:tc>
        <w:tc>
          <w:tcPr>
            <w:tcW w:w="5409" w:type="dxa"/>
            <w:vAlign w:val="center"/>
          </w:tcPr>
          <w:p w14:paraId="46624D61">
            <w:pPr>
              <w:spacing w:line="240" w:lineRule="exact"/>
              <w:rPr>
                <w:rFonts w:ascii="方正仿宋_GBK" w:hAnsi="宋体" w:eastAsia="方正仿宋_GBK" w:cs="宋体"/>
                <w:color w:val="000000"/>
                <w:kern w:val="0"/>
                <w:szCs w:val="21"/>
              </w:rPr>
            </w:pPr>
            <w:r>
              <w:rPr>
                <w:rFonts w:hint="eastAsia" w:ascii="方正仿宋_GBK" w:hAnsi="宋体" w:eastAsia="方正仿宋_GBK"/>
                <w:szCs w:val="21"/>
              </w:rPr>
              <w:t>只能有一个有效报价，不得提交选择性报价。</w:t>
            </w:r>
          </w:p>
        </w:tc>
      </w:tr>
      <w:tr w14:paraId="3306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8248555">
            <w:pPr>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2</w:t>
            </w:r>
          </w:p>
        </w:tc>
        <w:tc>
          <w:tcPr>
            <w:tcW w:w="1560" w:type="dxa"/>
            <w:vAlign w:val="center"/>
          </w:tcPr>
          <w:p w14:paraId="4DECD3AD">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84" w:type="dxa"/>
            <w:vAlign w:val="center"/>
          </w:tcPr>
          <w:p w14:paraId="2C6A530B">
            <w:pPr>
              <w:rPr>
                <w:rFonts w:ascii="方正仿宋_GBK" w:hAnsi="宋体" w:eastAsia="方正仿宋_GBK" w:cs="宋体"/>
                <w:kern w:val="0"/>
                <w:szCs w:val="21"/>
              </w:rPr>
            </w:pPr>
            <w:r>
              <w:rPr>
                <w:rFonts w:hint="eastAsia" w:ascii="方正仿宋_GBK" w:hAnsi="宋体" w:eastAsia="方正仿宋_GBK" w:cs="仿宋_GB2312"/>
                <w:szCs w:val="21"/>
              </w:rPr>
              <w:t>响应</w:t>
            </w:r>
            <w:r>
              <w:rPr>
                <w:rFonts w:hint="eastAsia" w:ascii="方正仿宋_GBK" w:hAnsi="宋体" w:eastAsia="方正仿宋_GBK" w:cs="仿宋_GB2312"/>
                <w:szCs w:val="21"/>
                <w:lang w:val="zh-CN"/>
              </w:rPr>
              <w:t>文件份数</w:t>
            </w:r>
          </w:p>
        </w:tc>
        <w:tc>
          <w:tcPr>
            <w:tcW w:w="5409" w:type="dxa"/>
            <w:vAlign w:val="center"/>
          </w:tcPr>
          <w:p w14:paraId="57E7B5AD">
            <w:pPr>
              <w:rPr>
                <w:rFonts w:ascii="方正仿宋_GBK" w:hAnsi="宋体" w:eastAsia="方正仿宋_GBK" w:cs="宋体"/>
                <w:kern w:val="0"/>
                <w:szCs w:val="21"/>
              </w:rPr>
            </w:pPr>
            <w:r>
              <w:rPr>
                <w:rFonts w:hint="eastAsia" w:ascii="方正仿宋_GBK" w:hAnsi="宋体" w:eastAsia="方正仿宋_GBK" w:cs="仿宋_GB2312"/>
                <w:szCs w:val="21"/>
              </w:rPr>
              <w:t>响应</w:t>
            </w:r>
            <w:r>
              <w:rPr>
                <w:rFonts w:hint="eastAsia" w:ascii="方正仿宋_GBK" w:hAnsi="宋体" w:eastAsia="方正仿宋_GBK" w:cs="仿宋_GB2312"/>
                <w:szCs w:val="21"/>
                <w:lang w:val="zh-CN"/>
              </w:rPr>
              <w:t>文件正、副本数量符合</w:t>
            </w:r>
            <w:r>
              <w:rPr>
                <w:rFonts w:hint="eastAsia" w:ascii="方正仿宋_GBK" w:hAnsi="宋体" w:eastAsia="方正仿宋_GBK" w:cs="仿宋_GB2312"/>
                <w:szCs w:val="21"/>
              </w:rPr>
              <w:t>遴选</w:t>
            </w:r>
            <w:r>
              <w:rPr>
                <w:rFonts w:hint="eastAsia" w:ascii="方正仿宋_GBK" w:hAnsi="宋体" w:eastAsia="方正仿宋_GBK" w:cs="仿宋_GB2312"/>
                <w:szCs w:val="21"/>
                <w:lang w:val="zh-CN"/>
              </w:rPr>
              <w:t>文件要求。</w:t>
            </w:r>
          </w:p>
        </w:tc>
      </w:tr>
      <w:tr w14:paraId="46B5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1DFA3179">
            <w:pPr>
              <w:spacing w:line="24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3</w:t>
            </w:r>
          </w:p>
        </w:tc>
        <w:tc>
          <w:tcPr>
            <w:tcW w:w="1560" w:type="dxa"/>
            <w:vMerge w:val="restart"/>
            <w:vAlign w:val="center"/>
          </w:tcPr>
          <w:p w14:paraId="033ADD1C">
            <w:pPr>
              <w:rPr>
                <w:rFonts w:ascii="方正仿宋_GBK" w:hAnsi="宋体" w:eastAsia="方正仿宋_GBK" w:cs="仿宋_GB2312"/>
                <w:szCs w:val="21"/>
                <w:lang w:val="zh-CN"/>
              </w:rPr>
            </w:pPr>
            <w:r>
              <w:rPr>
                <w:rFonts w:hint="eastAsia" w:ascii="方正仿宋_GBK" w:hAnsi="宋体" w:eastAsia="方正仿宋_GBK" w:cs="宋体"/>
                <w:kern w:val="0"/>
                <w:szCs w:val="21"/>
              </w:rPr>
              <w:t>响应程度审查</w:t>
            </w:r>
          </w:p>
        </w:tc>
        <w:tc>
          <w:tcPr>
            <w:tcW w:w="1984" w:type="dxa"/>
            <w:vAlign w:val="center"/>
          </w:tcPr>
          <w:p w14:paraId="43DC1176">
            <w:pPr>
              <w:rPr>
                <w:rFonts w:ascii="方正仿宋_GBK" w:hAnsi="宋体" w:eastAsia="方正仿宋_GBK" w:cs="宋体"/>
                <w:kern w:val="0"/>
                <w:szCs w:val="21"/>
              </w:rPr>
            </w:pPr>
            <w:r>
              <w:rPr>
                <w:rFonts w:hint="eastAsia" w:ascii="方正仿宋_GBK" w:hAnsi="宋体" w:eastAsia="方正仿宋_GBK" w:cs="宋体"/>
                <w:kern w:val="0"/>
                <w:szCs w:val="21"/>
              </w:rPr>
              <w:t>实质性响应</w:t>
            </w:r>
          </w:p>
        </w:tc>
        <w:tc>
          <w:tcPr>
            <w:tcW w:w="5409" w:type="dxa"/>
            <w:vAlign w:val="center"/>
          </w:tcPr>
          <w:p w14:paraId="14377182">
            <w:pPr>
              <w:pStyle w:val="12"/>
              <w:rPr>
                <w:rFonts w:ascii="方正仿宋_GBK" w:hAnsi="宋体" w:eastAsia="方正仿宋_GBK" w:cs="宋体"/>
                <w:kern w:val="0"/>
                <w:szCs w:val="21"/>
              </w:rPr>
            </w:pPr>
            <w:r>
              <w:rPr>
                <w:rFonts w:hint="eastAsia" w:ascii="方正仿宋_GBK" w:hAnsi="宋体" w:eastAsia="方正仿宋_GBK" w:cs="宋体"/>
                <w:kern w:val="0"/>
                <w:szCs w:val="21"/>
              </w:rPr>
              <w:t>遴选文件第二篇、第三篇“</w:t>
            </w:r>
            <w:r>
              <w:rPr>
                <w:rFonts w:hint="eastAsia" w:ascii="方正仿宋_GBK" w:hAnsi="宋体" w:eastAsia="方正仿宋_GBK"/>
                <w:sz w:val="24"/>
              </w:rPr>
              <w:t>※</w:t>
            </w:r>
            <w:r>
              <w:rPr>
                <w:rFonts w:hint="eastAsia" w:ascii="方正仿宋_GBK" w:hAnsi="宋体" w:eastAsia="方正仿宋_GBK" w:cs="宋体"/>
                <w:kern w:val="0"/>
                <w:szCs w:val="21"/>
              </w:rPr>
              <w:t>”标注部分。</w:t>
            </w:r>
          </w:p>
        </w:tc>
      </w:tr>
      <w:tr w14:paraId="1AD0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31C1615A">
            <w:pPr>
              <w:spacing w:line="240" w:lineRule="exact"/>
              <w:jc w:val="center"/>
              <w:rPr>
                <w:rFonts w:ascii="方正仿宋_GBK" w:hAnsi="宋体" w:eastAsia="方正仿宋_GBK" w:cs="宋体"/>
                <w:color w:val="000000"/>
                <w:kern w:val="0"/>
                <w:szCs w:val="21"/>
              </w:rPr>
            </w:pPr>
          </w:p>
        </w:tc>
        <w:tc>
          <w:tcPr>
            <w:tcW w:w="1560" w:type="dxa"/>
            <w:vMerge w:val="continue"/>
            <w:vAlign w:val="center"/>
          </w:tcPr>
          <w:p w14:paraId="113B4FE7">
            <w:pPr>
              <w:spacing w:line="240" w:lineRule="exact"/>
              <w:rPr>
                <w:rFonts w:ascii="方正仿宋_GBK" w:hAnsi="宋体" w:eastAsia="方正仿宋_GBK" w:cs="仿宋_GB2312"/>
                <w:color w:val="000000"/>
                <w:szCs w:val="21"/>
                <w:lang w:val="zh-CN"/>
              </w:rPr>
            </w:pPr>
          </w:p>
        </w:tc>
        <w:tc>
          <w:tcPr>
            <w:tcW w:w="1984" w:type="dxa"/>
            <w:vAlign w:val="center"/>
          </w:tcPr>
          <w:p w14:paraId="02ED1BDC">
            <w:pPr>
              <w:spacing w:line="240" w:lineRule="exact"/>
              <w:rPr>
                <w:rFonts w:ascii="方正仿宋_GBK" w:hAnsi="宋体" w:eastAsia="方正仿宋_GBK" w:cs="宋体"/>
                <w:color w:val="000000"/>
                <w:kern w:val="0"/>
                <w:szCs w:val="21"/>
              </w:rPr>
            </w:pPr>
            <w:r>
              <w:rPr>
                <w:rFonts w:hint="eastAsia" w:ascii="方正仿宋_GBK" w:hAnsi="宋体" w:eastAsia="方正仿宋_GBK" w:cs="宋体"/>
                <w:kern w:val="0"/>
                <w:szCs w:val="21"/>
              </w:rPr>
              <w:t>遴选有效期</w:t>
            </w:r>
          </w:p>
        </w:tc>
        <w:tc>
          <w:tcPr>
            <w:tcW w:w="5409" w:type="dxa"/>
            <w:vAlign w:val="center"/>
          </w:tcPr>
          <w:p w14:paraId="01D3164C">
            <w:pPr>
              <w:spacing w:line="240" w:lineRule="exact"/>
              <w:rPr>
                <w:rFonts w:ascii="方正仿宋_GBK" w:hAnsi="宋体" w:eastAsia="方正仿宋_GBK" w:cs="宋体"/>
                <w:color w:val="000000"/>
                <w:kern w:val="0"/>
                <w:szCs w:val="21"/>
              </w:rPr>
            </w:pPr>
            <w:r>
              <w:rPr>
                <w:rFonts w:hint="eastAsia" w:ascii="方正仿宋_GBK" w:hAnsi="宋体" w:eastAsia="方正仿宋_GBK" w:cs="宋体"/>
                <w:kern w:val="0"/>
                <w:szCs w:val="21"/>
              </w:rPr>
              <w:t>响应文件及有关承诺文件有效期为提交响应文件截止时间起90天。</w:t>
            </w:r>
          </w:p>
        </w:tc>
      </w:tr>
    </w:tbl>
    <w:p w14:paraId="1A24C2EB">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三）澄清有关问题。遴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7F47326">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四）遴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D24695E">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（五）在遴选过程中遴选的任何一方不得向他人透露与遴选有关的服务资料、价格或其他信息。</w:t>
      </w:r>
    </w:p>
    <w:p w14:paraId="6A961FC4">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六）在遴选过程中，遴选小组可以根据遴选文件和遴选情况实质性变动采购需求中的服务、商务要求以及合同草案条款，但不得变动遴选文件中的其他内容。实质性变动的内容，须经采购人代表确认。对遴选文件作出的实质性变动是遴选文件的有效组成部分，遴选小组应当及时以书面形式同时通知所有参加遴选的供应商。</w:t>
      </w:r>
    </w:p>
    <w:p w14:paraId="37E92149">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（七）供应商在遴选时作出的所有书面承诺须由法定代表人或其授权代表签字。</w:t>
      </w:r>
    </w:p>
    <w:p w14:paraId="485AB972">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（八）经遴选确定最终采购需求且遴选结束后，供应商应当按照遴选文件的变动情况和遴选小组的要求重新提交响应文件或重新做出相关的书面承诺，最后书面提交最后报价及有关承诺（填写《最后报价表》）。</w:t>
      </w:r>
      <w:r>
        <w:rPr>
          <w:rFonts w:ascii="方正仿宋_GBK" w:hAnsi="宋体" w:eastAsia="方正仿宋_GBK"/>
          <w:color w:val="000000"/>
          <w:sz w:val="24"/>
        </w:rPr>
        <w:t>已提交响应文件</w:t>
      </w:r>
      <w:r>
        <w:rPr>
          <w:rFonts w:hint="eastAsia" w:ascii="方正仿宋_GBK" w:hAnsi="宋体" w:eastAsia="方正仿宋_GBK"/>
          <w:color w:val="000000"/>
          <w:sz w:val="24"/>
        </w:rPr>
        <w:t>但未在规定时间内进行最后报价</w:t>
      </w:r>
      <w:r>
        <w:rPr>
          <w:rFonts w:ascii="方正仿宋_GBK" w:hAnsi="宋体" w:eastAsia="方正仿宋_GBK"/>
          <w:color w:val="000000"/>
          <w:sz w:val="24"/>
        </w:rPr>
        <w:t>的供应商，</w:t>
      </w:r>
      <w:r>
        <w:rPr>
          <w:rFonts w:hint="eastAsia" w:ascii="方正仿宋_GBK" w:hAnsi="宋体" w:eastAsia="方正仿宋_GBK"/>
          <w:color w:val="000000"/>
          <w:sz w:val="24"/>
        </w:rPr>
        <w:t>视为放弃最后报价，以供应商响应文件中的报价为准。</w:t>
      </w:r>
    </w:p>
    <w:p w14:paraId="71559910">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（九）遴选小组采用综合评分法对提交最后报价的供应商的响应文件和最后报价（含有效书面承诺）进行综合评分。</w:t>
      </w:r>
      <w:r>
        <w:rPr>
          <w:rFonts w:hint="eastAsia" w:ascii="方正仿宋_GBK" w:hAnsi="宋体" w:eastAsia="方正仿宋_GBK" w:cs="宋体"/>
          <w:color w:val="000000"/>
          <w:kern w:val="0"/>
          <w:sz w:val="24"/>
        </w:rPr>
        <w:t>综合评分法，是指响应</w:t>
      </w:r>
      <w:r>
        <w:rPr>
          <w:rFonts w:ascii="方正仿宋_GBK" w:hAnsi="宋体" w:eastAsia="方正仿宋_GBK" w:cs="宋体"/>
          <w:color w:val="000000"/>
          <w:kern w:val="0"/>
          <w:sz w:val="24"/>
        </w:rPr>
        <w:t>文件满足</w:t>
      </w:r>
      <w:r>
        <w:rPr>
          <w:rFonts w:hint="eastAsia" w:ascii="方正仿宋_GBK" w:hAnsi="宋体" w:eastAsia="方正仿宋_GBK" w:cs="宋体"/>
          <w:color w:val="000000"/>
          <w:kern w:val="0"/>
          <w:sz w:val="24"/>
        </w:rPr>
        <w:t>遴选</w:t>
      </w:r>
      <w:r>
        <w:rPr>
          <w:rFonts w:ascii="方正仿宋_GBK" w:hAnsi="宋体" w:eastAsia="方正仿宋_GBK" w:cs="宋体"/>
          <w:color w:val="000000"/>
          <w:kern w:val="0"/>
          <w:sz w:val="24"/>
        </w:rPr>
        <w:t>文件全部实质性要求且按照评审因素的量化指标评审得分最高的供应商为</w:t>
      </w:r>
      <w:r>
        <w:rPr>
          <w:rFonts w:hint="eastAsia" w:ascii="方正仿宋_GBK" w:hAnsi="宋体" w:eastAsia="方正仿宋_GBK" w:cs="宋体"/>
          <w:color w:val="000000"/>
          <w:kern w:val="0"/>
          <w:sz w:val="24"/>
        </w:rPr>
        <w:t>成交</w:t>
      </w:r>
      <w:r>
        <w:rPr>
          <w:rFonts w:ascii="方正仿宋_GBK" w:hAnsi="宋体" w:eastAsia="方正仿宋_GBK" w:cs="宋体"/>
          <w:color w:val="000000"/>
          <w:kern w:val="0"/>
          <w:sz w:val="24"/>
        </w:rPr>
        <w:t>候选</w:t>
      </w:r>
      <w:r>
        <w:rPr>
          <w:rFonts w:hint="eastAsia" w:ascii="方正仿宋_GBK" w:hAnsi="宋体" w:eastAsia="方正仿宋_GBK" w:cs="宋体"/>
          <w:color w:val="000000"/>
          <w:kern w:val="0"/>
          <w:sz w:val="24"/>
        </w:rPr>
        <w:t>供应商</w:t>
      </w:r>
      <w:r>
        <w:rPr>
          <w:rFonts w:ascii="方正仿宋_GBK" w:hAnsi="宋体" w:eastAsia="方正仿宋_GBK" w:cs="宋体"/>
          <w:color w:val="000000"/>
          <w:kern w:val="0"/>
          <w:sz w:val="24"/>
        </w:rPr>
        <w:t>的</w:t>
      </w:r>
      <w:r>
        <w:rPr>
          <w:rFonts w:hint="eastAsia" w:ascii="方正仿宋_GBK" w:hAnsi="宋体" w:eastAsia="方正仿宋_GBK" w:cs="宋体"/>
          <w:color w:val="000000"/>
          <w:kern w:val="0"/>
          <w:sz w:val="24"/>
        </w:rPr>
        <w:t>评审</w:t>
      </w:r>
      <w:r>
        <w:rPr>
          <w:rFonts w:ascii="方正仿宋_GBK" w:hAnsi="宋体" w:eastAsia="方正仿宋_GBK" w:cs="宋体"/>
          <w:color w:val="000000"/>
          <w:kern w:val="0"/>
          <w:sz w:val="24"/>
        </w:rPr>
        <w:t>方法</w:t>
      </w:r>
      <w:r>
        <w:rPr>
          <w:rFonts w:hint="eastAsia" w:ascii="方正仿宋_GBK" w:hAnsi="宋体" w:eastAsia="方正仿宋_GBK" w:cs="宋体"/>
          <w:color w:val="000000"/>
          <w:kern w:val="0"/>
          <w:sz w:val="24"/>
        </w:rPr>
        <w:t>。供应商总得分为价格、服务、商务等评定因素分别按照相应权重值计算分项得分后相加，满分为100分</w:t>
      </w:r>
      <w:r>
        <w:rPr>
          <w:rFonts w:hint="eastAsia" w:ascii="方正仿宋_GBK" w:hAnsi="宋体" w:eastAsia="方正仿宋_GBK"/>
          <w:color w:val="000000"/>
          <w:sz w:val="24"/>
        </w:rPr>
        <w:t>。</w:t>
      </w:r>
    </w:p>
    <w:p w14:paraId="71F3E628">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（十）遴选小组各成员独立对每个有效响应（通过资格性检查、</w:t>
      </w:r>
      <w:r>
        <w:rPr>
          <w:rFonts w:hint="eastAsia" w:ascii="方正仿宋_GBK" w:hAnsi="宋体" w:eastAsia="方正仿宋_GBK" w:cs="宋体"/>
          <w:color w:val="000000"/>
          <w:kern w:val="0"/>
          <w:sz w:val="24"/>
        </w:rPr>
        <w:t>符合性检查的供应商</w:t>
      </w:r>
      <w:r>
        <w:rPr>
          <w:rFonts w:hint="eastAsia" w:ascii="方正仿宋_GBK" w:hAnsi="宋体" w:eastAsia="方正仿宋_GBK"/>
          <w:color w:val="000000"/>
          <w:sz w:val="24"/>
        </w:rPr>
        <w:t>）的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服务指标优劣顺序排列推荐。以上都相同的，按商务条款的优劣顺序排列推荐。</w:t>
      </w:r>
      <w:r>
        <w:rPr>
          <w:rFonts w:hint="eastAsia" w:ascii="方正仿宋_GBK" w:hAnsi="宋体" w:eastAsia="方正仿宋_GBK"/>
          <w:color w:val="auto"/>
          <w:sz w:val="24"/>
          <w:highlight w:val="none"/>
          <w:lang w:val="en-US" w:eastAsia="zh-CN"/>
        </w:rPr>
        <w:t>若最后报价、服务指标、商务条款均相同的，可以进行再次报价，如还是不能区分的，随机抽取产生。</w:t>
      </w:r>
      <w:r>
        <w:rPr>
          <w:rFonts w:hint="eastAsia" w:ascii="方正仿宋_GBK" w:hAnsi="宋体" w:eastAsia="方正仿宋_GBK"/>
          <w:color w:val="000000"/>
          <w:sz w:val="24"/>
        </w:rPr>
        <w:t xml:space="preserve">若供应商的服务部分为0分，将失去成为成交候选供应商的资格。 </w:t>
      </w:r>
    </w:p>
    <w:p w14:paraId="1BCE9162">
      <w:pPr>
        <w:pStyle w:val="7"/>
        <w:spacing w:line="440" w:lineRule="exact"/>
        <w:rPr>
          <w:rFonts w:ascii="方正仿宋_GBK" w:eastAsia="方正仿宋_GBK"/>
          <w:color w:val="000000"/>
          <w:szCs w:val="24"/>
        </w:rPr>
      </w:pPr>
      <w:bookmarkStart w:id="47" w:name="_Toc13231"/>
      <w:r>
        <w:rPr>
          <w:rFonts w:hint="eastAsia" w:ascii="方正仿宋_GBK" w:hAnsi="宋体" w:eastAsia="方正仿宋_GBK"/>
          <w:color w:val="000000"/>
          <w:szCs w:val="24"/>
        </w:rPr>
        <w:t>二、</w:t>
      </w:r>
      <w:bookmarkStart w:id="48" w:name="_Toc102227320"/>
      <w:bookmarkStart w:id="49" w:name="_Toc342913394"/>
      <w:r>
        <w:rPr>
          <w:rFonts w:hint="eastAsia" w:ascii="方正仿宋_GBK" w:eastAsia="方正仿宋_GBK"/>
          <w:color w:val="000000"/>
          <w:szCs w:val="24"/>
        </w:rPr>
        <w:t>评审标准</w:t>
      </w:r>
      <w:bookmarkEnd w:id="47"/>
    </w:p>
    <w:p w14:paraId="2F4E28D4">
      <w:pPr>
        <w:rPr>
          <w:rFonts w:ascii="方正仿宋_GBK" w:hAnsi="宋体" w:eastAsia="方正仿宋_GBK"/>
          <w:color w:val="000000"/>
          <w:sz w:val="24"/>
        </w:rPr>
      </w:pPr>
      <w:r>
        <w:rPr>
          <w:rFonts w:hint="eastAsia" w:ascii="方正仿宋_GBK" w:hAnsi="宋体" w:eastAsia="方正仿宋_GBK"/>
          <w:color w:val="000000"/>
          <w:sz w:val="24"/>
        </w:rPr>
        <w:t>方案一：评审标准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981"/>
        <w:gridCol w:w="1318"/>
        <w:gridCol w:w="4465"/>
        <w:gridCol w:w="2409"/>
      </w:tblGrid>
      <w:tr w14:paraId="5A0B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D9EA93D">
            <w:pPr>
              <w:spacing w:line="240" w:lineRule="atLeast"/>
              <w:ind w:firstLine="28"/>
              <w:jc w:val="center"/>
              <w:rPr>
                <w:rFonts w:ascii="方正仿宋_GBK" w:hAnsi="宋体" w:eastAsia="方正仿宋_GBK"/>
                <w:b/>
                <w:color w:val="000000"/>
                <w:szCs w:val="21"/>
              </w:rPr>
            </w:pPr>
            <w:r>
              <w:rPr>
                <w:rFonts w:hint="eastAsia" w:ascii="方正仿宋_GBK" w:hAnsi="宋体" w:eastAsia="方正仿宋_GBK"/>
                <w:b/>
                <w:color w:val="000000"/>
                <w:szCs w:val="21"/>
              </w:rPr>
              <w:t>序号</w:t>
            </w:r>
          </w:p>
        </w:tc>
        <w:tc>
          <w:tcPr>
            <w:tcW w:w="0" w:type="auto"/>
            <w:vAlign w:val="center"/>
          </w:tcPr>
          <w:p w14:paraId="659BA9EB">
            <w:pPr>
              <w:spacing w:line="240" w:lineRule="atLeast"/>
              <w:ind w:firstLine="28"/>
              <w:jc w:val="center"/>
              <w:rPr>
                <w:rFonts w:ascii="方正仿宋_GBK" w:hAnsi="宋体" w:eastAsia="方正仿宋_GBK"/>
                <w:b/>
                <w:color w:val="000000"/>
                <w:szCs w:val="21"/>
              </w:rPr>
            </w:pPr>
            <w:r>
              <w:rPr>
                <w:rFonts w:hint="eastAsia" w:ascii="方正仿宋_GBK" w:hAnsi="宋体" w:eastAsia="方正仿宋_GBK"/>
                <w:b/>
                <w:color w:val="000000"/>
                <w:szCs w:val="21"/>
              </w:rPr>
              <w:t>评分因素及权值</w:t>
            </w:r>
          </w:p>
        </w:tc>
        <w:tc>
          <w:tcPr>
            <w:tcW w:w="0" w:type="auto"/>
            <w:vAlign w:val="center"/>
          </w:tcPr>
          <w:p w14:paraId="3AD49213">
            <w:pPr>
              <w:spacing w:line="240" w:lineRule="atLeast"/>
              <w:ind w:firstLine="28"/>
              <w:jc w:val="center"/>
              <w:rPr>
                <w:rFonts w:ascii="方正仿宋_GBK" w:hAnsi="宋体" w:eastAsia="方正仿宋_GBK"/>
                <w:b/>
                <w:color w:val="000000"/>
                <w:szCs w:val="21"/>
              </w:rPr>
            </w:pPr>
            <w:r>
              <w:rPr>
                <w:rFonts w:hint="eastAsia" w:ascii="方正仿宋_GBK" w:hAnsi="宋体" w:eastAsia="方正仿宋_GBK"/>
                <w:b/>
                <w:color w:val="000000"/>
                <w:szCs w:val="21"/>
              </w:rPr>
              <w:t>分值</w:t>
            </w:r>
          </w:p>
        </w:tc>
        <w:tc>
          <w:tcPr>
            <w:tcW w:w="0" w:type="auto"/>
            <w:vAlign w:val="center"/>
          </w:tcPr>
          <w:p w14:paraId="4E25D45D">
            <w:pPr>
              <w:spacing w:line="240" w:lineRule="atLeast"/>
              <w:ind w:firstLine="28"/>
              <w:jc w:val="center"/>
              <w:rPr>
                <w:rFonts w:ascii="方正仿宋_GBK" w:hAnsi="宋体" w:eastAsia="方正仿宋_GBK"/>
                <w:b/>
                <w:color w:val="000000"/>
                <w:szCs w:val="21"/>
              </w:rPr>
            </w:pPr>
            <w:r>
              <w:rPr>
                <w:rFonts w:hint="eastAsia" w:ascii="方正仿宋_GBK" w:hAnsi="宋体" w:eastAsia="方正仿宋_GBK"/>
                <w:b/>
                <w:color w:val="000000"/>
                <w:szCs w:val="21"/>
              </w:rPr>
              <w:t>评分标准</w:t>
            </w:r>
          </w:p>
        </w:tc>
        <w:tc>
          <w:tcPr>
            <w:tcW w:w="0" w:type="auto"/>
            <w:vAlign w:val="center"/>
          </w:tcPr>
          <w:p w14:paraId="54C02BDE">
            <w:pPr>
              <w:pStyle w:val="28"/>
              <w:spacing w:before="0" w:after="0" w:line="240" w:lineRule="atLeast"/>
              <w:jc w:val="both"/>
              <w:rPr>
                <w:rFonts w:ascii="方正仿宋_GBK" w:hAnsi="宋体" w:eastAsia="方正仿宋_GBK"/>
                <w:color w:val="000000"/>
                <w:sz w:val="21"/>
                <w:szCs w:val="21"/>
              </w:rPr>
            </w:pPr>
            <w:r>
              <w:rPr>
                <w:rFonts w:hint="eastAsia" w:ascii="方正仿宋_GBK" w:hAnsi="宋体" w:eastAsia="方正仿宋_GBK"/>
                <w:color w:val="000000"/>
                <w:sz w:val="21"/>
                <w:szCs w:val="21"/>
              </w:rPr>
              <w:t>说明</w:t>
            </w:r>
          </w:p>
        </w:tc>
      </w:tr>
      <w:tr w14:paraId="7661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56B24D3">
            <w:pPr>
              <w:spacing w:line="240" w:lineRule="atLeast"/>
              <w:ind w:firstLine="28"/>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1</w:t>
            </w:r>
          </w:p>
        </w:tc>
        <w:tc>
          <w:tcPr>
            <w:tcW w:w="0" w:type="auto"/>
            <w:vAlign w:val="center"/>
          </w:tcPr>
          <w:p w14:paraId="45A9D922">
            <w:pPr>
              <w:spacing w:line="24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遴选报价</w:t>
            </w:r>
          </w:p>
          <w:p w14:paraId="741D2EBE">
            <w:pPr>
              <w:spacing w:line="24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0" w:type="auto"/>
            <w:vAlign w:val="center"/>
          </w:tcPr>
          <w:p w14:paraId="2B93471D">
            <w:pPr>
              <w:spacing w:line="24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10分</w:t>
            </w:r>
          </w:p>
        </w:tc>
        <w:tc>
          <w:tcPr>
            <w:tcW w:w="0" w:type="auto"/>
            <w:vAlign w:val="center"/>
          </w:tcPr>
          <w:p w14:paraId="712EF2BC">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本次报价为应收代理服务费的百分比率。满足资格要求且项目综合最后报价百分率最低的供应商的报价为基准百分率，按照下列公式计算每个供应商的报价得分。</w:t>
            </w:r>
          </w:p>
          <w:p w14:paraId="59E34B79">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报价得分=（基准百分率/报价百分率）×价格权值×100</w:t>
            </w:r>
          </w:p>
        </w:tc>
        <w:tc>
          <w:tcPr>
            <w:tcW w:w="0" w:type="auto"/>
            <w:vAlign w:val="center"/>
          </w:tcPr>
          <w:p w14:paraId="5D0B74C3">
            <w:pPr>
              <w:spacing w:line="240" w:lineRule="atLeast"/>
              <w:ind w:left="-38"/>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最低收费（3000元）不参与报价</w:t>
            </w:r>
          </w:p>
        </w:tc>
      </w:tr>
      <w:tr w14:paraId="59BD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0" w:type="auto"/>
            <w:vMerge w:val="restart"/>
            <w:vAlign w:val="center"/>
          </w:tcPr>
          <w:p w14:paraId="4C4B0066">
            <w:pPr>
              <w:spacing w:line="240" w:lineRule="atLeast"/>
              <w:ind w:firstLine="28"/>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w:t>
            </w:r>
          </w:p>
        </w:tc>
        <w:tc>
          <w:tcPr>
            <w:tcW w:w="0" w:type="auto"/>
            <w:vMerge w:val="restart"/>
            <w:vAlign w:val="center"/>
          </w:tcPr>
          <w:p w14:paraId="64225880">
            <w:pPr>
              <w:spacing w:line="240" w:lineRule="atLeast"/>
              <w:ind w:firstLine="28"/>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服务部分（55%）</w:t>
            </w:r>
          </w:p>
          <w:p w14:paraId="7EE13C49">
            <w:pPr>
              <w:spacing w:line="240" w:lineRule="atLeast"/>
              <w:ind w:firstLine="28"/>
              <w:jc w:val="center"/>
              <w:rPr>
                <w:rFonts w:ascii="方正仿宋_GBK" w:hAnsi="方正仿宋_GBK" w:eastAsia="方正仿宋_GBK" w:cs="方正仿宋_GBK"/>
                <w:color w:val="000000"/>
                <w:szCs w:val="21"/>
              </w:rPr>
            </w:pPr>
          </w:p>
        </w:tc>
        <w:tc>
          <w:tcPr>
            <w:tcW w:w="0" w:type="auto"/>
            <w:vAlign w:val="center"/>
          </w:tcPr>
          <w:p w14:paraId="219AE1E8">
            <w:pPr>
              <w:spacing w:line="24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代理机构内控制度（20分）</w:t>
            </w:r>
          </w:p>
        </w:tc>
        <w:tc>
          <w:tcPr>
            <w:tcW w:w="0" w:type="auto"/>
            <w:vAlign w:val="center"/>
          </w:tcPr>
          <w:p w14:paraId="61825130">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代理机构内控制度：包含但不限于1.组织机构设置；2.服务流程及执行标准；3.服务保障，4.人事管理制度；5.合同及财务管理制度等。内容全面、条理清晰的20分；每缺少一项内容扣4分，每存在1处瑕疵的扣1分。</w:t>
            </w:r>
          </w:p>
        </w:tc>
        <w:tc>
          <w:tcPr>
            <w:tcW w:w="0" w:type="auto"/>
            <w:vMerge w:val="restart"/>
            <w:vAlign w:val="center"/>
          </w:tcPr>
          <w:p w14:paraId="32C04770">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瑕疵指 ：1.方案内容与本项目需求无关；2.方案内容与本项目需求不匹配或出现负偏离情形；3.缺少关键节点，或仅有框架、标题、简单复制粘贴相关文件内容，未针对项目实际需求进行具体设计；4.方案内容对同一需求的描述前后矛盾或表述前后不一致；5.涉及或引用的规范及标准（方法）错误。</w:t>
            </w:r>
          </w:p>
        </w:tc>
      </w:tr>
      <w:tr w14:paraId="58D6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0" w:type="auto"/>
            <w:vMerge w:val="continue"/>
            <w:vAlign w:val="center"/>
          </w:tcPr>
          <w:p w14:paraId="792BAA61">
            <w:pPr>
              <w:spacing w:line="240" w:lineRule="atLeast"/>
              <w:ind w:firstLine="28"/>
              <w:jc w:val="center"/>
              <w:rPr>
                <w:rFonts w:ascii="方正仿宋_GBK" w:hAnsi="方正仿宋_GBK" w:eastAsia="方正仿宋_GBK" w:cs="方正仿宋_GBK"/>
                <w:color w:val="000000"/>
                <w:szCs w:val="21"/>
              </w:rPr>
            </w:pPr>
          </w:p>
        </w:tc>
        <w:tc>
          <w:tcPr>
            <w:tcW w:w="0" w:type="auto"/>
            <w:vMerge w:val="continue"/>
            <w:vAlign w:val="center"/>
          </w:tcPr>
          <w:p w14:paraId="202AA8B1">
            <w:pPr>
              <w:spacing w:line="240" w:lineRule="atLeast"/>
              <w:ind w:firstLine="28"/>
              <w:jc w:val="center"/>
              <w:rPr>
                <w:rFonts w:ascii="方正仿宋_GBK" w:hAnsi="方正仿宋_GBK" w:eastAsia="方正仿宋_GBK" w:cs="方正仿宋_GBK"/>
                <w:color w:val="000000"/>
                <w:szCs w:val="21"/>
              </w:rPr>
            </w:pPr>
          </w:p>
        </w:tc>
        <w:tc>
          <w:tcPr>
            <w:tcW w:w="0" w:type="auto"/>
            <w:vAlign w:val="center"/>
          </w:tcPr>
          <w:p w14:paraId="2C0C0F9D">
            <w:pPr>
              <w:spacing w:line="24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医院常见采购项目重难点分析（15分）</w:t>
            </w:r>
          </w:p>
        </w:tc>
        <w:tc>
          <w:tcPr>
            <w:tcW w:w="0" w:type="auto"/>
            <w:vAlign w:val="center"/>
          </w:tcPr>
          <w:p w14:paraId="6A6F2E74">
            <w:pPr>
              <w:spacing w:line="240" w:lineRule="atLeast"/>
              <w:ind w:firstLine="28"/>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包含但不限于：1.医疗设备类项目重难点分析（包含容易质疑及投诉的点分析、采购方式的选择及依据，质疑投诉处理预案等）；2.分散采购信息化项目（包含软件及硬件项目）重难点分析（包含容易质疑及投诉的点分析、采购方式的选择及依据，质疑投诉处理预案等）；3.医院工程类项目重难点分析（包含容易质疑及投诉的点分析、采购方式的选择及依据，质疑投诉处理预案等）</w:t>
            </w:r>
          </w:p>
          <w:p w14:paraId="118298EE">
            <w:pPr>
              <w:spacing w:line="240" w:lineRule="atLeast"/>
              <w:ind w:firstLine="28"/>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方案完整、合理、规范、有效得15分，每缺少一项内容扣5分，每存在1处瑕疵的扣1分，扣完即止；未提供不得分。</w:t>
            </w:r>
          </w:p>
        </w:tc>
        <w:tc>
          <w:tcPr>
            <w:tcW w:w="0" w:type="auto"/>
            <w:vMerge w:val="continue"/>
            <w:vAlign w:val="center"/>
          </w:tcPr>
          <w:p w14:paraId="166464B9">
            <w:pPr>
              <w:spacing w:line="240" w:lineRule="atLeast"/>
              <w:rPr>
                <w:rFonts w:ascii="方正仿宋_GBK" w:hAnsi="方正仿宋_GBK" w:eastAsia="方正仿宋_GBK" w:cs="方正仿宋_GBK"/>
                <w:szCs w:val="21"/>
              </w:rPr>
            </w:pPr>
          </w:p>
        </w:tc>
      </w:tr>
      <w:tr w14:paraId="7B3C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0" w:type="auto"/>
            <w:vAlign w:val="center"/>
          </w:tcPr>
          <w:p w14:paraId="62188756">
            <w:pPr>
              <w:spacing w:line="240" w:lineRule="atLeast"/>
              <w:ind w:firstLine="28"/>
              <w:jc w:val="center"/>
              <w:rPr>
                <w:rFonts w:ascii="方正仿宋_GBK" w:hAnsi="方正仿宋_GBK" w:eastAsia="方正仿宋_GBK" w:cs="方正仿宋_GBK"/>
                <w:color w:val="000000"/>
                <w:szCs w:val="21"/>
              </w:rPr>
            </w:pPr>
          </w:p>
        </w:tc>
        <w:tc>
          <w:tcPr>
            <w:tcW w:w="0" w:type="auto"/>
            <w:vMerge w:val="continue"/>
            <w:vAlign w:val="center"/>
          </w:tcPr>
          <w:p w14:paraId="38424968">
            <w:pPr>
              <w:spacing w:line="240" w:lineRule="atLeast"/>
              <w:ind w:firstLine="28"/>
              <w:jc w:val="center"/>
              <w:rPr>
                <w:rFonts w:ascii="方正仿宋_GBK" w:hAnsi="方正仿宋_GBK" w:eastAsia="方正仿宋_GBK" w:cs="方正仿宋_GBK"/>
                <w:color w:val="000000"/>
                <w:szCs w:val="21"/>
              </w:rPr>
            </w:pPr>
          </w:p>
        </w:tc>
        <w:tc>
          <w:tcPr>
            <w:tcW w:w="0" w:type="auto"/>
            <w:vAlign w:val="center"/>
          </w:tcPr>
          <w:p w14:paraId="4600A175">
            <w:pPr>
              <w:spacing w:line="24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代理招标流程（10分）</w:t>
            </w:r>
          </w:p>
        </w:tc>
        <w:tc>
          <w:tcPr>
            <w:tcW w:w="0" w:type="auto"/>
            <w:vAlign w:val="center"/>
          </w:tcPr>
          <w:p w14:paraId="11853D16">
            <w:pPr>
              <w:spacing w:line="240" w:lineRule="atLeast"/>
              <w:ind w:firstLine="28"/>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根据供应商提供的代理招标流程进行评审，包含但不限于1.采购文件制作，2采购公告发布，3.质疑投诉处理，4、开评标处理等。</w:t>
            </w:r>
          </w:p>
          <w:p w14:paraId="625415EC">
            <w:pPr>
              <w:spacing w:line="240" w:lineRule="atLeast"/>
              <w:ind w:firstLine="28"/>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流程全面、条理清晰的得10分；每缺少一项内容扣2.5分，每存在1处瑕疵的扣2分；未提供不得分。</w:t>
            </w:r>
          </w:p>
        </w:tc>
        <w:tc>
          <w:tcPr>
            <w:tcW w:w="0" w:type="auto"/>
            <w:vMerge w:val="continue"/>
            <w:vAlign w:val="center"/>
          </w:tcPr>
          <w:p w14:paraId="74F4A529">
            <w:pPr>
              <w:spacing w:line="240" w:lineRule="atLeast"/>
              <w:rPr>
                <w:rFonts w:ascii="方正仿宋_GBK" w:hAnsi="方正仿宋_GBK" w:eastAsia="方正仿宋_GBK" w:cs="方正仿宋_GBK"/>
                <w:szCs w:val="21"/>
              </w:rPr>
            </w:pPr>
          </w:p>
        </w:tc>
      </w:tr>
      <w:tr w14:paraId="6B67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0" w:type="auto"/>
            <w:vAlign w:val="center"/>
          </w:tcPr>
          <w:p w14:paraId="6A854533">
            <w:pPr>
              <w:spacing w:line="240" w:lineRule="atLeast"/>
              <w:ind w:firstLine="28"/>
              <w:jc w:val="center"/>
              <w:rPr>
                <w:rFonts w:ascii="方正仿宋_GBK" w:hAnsi="方正仿宋_GBK" w:eastAsia="方正仿宋_GBK" w:cs="方正仿宋_GBK"/>
                <w:color w:val="000000"/>
                <w:szCs w:val="21"/>
              </w:rPr>
            </w:pPr>
          </w:p>
        </w:tc>
        <w:tc>
          <w:tcPr>
            <w:tcW w:w="0" w:type="auto"/>
            <w:vMerge w:val="continue"/>
            <w:vAlign w:val="center"/>
          </w:tcPr>
          <w:p w14:paraId="7251FAE5">
            <w:pPr>
              <w:spacing w:line="240" w:lineRule="atLeast"/>
              <w:ind w:firstLine="28"/>
              <w:jc w:val="center"/>
              <w:rPr>
                <w:rFonts w:ascii="方正仿宋_GBK" w:hAnsi="方正仿宋_GBK" w:eastAsia="方正仿宋_GBK" w:cs="方正仿宋_GBK"/>
                <w:color w:val="000000"/>
                <w:szCs w:val="21"/>
              </w:rPr>
            </w:pPr>
          </w:p>
        </w:tc>
        <w:tc>
          <w:tcPr>
            <w:tcW w:w="0" w:type="auto"/>
            <w:vAlign w:val="center"/>
          </w:tcPr>
          <w:p w14:paraId="2E22C59E">
            <w:pPr>
              <w:spacing w:line="24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招标采购文件编制制度（5分）</w:t>
            </w:r>
          </w:p>
        </w:tc>
        <w:tc>
          <w:tcPr>
            <w:tcW w:w="0" w:type="auto"/>
            <w:vAlign w:val="center"/>
          </w:tcPr>
          <w:p w14:paraId="1DB0DE4F">
            <w:pPr>
              <w:spacing w:line="240" w:lineRule="atLeast"/>
              <w:ind w:firstLine="28"/>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根据供应商提供的采购文件编制制度进行评审，包括但不限于：1、采购文件编制时效2、采购文件编制审核流程。制度完善、管理落实到位的得5分；每缺少一项内容扣2.5分，每存在1处瑕疵的扣1分。</w:t>
            </w:r>
          </w:p>
        </w:tc>
        <w:tc>
          <w:tcPr>
            <w:tcW w:w="0" w:type="auto"/>
            <w:vMerge w:val="continue"/>
            <w:vAlign w:val="center"/>
          </w:tcPr>
          <w:p w14:paraId="32259EB7">
            <w:pPr>
              <w:spacing w:line="240" w:lineRule="atLeast"/>
              <w:rPr>
                <w:rFonts w:ascii="方正仿宋_GBK" w:hAnsi="方正仿宋_GBK" w:eastAsia="方正仿宋_GBK" w:cs="方正仿宋_GBK"/>
                <w:szCs w:val="21"/>
              </w:rPr>
            </w:pPr>
          </w:p>
        </w:tc>
      </w:tr>
      <w:tr w14:paraId="2704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0" w:type="auto"/>
            <w:vAlign w:val="center"/>
          </w:tcPr>
          <w:p w14:paraId="4E632CE3">
            <w:pPr>
              <w:spacing w:line="240" w:lineRule="atLeast"/>
              <w:ind w:firstLine="28"/>
              <w:jc w:val="center"/>
              <w:rPr>
                <w:rFonts w:ascii="方正仿宋_GBK" w:hAnsi="方正仿宋_GBK" w:eastAsia="方正仿宋_GBK" w:cs="方正仿宋_GBK"/>
                <w:color w:val="000000"/>
                <w:szCs w:val="21"/>
              </w:rPr>
            </w:pPr>
          </w:p>
        </w:tc>
        <w:tc>
          <w:tcPr>
            <w:tcW w:w="0" w:type="auto"/>
            <w:vMerge w:val="continue"/>
            <w:vAlign w:val="center"/>
          </w:tcPr>
          <w:p w14:paraId="78333D43">
            <w:pPr>
              <w:spacing w:line="240" w:lineRule="atLeast"/>
              <w:ind w:firstLine="28"/>
              <w:jc w:val="center"/>
              <w:rPr>
                <w:rFonts w:ascii="方正仿宋_GBK" w:hAnsi="方正仿宋_GBK" w:eastAsia="方正仿宋_GBK" w:cs="方正仿宋_GBK"/>
                <w:color w:val="000000"/>
                <w:szCs w:val="21"/>
              </w:rPr>
            </w:pPr>
          </w:p>
        </w:tc>
        <w:tc>
          <w:tcPr>
            <w:tcW w:w="0" w:type="auto"/>
            <w:vAlign w:val="center"/>
          </w:tcPr>
          <w:p w14:paraId="7FEAC9EA">
            <w:pPr>
              <w:spacing w:line="240" w:lineRule="atLeast"/>
              <w:ind w:firstLine="28"/>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档案管理制度（5分）</w:t>
            </w:r>
          </w:p>
        </w:tc>
        <w:tc>
          <w:tcPr>
            <w:tcW w:w="0" w:type="auto"/>
            <w:vAlign w:val="center"/>
          </w:tcPr>
          <w:p w14:paraId="7B58DF87">
            <w:pPr>
              <w:spacing w:line="240" w:lineRule="atLeast"/>
              <w:ind w:firstLine="28"/>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根据供应商提供的档案资料管理制度进行评审。包含但不限于：1.档案管理岗位设置2、档案保存及移交。</w:t>
            </w:r>
          </w:p>
          <w:p w14:paraId="107CC616">
            <w:pPr>
              <w:spacing w:line="240" w:lineRule="atLeast"/>
              <w:ind w:firstLine="28"/>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制度完善、管理落实到位的得5分；每缺少一项内容扣2.5分，每存在1处瑕疵的扣1分。</w:t>
            </w:r>
          </w:p>
        </w:tc>
        <w:tc>
          <w:tcPr>
            <w:tcW w:w="0" w:type="auto"/>
            <w:vMerge w:val="continue"/>
            <w:vAlign w:val="center"/>
          </w:tcPr>
          <w:p w14:paraId="7D195769">
            <w:pPr>
              <w:spacing w:line="240" w:lineRule="atLeast"/>
              <w:rPr>
                <w:rFonts w:ascii="方正仿宋_GBK" w:hAnsi="方正仿宋_GBK" w:eastAsia="方正仿宋_GBK" w:cs="方正仿宋_GBK"/>
                <w:szCs w:val="21"/>
              </w:rPr>
            </w:pPr>
          </w:p>
        </w:tc>
      </w:tr>
      <w:tr w14:paraId="452F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55" w:type="dxa"/>
            <w:vMerge w:val="restart"/>
            <w:vAlign w:val="center"/>
          </w:tcPr>
          <w:p w14:paraId="597D3CCD">
            <w:pPr>
              <w:spacing w:line="240" w:lineRule="atLeast"/>
              <w:ind w:firstLine="28"/>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3</w:t>
            </w:r>
          </w:p>
        </w:tc>
        <w:tc>
          <w:tcPr>
            <w:tcW w:w="994" w:type="dxa"/>
            <w:vMerge w:val="restart"/>
            <w:vAlign w:val="center"/>
          </w:tcPr>
          <w:p w14:paraId="00A6A25B">
            <w:pPr>
              <w:spacing w:line="240" w:lineRule="atLeast"/>
              <w:jc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商务部分（35%）</w:t>
            </w:r>
          </w:p>
        </w:tc>
        <w:tc>
          <w:tcPr>
            <w:tcW w:w="1317" w:type="dxa"/>
            <w:vAlign w:val="center"/>
          </w:tcPr>
          <w:p w14:paraId="043DF276">
            <w:pPr>
              <w:spacing w:line="24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p w14:paraId="17CB1A5C">
            <w:pPr>
              <w:spacing w:line="24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业绩</w:t>
            </w:r>
          </w:p>
          <w:p w14:paraId="2AA590BC">
            <w:pPr>
              <w:spacing w:line="240" w:lineRule="atLeast"/>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w:t>
            </w:r>
          </w:p>
          <w:p w14:paraId="43A12046">
            <w:pPr>
              <w:spacing w:line="240" w:lineRule="atLeast"/>
              <w:ind w:firstLine="28"/>
              <w:jc w:val="center"/>
              <w:rPr>
                <w:rFonts w:ascii="方正仿宋_GBK" w:hAnsi="方正仿宋_GBK" w:eastAsia="方正仿宋_GBK" w:cs="方正仿宋_GBK"/>
                <w:szCs w:val="21"/>
              </w:rPr>
            </w:pPr>
          </w:p>
        </w:tc>
        <w:tc>
          <w:tcPr>
            <w:tcW w:w="4457" w:type="dxa"/>
            <w:vAlign w:val="center"/>
          </w:tcPr>
          <w:p w14:paraId="7D5DD20F">
            <w:pPr>
              <w:spacing w:line="240" w:lineRule="atLeast"/>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2023年1月1日起至提供响应文件截止时间为止，投标供应商代理</w:t>
            </w:r>
            <w:r>
              <w:rPr>
                <w:rFonts w:hint="eastAsia" w:ascii="方正仿宋_GBK" w:hAnsi="方正仿宋_GBK" w:eastAsia="方正仿宋_GBK" w:cs="方正仿宋_GBK"/>
                <w:color w:val="FF0000"/>
                <w:szCs w:val="21"/>
              </w:rPr>
              <w:t>政府采购</w:t>
            </w:r>
            <w:r>
              <w:rPr>
                <w:rFonts w:hint="eastAsia" w:ascii="方正仿宋_GBK" w:hAnsi="方正仿宋_GBK" w:eastAsia="方正仿宋_GBK" w:cs="方正仿宋_GBK"/>
                <w:color w:val="000000"/>
                <w:szCs w:val="21"/>
              </w:rPr>
              <w:t>项目数量1个得4分，项目每增加1个的加4分，本项最多得20分，未提供不得分。</w:t>
            </w:r>
          </w:p>
          <w:p w14:paraId="40A2B12E">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b/>
                <w:bCs/>
                <w:color w:val="000000"/>
                <w:szCs w:val="21"/>
              </w:rPr>
              <w:t>注：采购人将在重庆市政府网上查询供应商提供的项目信息，若供应商提供的资料与采购人查询结果不符，视为响应无效。</w:t>
            </w:r>
          </w:p>
        </w:tc>
        <w:tc>
          <w:tcPr>
            <w:tcW w:w="2405" w:type="dxa"/>
            <w:vAlign w:val="center"/>
          </w:tcPr>
          <w:p w14:paraId="1CD6831B">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color w:val="000000"/>
                <w:szCs w:val="21"/>
              </w:rPr>
              <w:t>提供清单明细表（内容应包含：序号、项目号、项目名称、采购公告（单一来源结果公告）发布日期、招标人名称等）。</w:t>
            </w:r>
          </w:p>
        </w:tc>
      </w:tr>
      <w:tr w14:paraId="1D3F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55" w:type="dxa"/>
            <w:vMerge w:val="continue"/>
            <w:vAlign w:val="center"/>
          </w:tcPr>
          <w:p w14:paraId="393CE3B7">
            <w:pPr>
              <w:spacing w:line="240" w:lineRule="atLeast"/>
              <w:ind w:firstLine="28"/>
              <w:jc w:val="center"/>
              <w:rPr>
                <w:rFonts w:ascii="方正仿宋_GBK" w:hAnsi="方正仿宋_GBK" w:eastAsia="方正仿宋_GBK" w:cs="方正仿宋_GBK"/>
                <w:color w:val="000000"/>
                <w:szCs w:val="21"/>
              </w:rPr>
            </w:pPr>
          </w:p>
        </w:tc>
        <w:tc>
          <w:tcPr>
            <w:tcW w:w="994" w:type="dxa"/>
            <w:vMerge w:val="continue"/>
            <w:vAlign w:val="center"/>
          </w:tcPr>
          <w:p w14:paraId="1376E52C">
            <w:pPr>
              <w:spacing w:line="240" w:lineRule="atLeast"/>
              <w:jc w:val="center"/>
              <w:rPr>
                <w:rFonts w:ascii="方正仿宋_GBK" w:hAnsi="方正仿宋_GBK" w:eastAsia="方正仿宋_GBK" w:cs="方正仿宋_GBK"/>
                <w:color w:val="000000"/>
                <w:szCs w:val="21"/>
              </w:rPr>
            </w:pPr>
          </w:p>
        </w:tc>
        <w:tc>
          <w:tcPr>
            <w:tcW w:w="0" w:type="auto"/>
            <w:vAlign w:val="center"/>
          </w:tcPr>
          <w:p w14:paraId="3D3F906D">
            <w:pPr>
              <w:spacing w:line="240" w:lineRule="atLeast"/>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rPr>
              <w:t>拟派本项目专业人员情况(10%)</w:t>
            </w:r>
          </w:p>
        </w:tc>
        <w:tc>
          <w:tcPr>
            <w:tcW w:w="0" w:type="auto"/>
            <w:vAlign w:val="center"/>
          </w:tcPr>
          <w:p w14:paraId="1E4DC2DE">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1.项目负责人：具有相关专业（法律、经济或工程类）高级职称的得7分；具有相关专业（法律、经济或工程类）中级职称的得4分；（成交后，服务期限内，未经采购人书面同意不得更换，本项不重复加分。）</w:t>
            </w:r>
          </w:p>
          <w:p w14:paraId="25DC93C0">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2.项目人员配置：项目班子人员需具有相关专业（法律、经济或工程类）中级及以上职称，具有其中一个专业职称的得1分，具有其中两个专业职称的得2分，具有三个专业职称的得3分。（每人最多得1分，不重复得分。）</w:t>
            </w:r>
          </w:p>
        </w:tc>
        <w:tc>
          <w:tcPr>
            <w:tcW w:w="0" w:type="auto"/>
            <w:vAlign w:val="center"/>
          </w:tcPr>
          <w:p w14:paraId="04061434">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提供供应商2024年9月-2025年2月为其缴纳的社保证明以及其他相应证明文件并加盖供应商公章。</w:t>
            </w:r>
          </w:p>
        </w:tc>
      </w:tr>
      <w:tr w14:paraId="3677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455" w:type="dxa"/>
            <w:vMerge w:val="continue"/>
            <w:vAlign w:val="center"/>
          </w:tcPr>
          <w:p w14:paraId="6006C751">
            <w:pPr>
              <w:spacing w:line="240" w:lineRule="atLeast"/>
              <w:ind w:firstLine="28"/>
              <w:jc w:val="center"/>
              <w:rPr>
                <w:rFonts w:ascii="方正仿宋_GBK" w:hAnsi="方正仿宋_GBK" w:eastAsia="方正仿宋_GBK" w:cs="方正仿宋_GBK"/>
                <w:color w:val="000000"/>
                <w:szCs w:val="21"/>
              </w:rPr>
            </w:pPr>
          </w:p>
        </w:tc>
        <w:tc>
          <w:tcPr>
            <w:tcW w:w="994" w:type="dxa"/>
            <w:vMerge w:val="continue"/>
            <w:vAlign w:val="center"/>
          </w:tcPr>
          <w:p w14:paraId="2015D45A">
            <w:pPr>
              <w:spacing w:line="240" w:lineRule="atLeast"/>
              <w:jc w:val="center"/>
              <w:rPr>
                <w:rFonts w:ascii="方正仿宋_GBK" w:hAnsi="方正仿宋_GBK" w:eastAsia="方正仿宋_GBK" w:cs="方正仿宋_GBK"/>
                <w:color w:val="000000"/>
                <w:szCs w:val="21"/>
              </w:rPr>
            </w:pPr>
          </w:p>
        </w:tc>
        <w:tc>
          <w:tcPr>
            <w:tcW w:w="0" w:type="auto"/>
            <w:vAlign w:val="center"/>
          </w:tcPr>
          <w:p w14:paraId="47FB80ED">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法律服务（5%）</w:t>
            </w:r>
          </w:p>
        </w:tc>
        <w:tc>
          <w:tcPr>
            <w:tcW w:w="0" w:type="auto"/>
            <w:vAlign w:val="center"/>
          </w:tcPr>
          <w:p w14:paraId="7636A204">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供应商与律师事务所建立合作关系，且能够为供应商提供常年法律顾问服务，服务内容包括但不限于政府采购项目法律咨询的得5分。</w:t>
            </w:r>
          </w:p>
        </w:tc>
        <w:tc>
          <w:tcPr>
            <w:tcW w:w="0" w:type="auto"/>
            <w:vAlign w:val="center"/>
          </w:tcPr>
          <w:p w14:paraId="488A53B0">
            <w:pPr>
              <w:spacing w:line="240" w:lineRule="atLeast"/>
              <w:rPr>
                <w:rFonts w:ascii="方正仿宋_GBK" w:hAnsi="方正仿宋_GBK" w:eastAsia="方正仿宋_GBK" w:cs="方正仿宋_GBK"/>
                <w:szCs w:val="21"/>
              </w:rPr>
            </w:pPr>
            <w:r>
              <w:rPr>
                <w:rFonts w:hint="eastAsia" w:ascii="方正仿宋_GBK" w:hAnsi="方正仿宋_GBK" w:eastAsia="方正仿宋_GBK" w:cs="方正仿宋_GBK"/>
                <w:szCs w:val="21"/>
              </w:rPr>
              <w:t>提供合同（协议）复印件，并加盖供应商公章，未提供不得分</w:t>
            </w:r>
          </w:p>
        </w:tc>
      </w:tr>
    </w:tbl>
    <w:p w14:paraId="3C2AAF54">
      <w:pPr>
        <w:pStyle w:val="7"/>
        <w:spacing w:line="400" w:lineRule="exact"/>
        <w:rPr>
          <w:rFonts w:ascii="方正仿宋_GBK" w:eastAsia="方正仿宋_GBK"/>
          <w:color w:val="000000"/>
          <w:szCs w:val="24"/>
        </w:rPr>
      </w:pPr>
      <w:bookmarkStart w:id="50" w:name="_Toc13809"/>
      <w:r>
        <w:rPr>
          <w:rFonts w:hint="eastAsia" w:ascii="方正仿宋_GBK" w:eastAsia="方正仿宋_GBK"/>
          <w:color w:val="000000"/>
          <w:szCs w:val="24"/>
        </w:rPr>
        <w:t>三、无效响应</w:t>
      </w:r>
      <w:bookmarkEnd w:id="50"/>
    </w:p>
    <w:p w14:paraId="17312EF9">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供应商发生以下条款情况之一者，视为无效响应，其响应文件将被拒绝：</w:t>
      </w:r>
    </w:p>
    <w:p w14:paraId="23985E20">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（一）</w:t>
      </w:r>
      <w:r>
        <w:rPr>
          <w:rFonts w:hint="eastAsia" w:ascii="方正仿宋_GBK" w:hAnsi="宋体" w:eastAsia="方正仿宋_GBK"/>
          <w:sz w:val="24"/>
        </w:rPr>
        <w:t>供应商不符合规定的资格条件的；</w:t>
      </w:r>
    </w:p>
    <w:p w14:paraId="6281859D">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（二）供应商的法定代表人或其授权代表未参加遴选；</w:t>
      </w:r>
    </w:p>
    <w:p w14:paraId="123F814A">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（三）供应商所提交的响应文件不按第七篇“响应文件编制要求”规定签字、盖章；</w:t>
      </w:r>
    </w:p>
    <w:p w14:paraId="53369F10">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（四）供应商的最后报价超过采购预算的；</w:t>
      </w:r>
    </w:p>
    <w:p w14:paraId="516802CB">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（五）法定代表人为同一个人的两个及两个以上法人，母公司、全资子公司及其控股公司，在同一分包采购中同时参与遴选；</w:t>
      </w:r>
    </w:p>
    <w:p w14:paraId="44A5EE19">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（六）单位负责人为同一人或者存在直接控股、管理关系的不同供应商，参加同一合同项下的采购活动的；</w:t>
      </w:r>
    </w:p>
    <w:p w14:paraId="1D011E1E">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（七）</w:t>
      </w:r>
      <w:r>
        <w:rPr>
          <w:rFonts w:ascii="方正仿宋_GBK" w:hAnsi="宋体" w:eastAsia="方正仿宋_GBK"/>
          <w:color w:val="000000"/>
          <w:sz w:val="24"/>
        </w:rPr>
        <w:t>为采购项目提供整体设计、规范编制或者项目管理、监理、检测等服务的供应商，再参加</w:t>
      </w:r>
      <w:r>
        <w:rPr>
          <w:rFonts w:hint="eastAsia" w:ascii="方正仿宋_GBK" w:hAnsi="宋体" w:eastAsia="方正仿宋_GBK"/>
          <w:color w:val="000000"/>
          <w:sz w:val="24"/>
        </w:rPr>
        <w:t>该采购</w:t>
      </w:r>
      <w:r>
        <w:rPr>
          <w:rFonts w:ascii="方正仿宋_GBK" w:hAnsi="宋体" w:eastAsia="方正仿宋_GBK"/>
          <w:color w:val="000000"/>
          <w:sz w:val="24"/>
        </w:rPr>
        <w:t>项目的</w:t>
      </w:r>
      <w:r>
        <w:rPr>
          <w:rFonts w:hint="eastAsia" w:ascii="方正仿宋_GBK" w:hAnsi="宋体" w:eastAsia="方正仿宋_GBK"/>
          <w:color w:val="000000"/>
          <w:sz w:val="24"/>
        </w:rPr>
        <w:t>其他</w:t>
      </w:r>
      <w:r>
        <w:rPr>
          <w:rFonts w:ascii="方正仿宋_GBK" w:hAnsi="宋体" w:eastAsia="方正仿宋_GBK"/>
          <w:color w:val="000000"/>
          <w:sz w:val="24"/>
        </w:rPr>
        <w:t>采购活动</w:t>
      </w:r>
      <w:r>
        <w:rPr>
          <w:rFonts w:hint="eastAsia" w:ascii="方正仿宋_GBK" w:hAnsi="宋体" w:eastAsia="方正仿宋_GBK"/>
          <w:color w:val="000000"/>
          <w:sz w:val="24"/>
        </w:rPr>
        <w:t>；</w:t>
      </w:r>
    </w:p>
    <w:p w14:paraId="7076EA69">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（八）</w:t>
      </w:r>
      <w:r>
        <w:rPr>
          <w:rFonts w:hint="eastAsia" w:ascii="方正仿宋_GBK" w:hAnsi="宋体" w:eastAsia="方正仿宋_GBK"/>
          <w:sz w:val="24"/>
        </w:rPr>
        <w:t>供应商遴选有效期不满足遴选文件要求的；</w:t>
      </w:r>
    </w:p>
    <w:p w14:paraId="173CFCF8">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（九）供应商响应文件内容有与国家现行法律法规相违背的内容，或附有采购人无法接受的条件。</w:t>
      </w:r>
    </w:p>
    <w:p w14:paraId="0CD94967">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（十）</w:t>
      </w:r>
      <w:r>
        <w:rPr>
          <w:rFonts w:hint="eastAsia" w:ascii="方正仿宋_GBK" w:hAnsi="宋体" w:eastAsia="方正仿宋_GBK"/>
          <w:sz w:val="24"/>
        </w:rPr>
        <w:t>法律、法规和遴选文件规定的其他无效情形。</w:t>
      </w:r>
    </w:p>
    <w:p w14:paraId="180CA1C3">
      <w:pPr>
        <w:pStyle w:val="7"/>
        <w:spacing w:line="400" w:lineRule="exact"/>
        <w:rPr>
          <w:rFonts w:ascii="方正仿宋_GBK" w:eastAsia="方正仿宋_GBK"/>
          <w:color w:val="000000"/>
          <w:szCs w:val="24"/>
        </w:rPr>
      </w:pPr>
      <w:bookmarkStart w:id="51" w:name="_Toc28582"/>
      <w:r>
        <w:rPr>
          <w:rFonts w:hint="eastAsia" w:ascii="方正仿宋_GBK" w:eastAsia="方正仿宋_GBK"/>
          <w:color w:val="000000"/>
          <w:szCs w:val="24"/>
        </w:rPr>
        <w:t>四、</w:t>
      </w:r>
      <w:bookmarkEnd w:id="48"/>
      <w:bookmarkEnd w:id="49"/>
      <w:r>
        <w:rPr>
          <w:rFonts w:hint="eastAsia" w:ascii="方正仿宋_GBK" w:eastAsia="方正仿宋_GBK"/>
          <w:color w:val="000000"/>
          <w:szCs w:val="24"/>
        </w:rPr>
        <w:t>采购终止</w:t>
      </w:r>
      <w:bookmarkEnd w:id="51"/>
    </w:p>
    <w:p w14:paraId="1E49366E">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出现下列情形之一的，采购人应当终止遴选采购活动，发布项目终止公告并说明原因，重新开展采购活动：</w:t>
      </w:r>
    </w:p>
    <w:p w14:paraId="6C04526B">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（一）因情况变化，不再符合规定的遴选采购方式适用情形的；</w:t>
      </w:r>
    </w:p>
    <w:p w14:paraId="7612E9D5">
      <w:pPr>
        <w:snapToGrid w:val="0"/>
        <w:spacing w:line="400" w:lineRule="exact"/>
        <w:ind w:firstLine="465"/>
        <w:rPr>
          <w:rFonts w:ascii="方正仿宋_GBK" w:hAnsi="宋体" w:eastAsia="方正仿宋_GBK"/>
          <w:color w:val="000000"/>
          <w:sz w:val="24"/>
        </w:rPr>
      </w:pPr>
      <w:r>
        <w:rPr>
          <w:rFonts w:hint="eastAsia" w:ascii="方正仿宋_GBK" w:hAnsi="宋体" w:eastAsia="方正仿宋_GBK"/>
          <w:color w:val="000000"/>
          <w:sz w:val="24"/>
        </w:rPr>
        <w:t>（二）出现影响采购公正的违法、违规行为的；</w:t>
      </w:r>
    </w:p>
    <w:p w14:paraId="280882A8">
      <w:pPr>
        <w:snapToGrid w:val="0"/>
        <w:spacing w:line="400" w:lineRule="exact"/>
        <w:ind w:firstLine="465"/>
        <w:rPr>
          <w:rFonts w:ascii="方正仿宋_GBK" w:hAnsi="宋体" w:eastAsia="方正仿宋_GBK"/>
          <w:color w:val="000000"/>
          <w:sz w:val="24"/>
          <w:highlight w:val="yellow"/>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color w:val="auto"/>
          <w:sz w:val="24"/>
          <w:highlight w:val="none"/>
        </w:rPr>
        <w:t>（三）在采购过程中符合要求的供应商不足四家的。</w:t>
      </w:r>
    </w:p>
    <w:p w14:paraId="5B75B0C8">
      <w:pPr>
        <w:pStyle w:val="6"/>
        <w:spacing w:line="360" w:lineRule="auto"/>
        <w:jc w:val="center"/>
        <w:rPr>
          <w:rFonts w:ascii="方正小标宋_GBK" w:hAnsi="宋体" w:eastAsia="方正小标宋_GBK"/>
          <w:b w:val="0"/>
          <w:color w:val="000000"/>
          <w:szCs w:val="30"/>
        </w:rPr>
      </w:pPr>
      <w:bookmarkStart w:id="52" w:name="_Toc102227313"/>
      <w:bookmarkStart w:id="53" w:name="_Toc5512"/>
      <w:r>
        <w:rPr>
          <w:rFonts w:hint="eastAsia" w:ascii="方正小标宋_GBK" w:hAnsi="宋体" w:eastAsia="方正小标宋_GBK"/>
          <w:b w:val="0"/>
          <w:color w:val="000000"/>
          <w:sz w:val="36"/>
          <w:szCs w:val="30"/>
        </w:rPr>
        <w:t>第五篇  供应商须知</w:t>
      </w:r>
      <w:bookmarkEnd w:id="52"/>
      <w:bookmarkEnd w:id="53"/>
    </w:p>
    <w:p w14:paraId="35E9E563">
      <w:pPr>
        <w:pStyle w:val="7"/>
        <w:spacing w:line="440" w:lineRule="exact"/>
        <w:rPr>
          <w:rFonts w:ascii="方正仿宋_GBK" w:eastAsia="方正仿宋_GBK"/>
          <w:color w:val="000000"/>
          <w:szCs w:val="24"/>
        </w:rPr>
      </w:pPr>
      <w:bookmarkStart w:id="54" w:name="_Toc342913389"/>
      <w:bookmarkStart w:id="55" w:name="_Toc11664"/>
      <w:r>
        <w:rPr>
          <w:rFonts w:hint="eastAsia" w:ascii="方正仿宋_GBK" w:eastAsia="方正仿宋_GBK"/>
          <w:color w:val="000000"/>
          <w:szCs w:val="24"/>
        </w:rPr>
        <w:t>一、遴选费用</w:t>
      </w:r>
      <w:bookmarkEnd w:id="54"/>
      <w:bookmarkEnd w:id="55"/>
    </w:p>
    <w:p w14:paraId="44BAABCC">
      <w:pPr>
        <w:pStyle w:val="29"/>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参与</w:t>
      </w:r>
      <w:r>
        <w:rPr>
          <w:rFonts w:hint="eastAsia" w:ascii="方正仿宋_GBK" w:eastAsia="方正仿宋_GBK"/>
          <w:color w:val="000000"/>
          <w:sz w:val="24"/>
        </w:rPr>
        <w:t>遴选</w:t>
      </w:r>
      <w:r>
        <w:rPr>
          <w:rFonts w:hint="eastAsia" w:ascii="方正仿宋_GBK" w:hAnsi="宋体" w:eastAsia="方正仿宋_GBK"/>
          <w:color w:val="000000"/>
          <w:sz w:val="24"/>
        </w:rPr>
        <w:t>的供应商应承担其编制响应文件与递交响应文件所涉及的一切费用，不论</w:t>
      </w:r>
      <w:r>
        <w:rPr>
          <w:rFonts w:hint="eastAsia" w:ascii="方正仿宋_GBK" w:eastAsia="方正仿宋_GBK"/>
          <w:color w:val="000000"/>
          <w:sz w:val="24"/>
        </w:rPr>
        <w:t>遴选</w:t>
      </w:r>
      <w:r>
        <w:rPr>
          <w:rFonts w:hint="eastAsia" w:ascii="方正仿宋_GBK" w:hAnsi="宋体" w:eastAsia="方正仿宋_GBK"/>
          <w:color w:val="000000"/>
          <w:sz w:val="24"/>
        </w:rPr>
        <w:t>结果如何，采购人在任何情况下无义务也无责任承担这些费用。</w:t>
      </w:r>
    </w:p>
    <w:p w14:paraId="4F3C2EA5">
      <w:pPr>
        <w:pStyle w:val="7"/>
        <w:tabs>
          <w:tab w:val="left" w:pos="2640"/>
        </w:tabs>
        <w:spacing w:line="400" w:lineRule="exact"/>
        <w:rPr>
          <w:rFonts w:ascii="方正仿宋_GBK" w:eastAsia="方正仿宋_GBK"/>
          <w:color w:val="000000"/>
          <w:szCs w:val="24"/>
        </w:rPr>
      </w:pPr>
      <w:bookmarkStart w:id="56" w:name="_Toc96"/>
      <w:bookmarkStart w:id="57" w:name="_Toc342913391"/>
      <w:r>
        <w:rPr>
          <w:rFonts w:hint="eastAsia" w:ascii="方正仿宋_GBK" w:eastAsia="方正仿宋_GBK"/>
          <w:color w:val="000000"/>
          <w:szCs w:val="24"/>
        </w:rPr>
        <w:t>二、遴选文件</w:t>
      </w:r>
      <w:bookmarkEnd w:id="56"/>
      <w:bookmarkEnd w:id="57"/>
    </w:p>
    <w:p w14:paraId="5B992418">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（一）遴选文件由采购邀请书、项目服务需求、供应商须知、项目商务需求、遴选程序及方法、评审标准、无效响应和采购终止、供应商须知、采购合同</w:t>
      </w:r>
      <w:r>
        <w:rPr>
          <w:rFonts w:hint="eastAsia" w:ascii="方正仿宋_GBK" w:hAnsi="宋体" w:eastAsia="方正仿宋_GBK"/>
          <w:b/>
          <w:color w:val="000000"/>
          <w:sz w:val="24"/>
        </w:rPr>
        <w:t>、</w:t>
      </w:r>
      <w:r>
        <w:rPr>
          <w:rFonts w:hint="eastAsia" w:ascii="方正仿宋_GBK" w:hAnsi="宋体" w:eastAsia="方正仿宋_GBK"/>
          <w:color w:val="000000"/>
          <w:sz w:val="24"/>
        </w:rPr>
        <w:t>响应文件编制要求七部分组成。</w:t>
      </w:r>
    </w:p>
    <w:p w14:paraId="7386CD9E">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（二）采购人所作的一切有效的书面通知、修改及补充，都是遴选文件不可分割的部分。</w:t>
      </w:r>
    </w:p>
    <w:p w14:paraId="68161288">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（三）遴选文件的解释</w:t>
      </w:r>
    </w:p>
    <w:p w14:paraId="354A7458">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供应商如对遴选文件有疑问，必须以书面形式在提交响应文件截止时间3个工作日前向采购人要求澄清，采购人可视具体情况做出处理或答复。如供应商未提出疑问，视为完全理解并同意本遴选文件。一经进入遴选程序，即视为供应商已详细阅读全部文件资料，完全理解遴选文件所有条款内容并同意放弃对这方面有不明白及误解的权利。</w:t>
      </w:r>
      <w:bookmarkStart w:id="58" w:name="_Toc318159780"/>
      <w:bookmarkStart w:id="59" w:name="_Toc318159349"/>
      <w:bookmarkStart w:id="60" w:name="_Toc318166429"/>
      <w:bookmarkStart w:id="61" w:name="_Toc318159160"/>
    </w:p>
    <w:p w14:paraId="5E837D5B">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（四）本遴选文件中，遴选小组根据与供应商进行遴选可能实质性变动的内容为遴选文件第二、三、六篇全部内容。</w:t>
      </w:r>
    </w:p>
    <w:p w14:paraId="760BEE79">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（五）评审的依据为遴选文件和响应文件（含有效的书面承诺）。遴选小组判断响应文件对遴选文件的响应，仅基于响应文件本身而不靠外部证据。</w:t>
      </w:r>
    </w:p>
    <w:bookmarkEnd w:id="58"/>
    <w:bookmarkEnd w:id="59"/>
    <w:bookmarkEnd w:id="60"/>
    <w:bookmarkEnd w:id="61"/>
    <w:p w14:paraId="5282AC79">
      <w:pPr>
        <w:pStyle w:val="7"/>
        <w:spacing w:line="400" w:lineRule="exact"/>
        <w:rPr>
          <w:rFonts w:ascii="方正仿宋_GBK" w:eastAsia="方正仿宋_GBK"/>
          <w:color w:val="000000"/>
          <w:szCs w:val="24"/>
        </w:rPr>
      </w:pPr>
      <w:bookmarkStart w:id="62" w:name="_Toc179714297"/>
      <w:bookmarkStart w:id="63" w:name="_Toc102227318"/>
      <w:bookmarkStart w:id="64" w:name="_Toc20327"/>
      <w:bookmarkStart w:id="65" w:name="_Toc342913392"/>
      <w:r>
        <w:rPr>
          <w:rFonts w:hint="eastAsia" w:ascii="方正仿宋_GBK" w:eastAsia="方正仿宋_GBK"/>
          <w:color w:val="000000"/>
          <w:szCs w:val="24"/>
        </w:rPr>
        <w:t>三、遴选要求</w:t>
      </w:r>
      <w:bookmarkEnd w:id="62"/>
      <w:bookmarkEnd w:id="63"/>
      <w:bookmarkEnd w:id="64"/>
      <w:bookmarkEnd w:id="65"/>
    </w:p>
    <w:p w14:paraId="751C3346">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（一）响应文件</w:t>
      </w:r>
    </w:p>
    <w:p w14:paraId="39F6E9D7">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1.供应商应当按照遴选文件的要求编制响应文件，并对遴选文件提出的要求和条件作出实质性响应，响应文件应编制完整的页码、目录。</w:t>
      </w:r>
    </w:p>
    <w:p w14:paraId="6797EE79">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2.响应文件组成</w:t>
      </w:r>
    </w:p>
    <w:p w14:paraId="109CD9E3">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ED1A5F6">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（二）联合投标</w:t>
      </w:r>
    </w:p>
    <w:p w14:paraId="6FA4EBB0">
      <w:pPr>
        <w:spacing w:line="400" w:lineRule="exact"/>
        <w:ind w:firstLine="482" w:firstLineChars="200"/>
        <w:rPr>
          <w:rFonts w:ascii="方正仿宋_GBK" w:hAnsi="宋体" w:eastAsia="方正仿宋_GBK"/>
          <w:b/>
          <w:color w:val="000000"/>
          <w:sz w:val="24"/>
        </w:rPr>
      </w:pPr>
      <w:r>
        <w:rPr>
          <w:rFonts w:hint="eastAsia" w:ascii="方正仿宋_GBK" w:hAnsi="仿宋" w:eastAsia="方正仿宋_GBK"/>
          <w:b/>
          <w:color w:val="000000"/>
          <w:sz w:val="24"/>
        </w:rPr>
        <w:t>本项目不接受联合体参与投标</w:t>
      </w:r>
      <w:r>
        <w:rPr>
          <w:rFonts w:hint="eastAsia" w:ascii="方正仿宋_GBK" w:eastAsia="方正仿宋_GBK"/>
          <w:b/>
          <w:color w:val="000000"/>
          <w:sz w:val="24"/>
        </w:rPr>
        <w:t>。</w:t>
      </w:r>
    </w:p>
    <w:p w14:paraId="312274E3">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（三）遴选有效期：响应文件及有关承诺文件有效期为提交响应文件截止时间起90天。</w:t>
      </w:r>
    </w:p>
    <w:p w14:paraId="20A2CC51">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（四）修正错误</w:t>
      </w:r>
    </w:p>
    <w:p w14:paraId="2F633FC5">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1.若供应商所递交的响应文件或最后报价中的价格出现大写金额和小写金额不一致的错误，以大写金额修正为准。</w:t>
      </w:r>
    </w:p>
    <w:p w14:paraId="42359C22">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2.遴选小组按上述修正错误的原则及方法修正供应商的报价，供应商同意并签字确认后，修正后的报价对供应商具有约束作用。如果供应商不接受修正后的价格，将失去成为成交供应商的资格。</w:t>
      </w:r>
    </w:p>
    <w:p w14:paraId="06466841">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（五）提交响应文件的份数和签署</w:t>
      </w:r>
    </w:p>
    <w:p w14:paraId="24991298">
      <w:pPr>
        <w:snapToGrid w:val="0"/>
        <w:spacing w:line="400" w:lineRule="exact"/>
        <w:ind w:firstLine="482" w:firstLineChars="200"/>
        <w:rPr>
          <w:rFonts w:ascii="方正仿宋_GBK" w:hAnsi="宋体" w:eastAsia="方正仿宋_GBK"/>
          <w:color w:val="000000"/>
          <w:sz w:val="24"/>
        </w:rPr>
      </w:pPr>
      <w:r>
        <w:rPr>
          <w:rFonts w:hint="eastAsia" w:ascii="方正仿宋_GBK" w:hAnsi="宋体" w:eastAsia="方正仿宋_GBK"/>
          <w:b/>
          <w:color w:val="000000"/>
          <w:sz w:val="24"/>
        </w:rPr>
        <w:t>1. 响应文件的正本一份、副本一份，应在封套上注明项目名称、供应商名称。若正本、副本、分别进行密封的，还应在封套上注明“正本”、“副本”字样。</w:t>
      </w:r>
      <w:r>
        <w:rPr>
          <w:rFonts w:hint="eastAsia" w:ascii="方正仿宋_GBK" w:hAnsi="宋体" w:eastAsia="方正仿宋_GBK"/>
          <w:color w:val="000000"/>
          <w:sz w:val="24"/>
        </w:rPr>
        <w:t>副本可为正本的复印件，应与正本一致，如出现不一致情况以正本为准。</w:t>
      </w:r>
    </w:p>
    <w:p w14:paraId="68DC3D8D">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2.在响应文件正本中，遴选文件第七篇响应文件编制要求中规定签字、盖章的地方必须按其规定签字、盖章。</w:t>
      </w:r>
    </w:p>
    <w:p w14:paraId="770FD170">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（六）响应文件的递交</w:t>
      </w:r>
    </w:p>
    <w:p w14:paraId="24FCEB8B">
      <w:pPr>
        <w:pStyle w:val="11"/>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1.响应文件的密封与标记</w:t>
      </w:r>
    </w:p>
    <w:p w14:paraId="2458A190">
      <w:pPr>
        <w:pStyle w:val="11"/>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1.1响应文件的正本、副本均应密封送达遴选地点，应在封套上注明项目名称、供应商名称。若正本、副本以及电子文档分别进行密封的，还应在封套上注明“正本”、“副本”字样。</w:t>
      </w:r>
    </w:p>
    <w:p w14:paraId="33E79AB8">
      <w:pPr>
        <w:pStyle w:val="11"/>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1.2封套的封口处应加盖供应商公章或由法定代表人授权代表签字。</w:t>
      </w:r>
    </w:p>
    <w:p w14:paraId="4696FECB">
      <w:pPr>
        <w:pStyle w:val="11"/>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2. 电报、电话、传真、邮寄形式的响应文件概不接受。</w:t>
      </w:r>
    </w:p>
    <w:p w14:paraId="23C5CA41">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3.如果未按上述规定进行密封和标记，采购人对响应文件误投、丢失或提前拆封不负责任。</w:t>
      </w:r>
    </w:p>
    <w:p w14:paraId="600E0A5D">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（七）供应商参与人员</w:t>
      </w:r>
    </w:p>
    <w:p w14:paraId="708A86B8">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各个供应商应当派1-2名代表参与遴选，至少1人应为法定代表人或具有法定代表人授权委托书的授权代表。未派人参加则视为放弃投标资格。</w:t>
      </w:r>
    </w:p>
    <w:p w14:paraId="02996DF9">
      <w:pPr>
        <w:pStyle w:val="7"/>
        <w:spacing w:line="400" w:lineRule="exact"/>
        <w:rPr>
          <w:rFonts w:ascii="方正仿宋_GBK" w:eastAsia="方正仿宋_GBK"/>
          <w:color w:val="000000"/>
          <w:szCs w:val="24"/>
        </w:rPr>
      </w:pPr>
      <w:bookmarkStart w:id="66" w:name="_Toc859"/>
      <w:r>
        <w:rPr>
          <w:rFonts w:hint="eastAsia" w:ascii="方正仿宋_GBK" w:eastAsia="方正仿宋_GBK"/>
          <w:color w:val="000000"/>
          <w:szCs w:val="24"/>
        </w:rPr>
        <w:t>四、成交供应商的确认和变更</w:t>
      </w:r>
      <w:bookmarkEnd w:id="66"/>
    </w:p>
    <w:p w14:paraId="5E54E1B2">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（一）成交供应商的确认</w:t>
      </w:r>
    </w:p>
    <w:p w14:paraId="38EFC140">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采购人从评审报告提出的成交供应商候选人中，按照总分排序由高到低的原则确定第一、二、三成交供应商候选人。</w:t>
      </w:r>
    </w:p>
    <w:p w14:paraId="22935948">
      <w:pPr>
        <w:snapToGrid w:val="0"/>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（二）成交供应商的变更</w:t>
      </w:r>
    </w:p>
    <w:p w14:paraId="608682EA">
      <w:pPr>
        <w:snapToGrid w:val="0"/>
        <w:spacing w:line="400" w:lineRule="exact"/>
        <w:ind w:firstLine="480" w:firstLineChars="200"/>
        <w:rPr>
          <w:rFonts w:ascii="方正仿宋_GBK" w:hAnsi="宋体" w:eastAsia="方正仿宋_GBK"/>
          <w:color w:val="000000"/>
          <w:sz w:val="24"/>
        </w:rPr>
      </w:pPr>
      <w:r>
        <w:rPr>
          <w:rFonts w:hint="eastAsia" w:ascii="方正仿宋_GBK" w:eastAsia="方正仿宋_GBK"/>
          <w:color w:val="000000"/>
          <w:sz w:val="24"/>
        </w:rPr>
        <w:t>成交供应商拒绝与采购人签订合同的，采购人可以按照评审报告推荐的成交供应商候选人顺序，确定排名下一位的候选人为成交供应商，也可以重新开展采购活动。</w:t>
      </w:r>
    </w:p>
    <w:p w14:paraId="07E00317">
      <w:pPr>
        <w:pStyle w:val="7"/>
        <w:spacing w:line="400" w:lineRule="exact"/>
        <w:rPr>
          <w:rFonts w:ascii="方正仿宋_GBK" w:eastAsia="方正仿宋_GBK"/>
          <w:color w:val="000000"/>
          <w:szCs w:val="24"/>
        </w:rPr>
      </w:pPr>
      <w:bookmarkStart w:id="67" w:name="_Toc24079"/>
      <w:bookmarkStart w:id="68" w:name="_Toc342913395"/>
      <w:bookmarkStart w:id="69" w:name="_Toc102227321"/>
      <w:r>
        <w:rPr>
          <w:rFonts w:hint="eastAsia" w:ascii="方正仿宋_GBK" w:eastAsia="方正仿宋_GBK"/>
          <w:color w:val="000000"/>
          <w:szCs w:val="24"/>
        </w:rPr>
        <w:t>五、成交通知</w:t>
      </w:r>
      <w:bookmarkEnd w:id="67"/>
      <w:bookmarkEnd w:id="68"/>
      <w:bookmarkEnd w:id="69"/>
    </w:p>
    <w:p w14:paraId="3D20FC83">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（一）成交供应商确定后，采购人</w:t>
      </w:r>
      <w:r>
        <w:rPr>
          <w:rFonts w:hint="eastAsia" w:ascii="方正仿宋_GBK" w:eastAsia="方正仿宋_GBK"/>
          <w:color w:val="000000"/>
          <w:sz w:val="24"/>
        </w:rPr>
        <w:t>在重庆市合川区人民医院官网或</w:t>
      </w:r>
      <w:r>
        <w:rPr>
          <w:rFonts w:hint="eastAsia" w:ascii="方正仿宋_GBK" w:hAnsi="宋体" w:eastAsia="方正仿宋_GBK"/>
          <w:color w:val="000000"/>
          <w:sz w:val="24"/>
        </w:rPr>
        <w:t>行采家（</w:t>
      </w:r>
      <w:r>
        <w:rPr>
          <w:rFonts w:ascii="方正仿宋_GBK" w:hAnsi="宋体" w:eastAsia="方正仿宋_GBK"/>
          <w:color w:val="000000"/>
          <w:sz w:val="24"/>
        </w:rPr>
        <w:t>https://www.gec123.com/</w:t>
      </w:r>
      <w:r>
        <w:rPr>
          <w:rFonts w:hint="eastAsia" w:ascii="方正仿宋_GBK" w:hAnsi="宋体" w:eastAsia="方正仿宋_GBK"/>
          <w:color w:val="000000"/>
          <w:sz w:val="24"/>
        </w:rPr>
        <w:t>）</w:t>
      </w:r>
      <w:r>
        <w:rPr>
          <w:rFonts w:hint="eastAsia" w:ascii="方正仿宋_GBK" w:eastAsia="方正仿宋_GBK"/>
          <w:color w:val="000000"/>
          <w:sz w:val="24"/>
        </w:rPr>
        <w:t>公告中标结果。</w:t>
      </w:r>
    </w:p>
    <w:p w14:paraId="7F3532A4">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（二）采购人将以书面形式发出《成交通知书》。《成交通知书》一经发出即发生法律效力。</w:t>
      </w:r>
    </w:p>
    <w:p w14:paraId="26849BA5">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sz w:val="24"/>
        </w:rPr>
        <w:t>（三）结果公示结束7日内，成交供应商领取成交通知书。</w:t>
      </w:r>
    </w:p>
    <w:p w14:paraId="531D6C9C">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（四）《成交通知书》将作为签订合同的依据。</w:t>
      </w:r>
    </w:p>
    <w:p w14:paraId="70D8AA2C">
      <w:pPr>
        <w:spacing w:line="400" w:lineRule="exact"/>
        <w:ind w:firstLine="480" w:firstLineChars="200"/>
        <w:rPr>
          <w:color w:val="000000"/>
        </w:rPr>
      </w:pPr>
      <w:r>
        <w:rPr>
          <w:rFonts w:hint="eastAsia" w:ascii="方正仿宋_GBK" w:hAnsi="宋体" w:eastAsia="方正仿宋_GBK"/>
          <w:color w:val="000000"/>
          <w:sz w:val="24"/>
        </w:rPr>
        <w:t>（五）如有供应商对成交结果提出质疑的，在质疑处理完毕后发出成交通知书。</w:t>
      </w:r>
    </w:p>
    <w:p w14:paraId="33220E9D">
      <w:pPr>
        <w:pStyle w:val="7"/>
        <w:spacing w:line="400" w:lineRule="exact"/>
        <w:rPr>
          <w:rFonts w:ascii="方正仿宋_GBK" w:eastAsia="方正仿宋_GBK"/>
          <w:color w:val="000000"/>
          <w:szCs w:val="24"/>
          <w:highlight w:val="yellow"/>
        </w:rPr>
      </w:pPr>
      <w:bookmarkStart w:id="70" w:name="_Toc7476"/>
      <w:r>
        <w:rPr>
          <w:rFonts w:hint="eastAsia" w:ascii="方正仿宋_GBK" w:eastAsia="方正仿宋_GBK"/>
          <w:color w:val="000000"/>
          <w:szCs w:val="24"/>
          <w:highlight w:val="yellow"/>
        </w:rPr>
        <w:t>六、关于质疑</w:t>
      </w:r>
      <w:bookmarkEnd w:id="70"/>
    </w:p>
    <w:p w14:paraId="7F3BC1C9">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供应商认为采购文件、采购过程和成交结果使自己的权益收到伤害的，可向采购人以书面形式提出质疑。</w:t>
      </w:r>
    </w:p>
    <w:p w14:paraId="53FE2E54">
      <w:pPr>
        <w:spacing w:line="400" w:lineRule="exact"/>
        <w:ind w:firstLine="480" w:firstLineChars="200"/>
        <w:rPr>
          <w:rFonts w:ascii="方正仿宋_GBK" w:hAnsi="宋体" w:eastAsia="方正仿宋_GBK"/>
          <w:color w:val="000000"/>
          <w:sz w:val="24"/>
        </w:rPr>
      </w:pPr>
      <w:r>
        <w:rPr>
          <w:rFonts w:hint="eastAsia" w:ascii="方正仿宋_GBK" w:hAnsi="宋体" w:eastAsia="方正仿宋_GBK"/>
          <w:color w:val="000000"/>
          <w:sz w:val="24"/>
        </w:rPr>
        <w:t xml:space="preserve">提出质疑的应当是参与所质疑项目采购活动的供应商。 </w:t>
      </w:r>
    </w:p>
    <w:p w14:paraId="2D413214">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1.质疑时限、内容</w:t>
      </w:r>
    </w:p>
    <w:p w14:paraId="4C87457A">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供应商认为采购文件、采购过程、成交结果使自己的权益受到损害的，可以在知道或者应知其权益受到损害之日起7个工作日内，以书面形式向采购人提出质疑。</w:t>
      </w:r>
    </w:p>
    <w:p w14:paraId="34AEA0F4">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1.2供应商提出质疑应当提交质疑函和必要的证明材料，质疑函应当包括下列内容：</w:t>
      </w:r>
    </w:p>
    <w:p w14:paraId="7A5B7EDE">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1.2.1供应商的姓名或者名称、地址、邮编、联系人及联系电话；</w:t>
      </w:r>
    </w:p>
    <w:p w14:paraId="2B790232">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1.2.2质疑项目的名称、项目号以及谈判项目编号；</w:t>
      </w:r>
    </w:p>
    <w:p w14:paraId="654E73D5">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1.2.3具体、明确的质疑事项和与质疑事项相关的请求；</w:t>
      </w:r>
    </w:p>
    <w:p w14:paraId="14F8EEA0">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1.2.4事实依据；</w:t>
      </w:r>
    </w:p>
    <w:p w14:paraId="6401ED34">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1.2.5必要的法律依据；</w:t>
      </w:r>
    </w:p>
    <w:p w14:paraId="50582DFC">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1.2.6提出质疑的日期；</w:t>
      </w:r>
    </w:p>
    <w:p w14:paraId="6E8B72E3">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1.2.7营业执照（或事业单位法人证书，或个体工商户营业执照或有效的自然人身份证明、组织机构代码证）复印件；</w:t>
      </w:r>
    </w:p>
    <w:p w14:paraId="486BFC84">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1.2.8法定代表人授权委托书原件、法定代表人身份证复印件和其授权代表的身份证复印件（供应商为自然人的提供自然人身份证复印件）；</w:t>
      </w:r>
    </w:p>
    <w:p w14:paraId="36B65B5A">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1.3供应商为自然人的，质疑函应当由本人签字；供应商为法人或者其他组织的，质疑函应当由法定代表人、主要负责人，或者其授权代表签字或者盖章，并加盖公章。</w:t>
      </w:r>
    </w:p>
    <w:p w14:paraId="32C89855">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2.质疑答复</w:t>
      </w:r>
    </w:p>
    <w:p w14:paraId="6874745F">
      <w:pPr>
        <w:spacing w:line="400" w:lineRule="exact"/>
        <w:ind w:right="12" w:firstLine="480"/>
        <w:rPr>
          <w:rFonts w:ascii="方正仿宋_GBK" w:hAnsi="仿宋" w:eastAsia="方正仿宋_GBK" w:cs="仿宋"/>
          <w:color w:val="000000"/>
          <w:sz w:val="24"/>
        </w:rPr>
      </w:pPr>
      <w:r>
        <w:rPr>
          <w:rFonts w:hint="eastAsia" w:ascii="方正仿宋_GBK" w:hAnsi="仿宋" w:eastAsia="方正仿宋_GBK" w:cs="仿宋"/>
          <w:color w:val="000000"/>
          <w:sz w:val="24"/>
        </w:rPr>
        <w:t>采购人应当在收到供应商的书面质疑后7个工作日内作出答复，并通知质疑供应商和其他有关供应商。</w:t>
      </w:r>
    </w:p>
    <w:p w14:paraId="0EB738D7">
      <w:pPr>
        <w:pStyle w:val="7"/>
        <w:spacing w:line="400" w:lineRule="exact"/>
        <w:rPr>
          <w:rFonts w:ascii="方正仿宋_GBK" w:eastAsia="方正仿宋_GBK"/>
          <w:color w:val="000000"/>
          <w:szCs w:val="24"/>
        </w:rPr>
      </w:pPr>
      <w:bookmarkStart w:id="71" w:name="_Toc102227322"/>
      <w:bookmarkStart w:id="72" w:name="_Toc6454"/>
      <w:bookmarkStart w:id="73" w:name="_Toc342913396"/>
      <w:bookmarkStart w:id="74" w:name="_Toc11641055"/>
      <w:bookmarkStart w:id="75" w:name="_Toc12789059"/>
      <w:r>
        <w:rPr>
          <w:rFonts w:hint="eastAsia" w:ascii="方正仿宋_GBK" w:eastAsia="方正仿宋_GBK"/>
          <w:color w:val="000000"/>
          <w:szCs w:val="24"/>
        </w:rPr>
        <w:t>七、签订</w:t>
      </w:r>
      <w:bookmarkEnd w:id="71"/>
      <w:r>
        <w:rPr>
          <w:rFonts w:hint="eastAsia" w:ascii="方正仿宋_GBK" w:eastAsia="方正仿宋_GBK"/>
          <w:color w:val="000000"/>
          <w:szCs w:val="24"/>
        </w:rPr>
        <w:t>合同</w:t>
      </w:r>
      <w:bookmarkEnd w:id="72"/>
      <w:bookmarkEnd w:id="73"/>
    </w:p>
    <w:p w14:paraId="0A7C32A5">
      <w:pPr>
        <w:spacing w:line="400" w:lineRule="exact"/>
        <w:ind w:firstLine="360" w:firstLineChars="150"/>
        <w:rPr>
          <w:rFonts w:ascii="方正仿宋_GBK" w:hAnsi="宋体" w:eastAsia="方正仿宋_GBK"/>
          <w:color w:val="000000"/>
          <w:sz w:val="24"/>
        </w:rPr>
      </w:pPr>
      <w:r>
        <w:rPr>
          <w:rFonts w:hint="eastAsia" w:ascii="方正仿宋_GBK" w:hAnsi="宋体" w:eastAsia="方正仿宋_GBK"/>
          <w:color w:val="000000"/>
          <w:sz w:val="24"/>
        </w:rPr>
        <w:t>（一）成交供应商应自成交通知书收到之日起20日内，按照遴选文件和成交供应商响应文件的约定，与采购人签订书面合同。所签订的合同不得对遴选文件和供应商的响应文件作实质性修改。</w:t>
      </w:r>
      <w:r>
        <w:rPr>
          <w:rFonts w:hint="eastAsia" w:ascii="方正仿宋_GBK" w:hAnsi="宋体" w:eastAsia="方正仿宋_GBK"/>
          <w:sz w:val="24"/>
        </w:rPr>
        <w:t>其他未尽事宜由采购人和成交供应商在采购合同中详细约定。</w:t>
      </w:r>
    </w:p>
    <w:p w14:paraId="0798E41E">
      <w:pPr>
        <w:spacing w:line="400" w:lineRule="exact"/>
        <w:ind w:firstLine="360" w:firstLineChars="150"/>
        <w:rPr>
          <w:rFonts w:ascii="方正仿宋_GBK" w:hAnsi="宋体" w:eastAsia="方正仿宋_GBK"/>
          <w:color w:val="000000"/>
          <w:sz w:val="24"/>
        </w:rPr>
      </w:pPr>
      <w:r>
        <w:rPr>
          <w:rFonts w:hint="eastAsia" w:ascii="方正仿宋_GBK" w:hAnsi="宋体" w:eastAsia="方正仿宋_GBK"/>
          <w:color w:val="000000"/>
          <w:sz w:val="24"/>
        </w:rPr>
        <w:t>（二）遴选文件、供应商的响应文件及澄清文件等，均为签订采购合同的依据。</w:t>
      </w:r>
    </w:p>
    <w:p w14:paraId="4A3AA562">
      <w:pPr>
        <w:spacing w:line="400" w:lineRule="exact"/>
        <w:ind w:firstLine="360" w:firstLineChars="150"/>
        <w:rPr>
          <w:rFonts w:ascii="方正仿宋_GBK" w:hAnsi="宋体" w:eastAsia="方正仿宋_GBK"/>
          <w:color w:val="000000"/>
          <w:sz w:val="24"/>
        </w:rPr>
      </w:pPr>
      <w:r>
        <w:rPr>
          <w:rFonts w:hint="eastAsia" w:ascii="方正仿宋_GBK" w:hAnsi="宋体" w:eastAsia="方正仿宋_GBK"/>
          <w:color w:val="000000"/>
          <w:sz w:val="24"/>
        </w:rPr>
        <w:t>（三）合同生效条款由供需双方约定，法律、行政法规规定应当办理批准、登记等手续后生效的合同，依照其规定。</w:t>
      </w:r>
    </w:p>
    <w:p w14:paraId="131E1FC1">
      <w:pPr>
        <w:spacing w:line="400" w:lineRule="exact"/>
        <w:ind w:firstLine="360" w:firstLineChars="150"/>
        <w:rPr>
          <w:rFonts w:ascii="方正仿宋_GBK" w:hAnsi="宋体" w:eastAsia="方正仿宋_GBK"/>
          <w:color w:val="000000"/>
          <w:sz w:val="24"/>
        </w:rPr>
      </w:pPr>
      <w:r>
        <w:rPr>
          <w:rFonts w:hint="eastAsia" w:ascii="方正仿宋_GBK" w:hAnsi="宋体" w:eastAsia="方正仿宋_GBK"/>
          <w:color w:val="000000"/>
          <w:sz w:val="24"/>
        </w:rPr>
        <w:t>（四）合同可以按照《重庆市政府采购合同》模板签订，采购单位要求适用其他合同通用格式版本的，应按其要求另行签订其他合同。</w:t>
      </w:r>
    </w:p>
    <w:p w14:paraId="383EE144">
      <w:pPr>
        <w:spacing w:line="400" w:lineRule="exact"/>
        <w:ind w:firstLine="360" w:firstLineChars="150"/>
        <w:rPr>
          <w:rFonts w:ascii="方正仿宋_GBK" w:hAnsi="宋体" w:eastAsia="方正仿宋_GBK"/>
          <w:color w:val="000000"/>
          <w:sz w:val="24"/>
        </w:rPr>
      </w:pPr>
      <w:r>
        <w:rPr>
          <w:rFonts w:hint="eastAsia" w:ascii="方正仿宋_GBK" w:hAnsi="方正仿宋_GBK" w:eastAsia="方正仿宋_GBK"/>
          <w:sz w:val="24"/>
        </w:rPr>
        <w:t>（五）</w:t>
      </w:r>
      <w:r>
        <w:rPr>
          <w:rFonts w:hint="eastAsia" w:ascii="方正仿宋_GBK" w:hAnsi="宋体" w:eastAsia="方正仿宋_GBK"/>
          <w:sz w:val="24"/>
        </w:rPr>
        <w:t>采购人要求成交供应商提供履约保证金的，应当在招标文件中予以约定。成交供应商履约完毕后，采购人应按招标文件及合同的约定无息退还其履约保证金。</w:t>
      </w:r>
    </w:p>
    <w:p w14:paraId="0A0B1BC6">
      <w:pPr>
        <w:spacing w:line="400" w:lineRule="exact"/>
        <w:ind w:firstLine="480" w:firstLineChars="200"/>
        <w:rPr>
          <w:rFonts w:ascii="方正仿宋_GBK" w:hAnsi="宋体" w:eastAsia="方正仿宋_GBK"/>
          <w:color w:val="000000"/>
          <w:sz w:val="24"/>
        </w:rPr>
      </w:pPr>
      <w:r>
        <w:rPr>
          <w:rFonts w:ascii="方正仿宋_GBK" w:hAnsi="宋体" w:eastAsia="方正仿宋_GBK"/>
          <w:color w:val="000000"/>
          <w:sz w:val="24"/>
        </w:rPr>
        <w:br w:type="page"/>
      </w:r>
    </w:p>
    <w:p w14:paraId="7D4B9A76">
      <w:pPr>
        <w:pStyle w:val="6"/>
        <w:spacing w:before="0" w:after="0" w:line="360" w:lineRule="auto"/>
        <w:jc w:val="center"/>
        <w:rPr>
          <w:rFonts w:ascii="方正小标宋_GBK" w:hAnsi="宋体" w:eastAsia="方正小标宋_GBK"/>
          <w:b w:val="0"/>
          <w:sz w:val="36"/>
          <w:szCs w:val="30"/>
        </w:rPr>
      </w:pPr>
      <w:bookmarkStart w:id="76" w:name="_Toc2236559"/>
      <w:bookmarkStart w:id="77" w:name="_Toc17232"/>
      <w:r>
        <w:rPr>
          <w:rFonts w:hint="eastAsia" w:ascii="方正小标宋_GBK" w:hAnsi="宋体" w:eastAsia="方正小标宋_GBK"/>
          <w:b w:val="0"/>
          <w:sz w:val="36"/>
          <w:szCs w:val="30"/>
        </w:rPr>
        <w:t xml:space="preserve">第六篇  </w:t>
      </w:r>
      <w:bookmarkEnd w:id="76"/>
      <w:r>
        <w:rPr>
          <w:rFonts w:hint="eastAsia" w:ascii="方正小标宋_GBK" w:hAnsi="宋体" w:eastAsia="方正小标宋_GBK"/>
          <w:b w:val="0"/>
          <w:sz w:val="36"/>
          <w:szCs w:val="30"/>
        </w:rPr>
        <w:t>重庆市政府采购合同</w:t>
      </w:r>
      <w:bookmarkEnd w:id="77"/>
      <w:r>
        <w:rPr>
          <w:rFonts w:hint="eastAsia" w:ascii="方正小标宋_GBK" w:hAnsi="宋体" w:eastAsia="方正小标宋_GBK"/>
          <w:b w:val="0"/>
          <w:sz w:val="36"/>
          <w:szCs w:val="30"/>
        </w:rPr>
        <w:t>(仅供参考）</w:t>
      </w:r>
    </w:p>
    <w:p w14:paraId="0AA0C674">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55C8B049">
      <w:pPr>
        <w:spacing w:line="500" w:lineRule="exact"/>
        <w:jc w:val="center"/>
        <w:rPr>
          <w:rFonts w:ascii="方正仿宋_GBK" w:eastAsia="方正仿宋_GBK"/>
        </w:rPr>
      </w:pPr>
      <w:r>
        <w:rPr>
          <w:rFonts w:hint="eastAsia" w:ascii="方正仿宋_GBK" w:eastAsia="方正仿宋_GBK"/>
        </w:rPr>
        <w:t>（项目号：     ）</w:t>
      </w:r>
    </w:p>
    <w:p w14:paraId="2B030499">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3630E638">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3C2C20DF">
      <w:pPr>
        <w:spacing w:line="500" w:lineRule="exact"/>
        <w:rPr>
          <w:rFonts w:ascii="方正仿宋_GBK" w:eastAsia="方正仿宋_GBK"/>
          <w:sz w:val="24"/>
        </w:rPr>
      </w:pPr>
    </w:p>
    <w:p w14:paraId="10139EED">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3DE3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6618D41">
            <w:pPr>
              <w:spacing w:line="240" w:lineRule="atLeast"/>
              <w:jc w:val="center"/>
              <w:rPr>
                <w:rFonts w:ascii="方正仿宋_GBK" w:eastAsia="方正仿宋_GBK"/>
                <w:szCs w:val="21"/>
              </w:rPr>
            </w:pPr>
            <w:r>
              <w:rPr>
                <w:rFonts w:hint="eastAsia" w:ascii="方正仿宋_GBK" w:eastAsia="方正仿宋_GBK"/>
                <w:szCs w:val="21"/>
              </w:rPr>
              <w:t>项目名称</w:t>
            </w:r>
          </w:p>
        </w:tc>
        <w:tc>
          <w:tcPr>
            <w:tcW w:w="984" w:type="dxa"/>
            <w:vAlign w:val="center"/>
          </w:tcPr>
          <w:p w14:paraId="32A781BB">
            <w:pPr>
              <w:spacing w:line="240" w:lineRule="atLeast"/>
              <w:jc w:val="center"/>
              <w:rPr>
                <w:rFonts w:ascii="方正仿宋_GBK" w:eastAsia="方正仿宋_GBK"/>
                <w:szCs w:val="21"/>
              </w:rPr>
            </w:pPr>
            <w:r>
              <w:rPr>
                <w:rFonts w:hint="eastAsia" w:ascii="方正仿宋_GBK" w:eastAsia="方正仿宋_GBK"/>
                <w:szCs w:val="21"/>
              </w:rPr>
              <w:t>数量</w:t>
            </w:r>
          </w:p>
        </w:tc>
        <w:tc>
          <w:tcPr>
            <w:tcW w:w="1298" w:type="dxa"/>
            <w:gridSpan w:val="2"/>
            <w:vAlign w:val="center"/>
          </w:tcPr>
          <w:p w14:paraId="235B23AF">
            <w:pPr>
              <w:spacing w:line="240" w:lineRule="atLeast"/>
              <w:jc w:val="center"/>
              <w:rPr>
                <w:rFonts w:ascii="方正仿宋_GBK" w:eastAsia="方正仿宋_GBK"/>
                <w:szCs w:val="21"/>
              </w:rPr>
            </w:pPr>
            <w:r>
              <w:rPr>
                <w:rFonts w:hint="eastAsia" w:ascii="方正仿宋_GBK" w:eastAsia="方正仿宋_GBK"/>
                <w:szCs w:val="21"/>
              </w:rPr>
              <w:t>综合单价</w:t>
            </w:r>
          </w:p>
        </w:tc>
        <w:tc>
          <w:tcPr>
            <w:tcW w:w="1134" w:type="dxa"/>
            <w:vAlign w:val="center"/>
          </w:tcPr>
          <w:p w14:paraId="762239DA">
            <w:pPr>
              <w:spacing w:line="240" w:lineRule="atLeast"/>
              <w:jc w:val="center"/>
              <w:rPr>
                <w:rFonts w:ascii="方正仿宋_GBK" w:eastAsia="方正仿宋_GBK"/>
                <w:szCs w:val="21"/>
              </w:rPr>
            </w:pPr>
            <w:r>
              <w:rPr>
                <w:rFonts w:hint="eastAsia" w:ascii="方正仿宋_GBK" w:eastAsia="方正仿宋_GBK"/>
                <w:szCs w:val="21"/>
              </w:rPr>
              <w:t>总价</w:t>
            </w:r>
          </w:p>
        </w:tc>
        <w:tc>
          <w:tcPr>
            <w:tcW w:w="1559" w:type="dxa"/>
            <w:vAlign w:val="center"/>
          </w:tcPr>
          <w:p w14:paraId="07E82D7A">
            <w:pPr>
              <w:spacing w:line="240" w:lineRule="atLeast"/>
              <w:jc w:val="center"/>
              <w:rPr>
                <w:rFonts w:ascii="方正仿宋_GBK" w:eastAsia="方正仿宋_GBK"/>
                <w:szCs w:val="21"/>
              </w:rPr>
            </w:pPr>
            <w:r>
              <w:rPr>
                <w:rFonts w:hint="eastAsia" w:ascii="方正仿宋_GBK" w:eastAsia="方正仿宋_GBK"/>
                <w:szCs w:val="21"/>
              </w:rPr>
              <w:t>服务时间</w:t>
            </w:r>
          </w:p>
        </w:tc>
        <w:tc>
          <w:tcPr>
            <w:tcW w:w="1567" w:type="dxa"/>
            <w:vAlign w:val="center"/>
          </w:tcPr>
          <w:p w14:paraId="5159D32D">
            <w:pPr>
              <w:spacing w:line="240" w:lineRule="atLeast"/>
              <w:jc w:val="center"/>
              <w:rPr>
                <w:rFonts w:ascii="方正仿宋_GBK" w:eastAsia="方正仿宋_GBK"/>
                <w:szCs w:val="21"/>
              </w:rPr>
            </w:pPr>
            <w:r>
              <w:rPr>
                <w:rFonts w:hint="eastAsia" w:ascii="方正仿宋_GBK" w:eastAsia="方正仿宋_GBK"/>
                <w:szCs w:val="21"/>
              </w:rPr>
              <w:t>服务地点</w:t>
            </w:r>
          </w:p>
        </w:tc>
      </w:tr>
      <w:tr w14:paraId="449C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4FE2449">
            <w:pPr>
              <w:spacing w:line="240" w:lineRule="atLeast"/>
              <w:jc w:val="center"/>
              <w:rPr>
                <w:rFonts w:ascii="方正仿宋_GBK" w:eastAsia="方正仿宋_GBK"/>
                <w:szCs w:val="21"/>
              </w:rPr>
            </w:pPr>
          </w:p>
        </w:tc>
        <w:tc>
          <w:tcPr>
            <w:tcW w:w="984" w:type="dxa"/>
            <w:vAlign w:val="center"/>
          </w:tcPr>
          <w:p w14:paraId="44CD8D7D">
            <w:pPr>
              <w:spacing w:line="240" w:lineRule="atLeast"/>
              <w:jc w:val="center"/>
              <w:rPr>
                <w:rFonts w:ascii="方正仿宋_GBK" w:eastAsia="方正仿宋_GBK"/>
                <w:szCs w:val="21"/>
              </w:rPr>
            </w:pPr>
          </w:p>
        </w:tc>
        <w:tc>
          <w:tcPr>
            <w:tcW w:w="1298" w:type="dxa"/>
            <w:gridSpan w:val="2"/>
            <w:vAlign w:val="center"/>
          </w:tcPr>
          <w:p w14:paraId="52B50BA3">
            <w:pPr>
              <w:spacing w:line="240" w:lineRule="atLeast"/>
              <w:jc w:val="center"/>
              <w:rPr>
                <w:rFonts w:ascii="方正仿宋_GBK" w:eastAsia="方正仿宋_GBK"/>
                <w:szCs w:val="21"/>
              </w:rPr>
            </w:pPr>
          </w:p>
        </w:tc>
        <w:tc>
          <w:tcPr>
            <w:tcW w:w="1134" w:type="dxa"/>
            <w:vAlign w:val="center"/>
          </w:tcPr>
          <w:p w14:paraId="455D5AB0">
            <w:pPr>
              <w:spacing w:line="240" w:lineRule="atLeast"/>
              <w:jc w:val="center"/>
              <w:rPr>
                <w:rFonts w:ascii="方正仿宋_GBK" w:eastAsia="方正仿宋_GBK"/>
                <w:szCs w:val="21"/>
              </w:rPr>
            </w:pPr>
          </w:p>
        </w:tc>
        <w:tc>
          <w:tcPr>
            <w:tcW w:w="1559" w:type="dxa"/>
            <w:vAlign w:val="center"/>
          </w:tcPr>
          <w:p w14:paraId="5E10D037">
            <w:pPr>
              <w:spacing w:line="240" w:lineRule="atLeast"/>
              <w:jc w:val="center"/>
              <w:rPr>
                <w:rFonts w:ascii="方正仿宋_GBK" w:eastAsia="方正仿宋_GBK"/>
                <w:szCs w:val="21"/>
              </w:rPr>
            </w:pPr>
          </w:p>
        </w:tc>
        <w:tc>
          <w:tcPr>
            <w:tcW w:w="1567" w:type="dxa"/>
            <w:vAlign w:val="center"/>
          </w:tcPr>
          <w:p w14:paraId="5DF32F1D">
            <w:pPr>
              <w:spacing w:line="240" w:lineRule="atLeast"/>
              <w:jc w:val="center"/>
              <w:rPr>
                <w:rFonts w:ascii="方正仿宋_GBK" w:eastAsia="方正仿宋_GBK"/>
                <w:szCs w:val="21"/>
              </w:rPr>
            </w:pPr>
          </w:p>
        </w:tc>
      </w:tr>
      <w:tr w14:paraId="19BE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CBFA8BC">
            <w:pPr>
              <w:spacing w:line="240" w:lineRule="atLeast"/>
              <w:jc w:val="center"/>
              <w:rPr>
                <w:rFonts w:ascii="方正仿宋_GBK" w:eastAsia="方正仿宋_GBK"/>
                <w:szCs w:val="21"/>
              </w:rPr>
            </w:pPr>
          </w:p>
        </w:tc>
        <w:tc>
          <w:tcPr>
            <w:tcW w:w="984" w:type="dxa"/>
            <w:vAlign w:val="center"/>
          </w:tcPr>
          <w:p w14:paraId="2BCC0A2E">
            <w:pPr>
              <w:spacing w:line="240" w:lineRule="atLeast"/>
              <w:jc w:val="center"/>
              <w:rPr>
                <w:rFonts w:ascii="方正仿宋_GBK" w:eastAsia="方正仿宋_GBK"/>
                <w:szCs w:val="21"/>
              </w:rPr>
            </w:pPr>
          </w:p>
        </w:tc>
        <w:tc>
          <w:tcPr>
            <w:tcW w:w="1298" w:type="dxa"/>
            <w:gridSpan w:val="2"/>
            <w:vAlign w:val="center"/>
          </w:tcPr>
          <w:p w14:paraId="426A05BD">
            <w:pPr>
              <w:spacing w:line="240" w:lineRule="atLeast"/>
              <w:jc w:val="center"/>
              <w:rPr>
                <w:rFonts w:ascii="方正仿宋_GBK" w:eastAsia="方正仿宋_GBK"/>
                <w:szCs w:val="21"/>
              </w:rPr>
            </w:pPr>
          </w:p>
        </w:tc>
        <w:tc>
          <w:tcPr>
            <w:tcW w:w="1134" w:type="dxa"/>
            <w:vAlign w:val="center"/>
          </w:tcPr>
          <w:p w14:paraId="4ED2A5E6">
            <w:pPr>
              <w:spacing w:line="240" w:lineRule="atLeast"/>
              <w:jc w:val="center"/>
              <w:rPr>
                <w:rFonts w:ascii="方正仿宋_GBK" w:eastAsia="方正仿宋_GBK"/>
                <w:szCs w:val="21"/>
              </w:rPr>
            </w:pPr>
          </w:p>
        </w:tc>
        <w:tc>
          <w:tcPr>
            <w:tcW w:w="1559" w:type="dxa"/>
            <w:vAlign w:val="center"/>
          </w:tcPr>
          <w:p w14:paraId="7E0AA9D4">
            <w:pPr>
              <w:spacing w:line="240" w:lineRule="atLeast"/>
              <w:jc w:val="center"/>
              <w:rPr>
                <w:rFonts w:ascii="方正仿宋_GBK" w:eastAsia="方正仿宋_GBK"/>
                <w:szCs w:val="21"/>
              </w:rPr>
            </w:pPr>
          </w:p>
        </w:tc>
        <w:tc>
          <w:tcPr>
            <w:tcW w:w="1567" w:type="dxa"/>
            <w:vAlign w:val="center"/>
          </w:tcPr>
          <w:p w14:paraId="3F3F4944">
            <w:pPr>
              <w:spacing w:line="240" w:lineRule="atLeast"/>
              <w:jc w:val="center"/>
              <w:rPr>
                <w:rFonts w:ascii="方正仿宋_GBK" w:eastAsia="方正仿宋_GBK"/>
                <w:szCs w:val="21"/>
              </w:rPr>
            </w:pPr>
          </w:p>
        </w:tc>
      </w:tr>
      <w:tr w14:paraId="0428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2613A26">
            <w:pPr>
              <w:spacing w:line="240" w:lineRule="atLeast"/>
              <w:rPr>
                <w:rFonts w:ascii="方正仿宋_GBK" w:eastAsia="方正仿宋_GBK"/>
                <w:szCs w:val="21"/>
              </w:rPr>
            </w:pPr>
            <w:r>
              <w:rPr>
                <w:rFonts w:hint="eastAsia" w:ascii="方正仿宋_GBK" w:eastAsia="方正仿宋_GBK"/>
                <w:szCs w:val="21"/>
              </w:rPr>
              <w:t>合计人民币（小写）：</w:t>
            </w:r>
          </w:p>
        </w:tc>
      </w:tr>
      <w:tr w14:paraId="4AA9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1B433D8">
            <w:pPr>
              <w:spacing w:line="240" w:lineRule="atLeast"/>
              <w:rPr>
                <w:rFonts w:ascii="方正仿宋_GBK" w:eastAsia="方正仿宋_GBK"/>
                <w:szCs w:val="21"/>
              </w:rPr>
            </w:pPr>
            <w:r>
              <w:rPr>
                <w:rFonts w:hint="eastAsia" w:ascii="方正仿宋_GBK" w:eastAsia="方正仿宋_GBK"/>
                <w:szCs w:val="21"/>
              </w:rPr>
              <w:t>合计人民币（大写）：</w:t>
            </w:r>
          </w:p>
        </w:tc>
      </w:tr>
      <w:tr w14:paraId="50AD1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3E87EB4">
            <w:pPr>
              <w:spacing w:line="240" w:lineRule="atLeast"/>
              <w:rPr>
                <w:rFonts w:ascii="方正仿宋_GBK" w:eastAsia="方正仿宋_GBK"/>
                <w:szCs w:val="21"/>
              </w:rPr>
            </w:pPr>
            <w:r>
              <w:rPr>
                <w:rFonts w:hint="eastAsia" w:ascii="方正仿宋_GBK" w:eastAsia="方正仿宋_GBK"/>
                <w:szCs w:val="21"/>
              </w:rPr>
              <w:t>一、服务要求</w:t>
            </w:r>
          </w:p>
        </w:tc>
      </w:tr>
      <w:tr w14:paraId="0D8A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207D1759">
            <w:pPr>
              <w:spacing w:line="240" w:lineRule="atLeast"/>
              <w:rPr>
                <w:rFonts w:ascii="方正仿宋_GBK" w:eastAsia="方正仿宋_GBK"/>
                <w:szCs w:val="21"/>
              </w:rPr>
            </w:pPr>
            <w:r>
              <w:rPr>
                <w:rFonts w:hint="eastAsia" w:ascii="方正仿宋_GBK" w:eastAsia="方正仿宋_GBK"/>
                <w:szCs w:val="21"/>
              </w:rPr>
              <w:t>二、考核方式</w:t>
            </w:r>
          </w:p>
        </w:tc>
      </w:tr>
      <w:tr w14:paraId="424C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095A3794">
            <w:pPr>
              <w:spacing w:line="240" w:lineRule="atLeast"/>
              <w:rPr>
                <w:rFonts w:ascii="方正仿宋_GBK" w:eastAsia="方正仿宋_GBK"/>
                <w:szCs w:val="21"/>
              </w:rPr>
            </w:pPr>
            <w:r>
              <w:rPr>
                <w:rFonts w:hint="eastAsia" w:ascii="方正仿宋_GBK" w:eastAsia="方正仿宋_GBK"/>
                <w:szCs w:val="21"/>
              </w:rPr>
              <w:t>三、付款方式：</w:t>
            </w:r>
          </w:p>
          <w:p w14:paraId="54513863">
            <w:pPr>
              <w:pStyle w:val="12"/>
              <w:spacing w:line="240" w:lineRule="atLeast"/>
              <w:rPr>
                <w:rFonts w:ascii="方正仿宋_GBK" w:eastAsia="方正仿宋_GBK"/>
                <w:szCs w:val="21"/>
              </w:rPr>
            </w:pPr>
          </w:p>
        </w:tc>
      </w:tr>
      <w:tr w14:paraId="6810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9681B84">
            <w:pPr>
              <w:spacing w:line="240" w:lineRule="atLeast"/>
              <w:rPr>
                <w:rFonts w:ascii="方正仿宋_GBK" w:eastAsia="方正仿宋_GBK"/>
                <w:szCs w:val="21"/>
              </w:rPr>
            </w:pPr>
            <w:r>
              <w:rPr>
                <w:rFonts w:hint="eastAsia" w:ascii="方正仿宋_GBK" w:eastAsia="方正仿宋_GBK"/>
                <w:szCs w:val="21"/>
              </w:rPr>
              <w:t>四、违约责任：</w:t>
            </w:r>
          </w:p>
          <w:p w14:paraId="0AEC3D8D">
            <w:pPr>
              <w:spacing w:line="240" w:lineRule="atLeast"/>
              <w:rPr>
                <w:rFonts w:ascii="方正仿宋_GBK" w:eastAsia="方正仿宋_GBK"/>
                <w:szCs w:val="21"/>
              </w:rPr>
            </w:pPr>
            <w:r>
              <w:rPr>
                <w:rFonts w:hint="eastAsia" w:ascii="方正仿宋_GBK" w:eastAsia="方正仿宋_GBK"/>
                <w:szCs w:val="21"/>
              </w:rPr>
              <w:t>按《合同法》、《政府采购法》执行，或按双方约定。</w:t>
            </w:r>
          </w:p>
        </w:tc>
      </w:tr>
      <w:tr w14:paraId="43EA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0372A64">
            <w:pPr>
              <w:spacing w:line="240" w:lineRule="atLeast"/>
              <w:rPr>
                <w:rFonts w:ascii="方正仿宋_GBK" w:eastAsia="方正仿宋_GBK"/>
                <w:szCs w:val="21"/>
              </w:rPr>
            </w:pPr>
            <w:r>
              <w:rPr>
                <w:rFonts w:hint="eastAsia" w:ascii="方正仿宋_GBK" w:eastAsia="方正仿宋_GBK"/>
                <w:szCs w:val="21"/>
              </w:rPr>
              <w:t>五、其他约定事项：</w:t>
            </w:r>
          </w:p>
          <w:p w14:paraId="665896D4">
            <w:pPr>
              <w:spacing w:line="240" w:lineRule="atLeast"/>
              <w:rPr>
                <w:rFonts w:ascii="方正仿宋_GBK" w:eastAsia="方正仿宋_GBK"/>
                <w:szCs w:val="21"/>
              </w:rPr>
            </w:pPr>
            <w:r>
              <w:rPr>
                <w:rFonts w:hint="eastAsia" w:ascii="方正仿宋_GBK" w:eastAsia="方正仿宋_GBK"/>
                <w:szCs w:val="21"/>
              </w:rPr>
              <w:t>1.采购文件及其补遗文件、响应文件和承诺是本合同不可分割的部分。</w:t>
            </w:r>
          </w:p>
          <w:p w14:paraId="39E24218">
            <w:pPr>
              <w:spacing w:line="240" w:lineRule="atLeast"/>
              <w:rPr>
                <w:rFonts w:ascii="方正仿宋_GBK" w:eastAsia="方正仿宋_GBK"/>
                <w:szCs w:val="21"/>
              </w:rPr>
            </w:pPr>
            <w:r>
              <w:rPr>
                <w:rFonts w:hint="eastAsia" w:ascii="方正仿宋_GBK" w:eastAsia="方正仿宋_GBK"/>
                <w:szCs w:val="21"/>
              </w:rPr>
              <w:t>2.本合同如发生争议由双方协商解决，协商不成向需方所在人民法院提请诉讼。</w:t>
            </w:r>
          </w:p>
          <w:p w14:paraId="7D4144DB">
            <w:pPr>
              <w:spacing w:line="240" w:lineRule="atLeast"/>
              <w:rPr>
                <w:rFonts w:ascii="方正仿宋_GBK" w:eastAsia="方正仿宋_GBK"/>
                <w:szCs w:val="21"/>
              </w:rPr>
            </w:pPr>
            <w:r>
              <w:rPr>
                <w:rFonts w:hint="eastAsia" w:ascii="方正仿宋_GBK" w:eastAsia="方正仿宋_GBK"/>
                <w:szCs w:val="21"/>
              </w:rPr>
              <w:t>3.本合同一式__份， 需方__份，供方__份，具同等法律效力。</w:t>
            </w:r>
          </w:p>
          <w:p w14:paraId="767CA66D">
            <w:pPr>
              <w:spacing w:line="240" w:lineRule="atLeast"/>
              <w:rPr>
                <w:rFonts w:ascii="方正仿宋_GBK" w:eastAsia="方正仿宋_GBK"/>
                <w:szCs w:val="21"/>
              </w:rPr>
            </w:pPr>
            <w:r>
              <w:rPr>
                <w:rFonts w:hint="eastAsia" w:ascii="方正仿宋_GBK" w:eastAsia="方正仿宋_GBK"/>
                <w:szCs w:val="21"/>
              </w:rPr>
              <w:t>4.其他：</w:t>
            </w:r>
          </w:p>
        </w:tc>
      </w:tr>
      <w:tr w14:paraId="1BF3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6CBA7B9E">
            <w:pPr>
              <w:spacing w:line="240" w:lineRule="atLeast"/>
              <w:rPr>
                <w:rFonts w:ascii="方正仿宋_GBK" w:eastAsia="方正仿宋_GBK"/>
                <w:szCs w:val="21"/>
              </w:rPr>
            </w:pPr>
            <w:r>
              <w:rPr>
                <w:rFonts w:hint="eastAsia" w:ascii="方正仿宋_GBK" w:eastAsia="方正仿宋_GBK"/>
                <w:szCs w:val="21"/>
              </w:rPr>
              <w:t>需方：</w:t>
            </w:r>
          </w:p>
          <w:p w14:paraId="2449C067">
            <w:pPr>
              <w:spacing w:line="240" w:lineRule="atLeast"/>
              <w:rPr>
                <w:rFonts w:ascii="方正仿宋_GBK" w:eastAsia="方正仿宋_GBK"/>
                <w:szCs w:val="21"/>
              </w:rPr>
            </w:pPr>
            <w:r>
              <w:rPr>
                <w:rFonts w:hint="eastAsia" w:ascii="方正仿宋_GBK" w:eastAsia="方正仿宋_GBK"/>
                <w:szCs w:val="21"/>
              </w:rPr>
              <w:t>地址：</w:t>
            </w:r>
          </w:p>
          <w:p w14:paraId="68F6B5F1">
            <w:pPr>
              <w:spacing w:line="240" w:lineRule="atLeast"/>
              <w:rPr>
                <w:rFonts w:ascii="方正仿宋_GBK" w:eastAsia="方正仿宋_GBK"/>
                <w:szCs w:val="21"/>
              </w:rPr>
            </w:pPr>
            <w:r>
              <w:rPr>
                <w:rFonts w:hint="eastAsia" w:ascii="方正仿宋_GBK" w:eastAsia="方正仿宋_GBK"/>
                <w:szCs w:val="21"/>
              </w:rPr>
              <w:t>联系电话：</w:t>
            </w:r>
          </w:p>
          <w:p w14:paraId="2E81C9B8">
            <w:pPr>
              <w:spacing w:line="240" w:lineRule="atLeast"/>
              <w:rPr>
                <w:rFonts w:ascii="方正仿宋_GBK" w:eastAsia="方正仿宋_GBK"/>
                <w:szCs w:val="21"/>
              </w:rPr>
            </w:pPr>
            <w:r>
              <w:rPr>
                <w:rFonts w:hint="eastAsia" w:ascii="方正仿宋_GBK" w:eastAsia="方正仿宋_GBK"/>
                <w:szCs w:val="21"/>
              </w:rPr>
              <w:t>授权代表：</w:t>
            </w:r>
          </w:p>
        </w:tc>
        <w:tc>
          <w:tcPr>
            <w:tcW w:w="4984" w:type="dxa"/>
            <w:gridSpan w:val="5"/>
          </w:tcPr>
          <w:p w14:paraId="5D35820D">
            <w:pPr>
              <w:spacing w:line="240" w:lineRule="atLeast"/>
              <w:rPr>
                <w:rFonts w:ascii="方正仿宋_GBK" w:eastAsia="方正仿宋_GBK"/>
                <w:szCs w:val="21"/>
              </w:rPr>
            </w:pPr>
            <w:r>
              <w:rPr>
                <w:rFonts w:hint="eastAsia" w:ascii="方正仿宋_GBK" w:eastAsia="方正仿宋_GBK"/>
                <w:szCs w:val="21"/>
              </w:rPr>
              <w:t>供方：</w:t>
            </w:r>
          </w:p>
          <w:p w14:paraId="5A0A48E2">
            <w:pPr>
              <w:spacing w:line="240" w:lineRule="atLeast"/>
              <w:rPr>
                <w:rFonts w:ascii="方正仿宋_GBK" w:eastAsia="方正仿宋_GBK"/>
                <w:szCs w:val="21"/>
              </w:rPr>
            </w:pPr>
            <w:r>
              <w:rPr>
                <w:rFonts w:hint="eastAsia" w:ascii="方正仿宋_GBK" w:eastAsia="方正仿宋_GBK"/>
                <w:szCs w:val="21"/>
              </w:rPr>
              <w:t>地址：</w:t>
            </w:r>
          </w:p>
          <w:p w14:paraId="1346EFA2">
            <w:pPr>
              <w:spacing w:line="240" w:lineRule="atLeast"/>
              <w:rPr>
                <w:rFonts w:ascii="方正仿宋_GBK" w:eastAsia="方正仿宋_GBK"/>
                <w:szCs w:val="21"/>
              </w:rPr>
            </w:pPr>
            <w:r>
              <w:rPr>
                <w:rFonts w:hint="eastAsia" w:ascii="方正仿宋_GBK" w:eastAsia="方正仿宋_GBK"/>
                <w:szCs w:val="21"/>
              </w:rPr>
              <w:t>电话：</w:t>
            </w:r>
          </w:p>
          <w:p w14:paraId="57A42B5F">
            <w:pPr>
              <w:spacing w:line="240" w:lineRule="atLeast"/>
              <w:rPr>
                <w:rFonts w:ascii="方正仿宋_GBK" w:eastAsia="方正仿宋_GBK"/>
                <w:szCs w:val="21"/>
              </w:rPr>
            </w:pPr>
            <w:r>
              <w:rPr>
                <w:rFonts w:hint="eastAsia" w:ascii="方正仿宋_GBK" w:eastAsia="方正仿宋_GBK"/>
                <w:szCs w:val="21"/>
              </w:rPr>
              <w:t>传真：</w:t>
            </w:r>
          </w:p>
          <w:p w14:paraId="3B044BB7">
            <w:pPr>
              <w:spacing w:line="240" w:lineRule="atLeast"/>
              <w:rPr>
                <w:rFonts w:ascii="方正仿宋_GBK" w:eastAsia="方正仿宋_GBK"/>
                <w:szCs w:val="21"/>
              </w:rPr>
            </w:pPr>
            <w:r>
              <w:rPr>
                <w:rFonts w:hint="eastAsia" w:ascii="方正仿宋_GBK" w:eastAsia="方正仿宋_GBK"/>
                <w:szCs w:val="21"/>
              </w:rPr>
              <w:t>开户银行：</w:t>
            </w:r>
          </w:p>
          <w:p w14:paraId="598901EA">
            <w:pPr>
              <w:spacing w:line="240" w:lineRule="atLeast"/>
              <w:rPr>
                <w:rFonts w:ascii="方正仿宋_GBK" w:eastAsia="方正仿宋_GBK"/>
                <w:szCs w:val="21"/>
              </w:rPr>
            </w:pPr>
            <w:r>
              <w:rPr>
                <w:rFonts w:hint="eastAsia" w:ascii="方正仿宋_GBK" w:eastAsia="方正仿宋_GBK"/>
                <w:szCs w:val="21"/>
              </w:rPr>
              <w:t>账号：</w:t>
            </w:r>
          </w:p>
          <w:p w14:paraId="257404DA">
            <w:pPr>
              <w:spacing w:line="240" w:lineRule="atLeast"/>
              <w:rPr>
                <w:rFonts w:ascii="方正仿宋_GBK" w:eastAsia="方正仿宋_GBK"/>
                <w:szCs w:val="21"/>
              </w:rPr>
            </w:pPr>
            <w:r>
              <w:rPr>
                <w:rFonts w:hint="eastAsia" w:ascii="方正仿宋_GBK" w:eastAsia="方正仿宋_GBK"/>
                <w:szCs w:val="21"/>
              </w:rPr>
              <w:t>授权代表：</w:t>
            </w:r>
          </w:p>
          <w:p w14:paraId="51DC1164">
            <w:pPr>
              <w:widowControl/>
              <w:spacing w:line="240" w:lineRule="atLeast"/>
              <w:jc w:val="left"/>
              <w:rPr>
                <w:rFonts w:ascii="方正仿宋_GBK" w:eastAsia="方正仿宋_GBK"/>
                <w:szCs w:val="21"/>
              </w:rPr>
            </w:pPr>
            <w:r>
              <w:rPr>
                <w:rFonts w:hint="eastAsia" w:ascii="方正仿宋_GBK" w:eastAsia="方正仿宋_GBK"/>
                <w:szCs w:val="21"/>
              </w:rPr>
              <w:t>（本栏请用计算机打印以便于准确付款）</w:t>
            </w:r>
          </w:p>
        </w:tc>
      </w:tr>
      <w:tr w14:paraId="1297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8E91B84">
            <w:pPr>
              <w:spacing w:line="240" w:lineRule="atLeast"/>
              <w:rPr>
                <w:rFonts w:ascii="方正仿宋_GBK" w:eastAsia="方正仿宋_GBK"/>
                <w:szCs w:val="21"/>
              </w:rPr>
            </w:pPr>
            <w:r>
              <w:rPr>
                <w:rFonts w:hint="eastAsia" w:ascii="方正仿宋_GBK" w:eastAsia="方正仿宋_GBK"/>
                <w:szCs w:val="21"/>
              </w:rPr>
              <w:t>备注：</w:t>
            </w:r>
          </w:p>
          <w:p w14:paraId="58C0F166">
            <w:pPr>
              <w:spacing w:line="240" w:lineRule="atLeast"/>
              <w:rPr>
                <w:rFonts w:ascii="方正仿宋_GBK" w:eastAsia="方正仿宋_GBK"/>
                <w:szCs w:val="21"/>
              </w:rPr>
            </w:pPr>
          </w:p>
          <w:p w14:paraId="3443B483">
            <w:pPr>
              <w:spacing w:line="240" w:lineRule="atLeast"/>
              <w:rPr>
                <w:rFonts w:ascii="方正仿宋_GBK" w:eastAsia="方正仿宋_GBK"/>
                <w:szCs w:val="21"/>
              </w:rPr>
            </w:pPr>
          </w:p>
        </w:tc>
      </w:tr>
    </w:tbl>
    <w:p w14:paraId="0C31C532">
      <w:pPr>
        <w:rPr>
          <w:rFonts w:ascii="方正仿宋_GBK" w:eastAsia="方正仿宋_GBK"/>
          <w:sz w:val="24"/>
        </w:rPr>
      </w:pPr>
      <w:r>
        <w:rPr>
          <w:rFonts w:hint="eastAsia" w:ascii="方正仿宋_GBK" w:eastAsia="方正仿宋_GBK"/>
          <w:sz w:val="24"/>
        </w:rPr>
        <w:t>签约时间：           年   月   日      签约地点：</w:t>
      </w:r>
    </w:p>
    <w:bookmarkEnd w:id="74"/>
    <w:bookmarkEnd w:id="75"/>
    <w:p w14:paraId="2D84D760">
      <w:pPr>
        <w:pStyle w:val="6"/>
        <w:spacing w:before="0" w:after="0" w:line="360" w:lineRule="auto"/>
        <w:jc w:val="center"/>
        <w:rPr>
          <w:rFonts w:ascii="方正小标宋_GBK" w:hAnsi="宋体" w:eastAsia="方正小标宋_GBK"/>
          <w:b w:val="0"/>
          <w:sz w:val="36"/>
          <w:szCs w:val="30"/>
        </w:rPr>
      </w:pPr>
      <w:bookmarkStart w:id="78" w:name="_Hlt41879464"/>
      <w:bookmarkEnd w:id="78"/>
      <w:bookmarkStart w:id="79" w:name="_Toc19282"/>
      <w:bookmarkStart w:id="80" w:name="_Toc75508711"/>
      <w:r>
        <w:rPr>
          <w:rFonts w:hint="eastAsia" w:ascii="方正小标宋_GBK" w:hAnsi="宋体" w:eastAsia="方正小标宋_GBK"/>
          <w:b w:val="0"/>
          <w:sz w:val="36"/>
          <w:szCs w:val="30"/>
        </w:rPr>
        <w:t>第七篇  响应文件编制要求</w:t>
      </w:r>
      <w:bookmarkEnd w:id="79"/>
      <w:bookmarkEnd w:id="80"/>
    </w:p>
    <w:p w14:paraId="63CB3EE0">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一、经济部分</w:t>
      </w:r>
    </w:p>
    <w:p w14:paraId="161AA52A">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（一）遴选报价函</w:t>
      </w:r>
    </w:p>
    <w:p w14:paraId="307F0B72">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二、服务部分</w:t>
      </w:r>
    </w:p>
    <w:p w14:paraId="28CD3494">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（一）服务响应偏离表</w:t>
      </w:r>
    </w:p>
    <w:p w14:paraId="08334EF9">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（二）其他资料（格式自定）</w:t>
      </w:r>
    </w:p>
    <w:p w14:paraId="7E9A7F11">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三、商务部分</w:t>
      </w:r>
    </w:p>
    <w:p w14:paraId="2C580745">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（一）商务响应偏离表</w:t>
      </w:r>
    </w:p>
    <w:p w14:paraId="5363AD79">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（二）其它优惠服务承诺（格式自定）</w:t>
      </w:r>
    </w:p>
    <w:p w14:paraId="2C5DBE7B">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四、资格条件及其他</w:t>
      </w:r>
    </w:p>
    <w:p w14:paraId="09AB7756">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（一）法人营业执照（副本）或事业单位法人证书（副本）或个体工商户营业执照或有效的自然人身份证明或社会团体法人登记证书复印件</w:t>
      </w:r>
    </w:p>
    <w:p w14:paraId="538C0C5A">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（二）法定代表人身份证明书（格式）</w:t>
      </w:r>
    </w:p>
    <w:p w14:paraId="20D46227">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（三）法定代表人授权委托书（格式）</w:t>
      </w:r>
    </w:p>
    <w:p w14:paraId="1FC9A741">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（四）基本资格条件承诺函（格式）</w:t>
      </w:r>
    </w:p>
    <w:p w14:paraId="12D85593">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（五）特定资格条件证书或证明文件</w:t>
      </w:r>
    </w:p>
    <w:p w14:paraId="0849DB4B">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五、其他资料</w:t>
      </w:r>
    </w:p>
    <w:p w14:paraId="1ECDDB86">
      <w:pPr>
        <w:spacing w:line="440" w:lineRule="exact"/>
        <w:ind w:firstLine="480" w:firstLineChars="200"/>
        <w:rPr>
          <w:rFonts w:ascii="方正仿宋_GBK" w:hAnsi="宋体" w:eastAsia="方正仿宋_GBK"/>
          <w:sz w:val="24"/>
        </w:rPr>
      </w:pPr>
      <w:r>
        <w:rPr>
          <w:rFonts w:hint="eastAsia" w:ascii="方正仿宋_GBK" w:hAnsi="宋体" w:eastAsia="方正仿宋_GBK"/>
          <w:sz w:val="24"/>
        </w:rPr>
        <w:t>（一）其他与项目有关的资料</w:t>
      </w:r>
    </w:p>
    <w:p w14:paraId="25660C96">
      <w:pPr>
        <w:spacing w:line="440" w:lineRule="exact"/>
        <w:rPr>
          <w:rFonts w:ascii="方正仿宋_GBK" w:hAnsi="宋体" w:eastAsia="方正仿宋_GBK"/>
          <w:sz w:val="24"/>
        </w:rPr>
      </w:pPr>
      <w:r>
        <w:rPr>
          <w:rFonts w:hint="eastAsia" w:ascii="方正仿宋_GBK" w:hAnsi="宋体" w:eastAsia="方正仿宋_GBK"/>
          <w:sz w:val="24"/>
        </w:rPr>
        <w:t xml:space="preserve"> </w:t>
      </w:r>
    </w:p>
    <w:p w14:paraId="5D9CE201">
      <w:pPr>
        <w:snapToGrid w:val="0"/>
        <w:spacing w:line="360" w:lineRule="auto"/>
        <w:rPr>
          <w:rFonts w:ascii="宋体" w:hAnsi="宋体"/>
          <w:sz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03A1EFD">
      <w:pPr>
        <w:pStyle w:val="7"/>
        <w:spacing w:line="400" w:lineRule="exact"/>
        <w:rPr>
          <w:rFonts w:ascii="方正仿宋_GBK" w:eastAsia="方正仿宋_GBK"/>
          <w:color w:val="000000"/>
          <w:szCs w:val="24"/>
        </w:rPr>
      </w:pPr>
      <w:bookmarkStart w:id="81" w:name="_Toc15950"/>
      <w:bookmarkStart w:id="82" w:name="_Toc75508712"/>
      <w:r>
        <w:rPr>
          <w:rFonts w:hint="eastAsia" w:ascii="方正仿宋_GBK" w:eastAsia="方正仿宋_GBK"/>
          <w:color w:val="000000"/>
          <w:szCs w:val="24"/>
        </w:rPr>
        <w:t>一、经济部分</w:t>
      </w:r>
      <w:bookmarkEnd w:id="81"/>
      <w:bookmarkEnd w:id="82"/>
    </w:p>
    <w:p w14:paraId="246F6202">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（一）遴选报价函</w:t>
      </w:r>
    </w:p>
    <w:p w14:paraId="5A0B62C2">
      <w:pPr>
        <w:jc w:val="center"/>
        <w:rPr>
          <w:rFonts w:ascii="方正仿宋_GBK" w:eastAsia="方正仿宋_GBK"/>
          <w:b/>
          <w:szCs w:val="28"/>
        </w:rPr>
      </w:pPr>
      <w:r>
        <w:rPr>
          <w:rFonts w:hint="eastAsia" w:ascii="方正仿宋_GBK" w:eastAsia="方正仿宋_GBK"/>
          <w:b/>
          <w:szCs w:val="28"/>
        </w:rPr>
        <w:t>遴选报价函</w:t>
      </w:r>
    </w:p>
    <w:p w14:paraId="7323A48F">
      <w:pPr>
        <w:tabs>
          <w:tab w:val="left" w:pos="6300"/>
        </w:tabs>
        <w:snapToGrid w:val="0"/>
        <w:spacing w:line="312" w:lineRule="auto"/>
        <w:rPr>
          <w:rFonts w:ascii="方正仿宋_GBK" w:hAnsi="宋体" w:eastAsia="方正仿宋_GBK"/>
          <w:sz w:val="24"/>
        </w:rPr>
      </w:pPr>
      <w:r>
        <w:rPr>
          <w:rFonts w:hint="eastAsia" w:ascii="方正仿宋_GBK" w:hAnsi="宋体" w:eastAsia="方正仿宋_GBK"/>
          <w:sz w:val="24"/>
          <w:u w:val="single"/>
        </w:rPr>
        <w:t>（采购人名称）</w:t>
      </w:r>
      <w:r>
        <w:rPr>
          <w:rFonts w:hint="eastAsia" w:ascii="方正仿宋_GBK" w:hAnsi="宋体" w:eastAsia="方正仿宋_GBK"/>
          <w:sz w:val="24"/>
        </w:rPr>
        <w:t>：</w:t>
      </w:r>
    </w:p>
    <w:p w14:paraId="3AD0EF5C">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我方收到____________________________（遴选项目名称）的遴选文件，经详细研究，决定参加该项目的遴选。</w:t>
      </w:r>
    </w:p>
    <w:p w14:paraId="380E4050">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1.愿意按照遴选文件中的一切要求，提供本项目的服务，初始报价取费比率为（小写）</w:t>
      </w:r>
      <w:r>
        <w:rPr>
          <w:rFonts w:hint="eastAsia" w:ascii="方正仿宋_GBK" w:hAnsi="宋体" w:eastAsia="方正仿宋_GBK"/>
          <w:sz w:val="24"/>
          <w:u w:val="single"/>
        </w:rPr>
        <w:t xml:space="preserve">            %</w:t>
      </w:r>
      <w:r>
        <w:rPr>
          <w:rFonts w:hint="eastAsia" w:ascii="方正仿宋_GBK" w:hAnsi="宋体" w:eastAsia="方正仿宋_GBK"/>
          <w:sz w:val="24"/>
        </w:rPr>
        <w:t>，（大写）</w:t>
      </w:r>
      <w:r>
        <w:rPr>
          <w:rFonts w:hint="eastAsia" w:ascii="方正仿宋_GBK" w:hAnsi="宋体" w:eastAsia="方正仿宋_GBK"/>
          <w:sz w:val="24"/>
          <w:u w:val="single"/>
        </w:rPr>
        <w:t xml:space="preserve">          %</w:t>
      </w:r>
      <w:r>
        <w:rPr>
          <w:rFonts w:hint="eastAsia" w:ascii="方正仿宋_GBK" w:hAnsi="宋体" w:eastAsia="方正仿宋_GBK"/>
          <w:sz w:val="24"/>
        </w:rPr>
        <w:t>，以我公司最后报价为准。</w:t>
      </w:r>
    </w:p>
    <w:p w14:paraId="4B4FC74E">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2.我方现提交的响应文件为：正本</w:t>
      </w:r>
      <w:r>
        <w:rPr>
          <w:rFonts w:hint="eastAsia" w:ascii="方正仿宋_GBK" w:hAnsi="宋体" w:eastAsia="方正仿宋_GBK"/>
          <w:sz w:val="24"/>
          <w:u w:val="single"/>
        </w:rPr>
        <w:t xml:space="preserve">    </w:t>
      </w:r>
      <w:r>
        <w:rPr>
          <w:rFonts w:hint="eastAsia" w:ascii="方正仿宋_GBK" w:hAnsi="宋体" w:eastAsia="方正仿宋_GBK"/>
          <w:sz w:val="24"/>
        </w:rPr>
        <w:t>份，副本</w:t>
      </w:r>
      <w:r>
        <w:rPr>
          <w:rFonts w:hint="eastAsia" w:ascii="方正仿宋_GBK" w:hAnsi="宋体" w:eastAsia="方正仿宋_GBK"/>
          <w:sz w:val="24"/>
          <w:u w:val="single"/>
        </w:rPr>
        <w:t xml:space="preserve">     </w:t>
      </w:r>
      <w:r>
        <w:rPr>
          <w:rFonts w:hint="eastAsia" w:ascii="方正仿宋_GBK" w:hAnsi="宋体" w:eastAsia="方正仿宋_GBK"/>
          <w:sz w:val="24"/>
        </w:rPr>
        <w:t>份。</w:t>
      </w:r>
    </w:p>
    <w:p w14:paraId="1649E912">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3.我方承诺：本次遴选的有效期为提交响应文件截止时间起90天。</w:t>
      </w:r>
    </w:p>
    <w:p w14:paraId="04C208A8">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4.我方完全理解和接受贵方遴选文件的一切规定和要求及评审办法。</w:t>
      </w:r>
    </w:p>
    <w:p w14:paraId="646E1069">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5.在整个遴选过程中，我方若有违规行为，接受按照《中华人民共和国政府采购法》和《遴选文件》之规定给予惩罚。</w:t>
      </w:r>
    </w:p>
    <w:p w14:paraId="0C8A7599">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6.我方若成为成交供应商，将按照最终遴选结果签订合同，并且严格履行合同义务。本承诺函将成为合同不可分割的一部分，与合同具有同等的法律效力。</w:t>
      </w:r>
    </w:p>
    <w:p w14:paraId="6CA4F42F">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14:paraId="749BDE47">
      <w:pPr>
        <w:tabs>
          <w:tab w:val="left" w:pos="6300"/>
        </w:tabs>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lang w:val="en-US" w:eastAsia="zh-CN"/>
        </w:rPr>
        <w:t>8</w:t>
      </w:r>
      <w:r>
        <w:rPr>
          <w:rFonts w:hint="eastAsia" w:ascii="方正仿宋_GBK" w:hAnsi="宋体" w:eastAsia="方正仿宋_GBK"/>
          <w:sz w:val="24"/>
        </w:rPr>
        <w:t>.我方理解，最低报价不是成为成交供应商的唯一条件。</w:t>
      </w:r>
    </w:p>
    <w:p w14:paraId="421920D5">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供应商（公章）或自然人签字：</w:t>
      </w:r>
    </w:p>
    <w:p w14:paraId="0494C110">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39EA29AD">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5372ACB5">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CEA48D2">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联系人：</w:t>
      </w:r>
    </w:p>
    <w:p w14:paraId="3E719213">
      <w:pPr>
        <w:snapToGrid w:val="0"/>
        <w:spacing w:line="312" w:lineRule="auto"/>
        <w:ind w:firstLine="480" w:firstLineChars="200"/>
        <w:rPr>
          <w:rFonts w:ascii="方正仿宋_GBK" w:hAnsi="宋体" w:eastAsia="方正仿宋_GBK"/>
          <w:sz w:val="24"/>
        </w:rPr>
      </w:pPr>
      <w:r>
        <w:rPr>
          <w:rFonts w:hint="eastAsia" w:ascii="方正仿宋_GBK" w:hAnsi="宋体" w:eastAsia="方正仿宋_GBK"/>
          <w:sz w:val="24"/>
        </w:rPr>
        <w:t xml:space="preserve">                                                  年   月   日</w:t>
      </w:r>
    </w:p>
    <w:p w14:paraId="78A030F9">
      <w:pPr>
        <w:snapToGrid w:val="0"/>
        <w:spacing w:line="312" w:lineRule="auto"/>
        <w:ind w:firstLine="480" w:firstLineChars="200"/>
        <w:rPr>
          <w:rFonts w:ascii="方正仿宋_GBK" w:hAnsi="宋体" w:eastAsia="方正仿宋_GBK"/>
          <w:sz w:val="24"/>
        </w:rPr>
      </w:pPr>
    </w:p>
    <w:p w14:paraId="56193041">
      <w:pPr>
        <w:snapToGrid w:val="0"/>
        <w:spacing w:line="312" w:lineRule="auto"/>
        <w:ind w:firstLine="480" w:firstLineChars="200"/>
        <w:rPr>
          <w:rFonts w:ascii="方正仿宋_GBK" w:hAnsi="宋体" w:eastAsia="方正仿宋_GBK"/>
          <w:sz w:val="24"/>
        </w:rPr>
      </w:pPr>
    </w:p>
    <w:p w14:paraId="70E814F8">
      <w:pPr>
        <w:snapToGrid w:val="0"/>
        <w:spacing w:line="312" w:lineRule="auto"/>
        <w:ind w:firstLine="480" w:firstLineChars="200"/>
        <w:rPr>
          <w:rFonts w:ascii="方正仿宋_GBK" w:hAnsi="宋体" w:eastAsia="方正仿宋_GBK"/>
          <w:sz w:val="24"/>
        </w:rPr>
      </w:pPr>
    </w:p>
    <w:p w14:paraId="529FA243">
      <w:pPr>
        <w:snapToGrid w:val="0"/>
        <w:spacing w:line="312" w:lineRule="auto"/>
        <w:ind w:firstLine="480" w:firstLineChars="200"/>
        <w:rPr>
          <w:rFonts w:ascii="方正仿宋_GBK" w:hAnsi="宋体" w:eastAsia="方正仿宋_GBK"/>
          <w:sz w:val="24"/>
        </w:rPr>
      </w:pPr>
    </w:p>
    <w:p w14:paraId="566E84D1">
      <w:pPr>
        <w:snapToGrid w:val="0"/>
        <w:spacing w:line="312" w:lineRule="auto"/>
        <w:ind w:firstLine="480" w:firstLineChars="200"/>
        <w:rPr>
          <w:rFonts w:ascii="方正仿宋_GBK" w:hAnsi="宋体" w:eastAsia="方正仿宋_GBK"/>
          <w:sz w:val="24"/>
        </w:rPr>
      </w:pPr>
    </w:p>
    <w:p w14:paraId="39FCC1C2">
      <w:pPr>
        <w:snapToGrid w:val="0"/>
        <w:spacing w:line="312" w:lineRule="auto"/>
        <w:ind w:firstLine="480" w:firstLineChars="200"/>
        <w:rPr>
          <w:rFonts w:ascii="方正仿宋_GBK" w:hAnsi="宋体" w:eastAsia="方正仿宋_GBK"/>
          <w:sz w:val="24"/>
        </w:rPr>
      </w:pPr>
    </w:p>
    <w:p w14:paraId="19ACBE67">
      <w:pPr>
        <w:snapToGrid w:val="0"/>
        <w:spacing w:line="312" w:lineRule="auto"/>
        <w:ind w:firstLine="480" w:firstLineChars="200"/>
        <w:rPr>
          <w:rFonts w:ascii="方正仿宋_GBK" w:hAnsi="宋体" w:eastAsia="方正仿宋_GBK"/>
          <w:sz w:val="24"/>
        </w:rPr>
      </w:pPr>
    </w:p>
    <w:p w14:paraId="5E732822">
      <w:pPr>
        <w:snapToGrid w:val="0"/>
        <w:spacing w:line="312" w:lineRule="auto"/>
        <w:ind w:firstLine="480" w:firstLineChars="200"/>
        <w:rPr>
          <w:rFonts w:ascii="方正仿宋_GBK" w:hAnsi="宋体" w:eastAsia="方正仿宋_GBK"/>
          <w:sz w:val="24"/>
        </w:rPr>
      </w:pPr>
    </w:p>
    <w:p w14:paraId="5F334907">
      <w:pPr>
        <w:snapToGrid w:val="0"/>
        <w:spacing w:line="312" w:lineRule="auto"/>
        <w:ind w:firstLine="480" w:firstLineChars="200"/>
        <w:rPr>
          <w:rFonts w:ascii="方正仿宋_GBK" w:hAnsi="宋体" w:eastAsia="方正仿宋_GBK"/>
          <w:sz w:val="24"/>
        </w:rPr>
      </w:pPr>
    </w:p>
    <w:p w14:paraId="65007E32">
      <w:pPr>
        <w:pStyle w:val="7"/>
        <w:spacing w:line="400" w:lineRule="exact"/>
        <w:rPr>
          <w:rFonts w:hint="eastAsia" w:ascii="方正仿宋_GBK" w:eastAsia="方正仿宋_GBK"/>
          <w:color w:val="000000"/>
          <w:szCs w:val="24"/>
        </w:rPr>
      </w:pPr>
      <w:bookmarkStart w:id="83" w:name="_Toc75508713"/>
      <w:bookmarkStart w:id="84" w:name="_Toc10878"/>
    </w:p>
    <w:p w14:paraId="574CF51C">
      <w:pPr>
        <w:pStyle w:val="7"/>
        <w:spacing w:line="400" w:lineRule="exact"/>
        <w:rPr>
          <w:rFonts w:ascii="方正仿宋_GBK" w:eastAsia="方正仿宋_GBK"/>
          <w:color w:val="000000"/>
          <w:szCs w:val="24"/>
        </w:rPr>
      </w:pPr>
      <w:r>
        <w:rPr>
          <w:rFonts w:hint="eastAsia" w:ascii="方正仿宋_GBK" w:eastAsia="方正仿宋_GBK"/>
          <w:color w:val="000000"/>
          <w:szCs w:val="24"/>
        </w:rPr>
        <w:t>二、服务部分</w:t>
      </w:r>
      <w:bookmarkEnd w:id="83"/>
      <w:bookmarkEnd w:id="84"/>
    </w:p>
    <w:p w14:paraId="7B375B7F">
      <w:pPr>
        <w:tabs>
          <w:tab w:val="left" w:pos="6300"/>
        </w:tabs>
        <w:snapToGrid w:val="0"/>
        <w:spacing w:line="400" w:lineRule="exact"/>
        <w:ind w:firstLine="480" w:firstLineChars="200"/>
        <w:rPr>
          <w:rFonts w:ascii="方正仿宋_GBK" w:hAnsi="宋体" w:eastAsia="方正仿宋_GBK"/>
        </w:rPr>
      </w:pPr>
      <w:r>
        <w:rPr>
          <w:rFonts w:hint="eastAsia" w:ascii="方正仿宋_GBK" w:hAnsi="宋体" w:eastAsia="方正仿宋_GBK"/>
          <w:sz w:val="24"/>
        </w:rPr>
        <w:t>（一）服务响应偏离表</w:t>
      </w:r>
    </w:p>
    <w:p w14:paraId="72A832BA">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 xml:space="preserve">项目编号：                                </w:t>
      </w:r>
    </w:p>
    <w:p w14:paraId="2C42C584">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遴选项目名称：</w:t>
      </w:r>
    </w:p>
    <w:tbl>
      <w:tblPr>
        <w:tblStyle w:val="21"/>
        <w:tblW w:w="43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615"/>
        <w:gridCol w:w="2837"/>
        <w:gridCol w:w="1893"/>
      </w:tblGrid>
      <w:tr w14:paraId="7AB1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602" w:type="pct"/>
            <w:vAlign w:val="center"/>
          </w:tcPr>
          <w:p w14:paraId="2A157990">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序号</w:t>
            </w:r>
          </w:p>
        </w:tc>
        <w:tc>
          <w:tcPr>
            <w:tcW w:w="1565" w:type="pct"/>
            <w:vAlign w:val="center"/>
          </w:tcPr>
          <w:p w14:paraId="30C862C9">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采购需求</w:t>
            </w:r>
          </w:p>
        </w:tc>
        <w:tc>
          <w:tcPr>
            <w:tcW w:w="1698" w:type="pct"/>
            <w:vAlign w:val="center"/>
          </w:tcPr>
          <w:p w14:paraId="331BC8C8">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响应情况</w:t>
            </w:r>
          </w:p>
        </w:tc>
        <w:tc>
          <w:tcPr>
            <w:tcW w:w="1133" w:type="pct"/>
            <w:vAlign w:val="center"/>
          </w:tcPr>
          <w:p w14:paraId="633EFF14">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宋体" w:eastAsia="方正仿宋_GBK"/>
                <w:szCs w:val="21"/>
              </w:rPr>
              <w:t>差异说明</w:t>
            </w:r>
          </w:p>
        </w:tc>
      </w:tr>
      <w:tr w14:paraId="07E0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02C51DC2">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0DA3E91F">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22AECE61">
            <w:pPr>
              <w:tabs>
                <w:tab w:val="left" w:pos="6300"/>
              </w:tabs>
              <w:snapToGrid w:val="0"/>
              <w:spacing w:line="500" w:lineRule="exact"/>
              <w:jc w:val="center"/>
              <w:outlineLvl w:val="0"/>
              <w:rPr>
                <w:rFonts w:ascii="方正仿宋_GBK" w:hAnsi="宋体" w:eastAsia="方正仿宋_GBK"/>
                <w:szCs w:val="21"/>
              </w:rPr>
            </w:pPr>
            <w:r>
              <w:rPr>
                <w:rFonts w:hint="eastAsia" w:ascii="方正仿宋_GBK" w:hAnsi="仿宋" w:eastAsia="方正仿宋_GBK"/>
                <w:szCs w:val="21"/>
              </w:rPr>
              <w:t>提醒：请注明技术参数或具体内容以及响应文件中技术参数或具体内容的位置（页码）</w:t>
            </w:r>
          </w:p>
        </w:tc>
        <w:tc>
          <w:tcPr>
            <w:tcW w:w="1133" w:type="pct"/>
            <w:vAlign w:val="center"/>
          </w:tcPr>
          <w:p w14:paraId="518C7E1A">
            <w:pPr>
              <w:tabs>
                <w:tab w:val="left" w:pos="6300"/>
              </w:tabs>
              <w:snapToGrid w:val="0"/>
              <w:spacing w:line="500" w:lineRule="exact"/>
              <w:jc w:val="center"/>
              <w:outlineLvl w:val="0"/>
              <w:rPr>
                <w:rFonts w:ascii="方正仿宋_GBK" w:hAnsi="宋体" w:eastAsia="方正仿宋_GBK"/>
                <w:szCs w:val="21"/>
              </w:rPr>
            </w:pPr>
          </w:p>
        </w:tc>
      </w:tr>
      <w:tr w14:paraId="2CAE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1871C0B3">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45349E08">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1DEC76B4">
            <w:pPr>
              <w:tabs>
                <w:tab w:val="left" w:pos="6300"/>
              </w:tabs>
              <w:snapToGrid w:val="0"/>
              <w:spacing w:line="500" w:lineRule="exact"/>
              <w:jc w:val="center"/>
              <w:outlineLvl w:val="0"/>
              <w:rPr>
                <w:rFonts w:ascii="方正仿宋_GBK" w:hAnsi="宋体" w:eastAsia="方正仿宋_GBK"/>
                <w:szCs w:val="21"/>
              </w:rPr>
            </w:pPr>
          </w:p>
        </w:tc>
        <w:tc>
          <w:tcPr>
            <w:tcW w:w="1133" w:type="pct"/>
            <w:vAlign w:val="center"/>
          </w:tcPr>
          <w:p w14:paraId="6E6B0B2F">
            <w:pPr>
              <w:tabs>
                <w:tab w:val="left" w:pos="6300"/>
              </w:tabs>
              <w:snapToGrid w:val="0"/>
              <w:spacing w:line="500" w:lineRule="exact"/>
              <w:jc w:val="center"/>
              <w:outlineLvl w:val="0"/>
              <w:rPr>
                <w:rFonts w:ascii="方正仿宋_GBK" w:hAnsi="宋体" w:eastAsia="方正仿宋_GBK"/>
                <w:szCs w:val="21"/>
              </w:rPr>
            </w:pPr>
          </w:p>
        </w:tc>
      </w:tr>
      <w:tr w14:paraId="7321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2E695646">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30619512">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679D9D67">
            <w:pPr>
              <w:tabs>
                <w:tab w:val="left" w:pos="6300"/>
              </w:tabs>
              <w:snapToGrid w:val="0"/>
              <w:spacing w:line="500" w:lineRule="exact"/>
              <w:jc w:val="center"/>
              <w:outlineLvl w:val="0"/>
              <w:rPr>
                <w:rFonts w:ascii="方正仿宋_GBK" w:hAnsi="宋体" w:eastAsia="方正仿宋_GBK"/>
                <w:szCs w:val="21"/>
              </w:rPr>
            </w:pPr>
          </w:p>
        </w:tc>
        <w:tc>
          <w:tcPr>
            <w:tcW w:w="1133" w:type="pct"/>
            <w:vAlign w:val="center"/>
          </w:tcPr>
          <w:p w14:paraId="68C85354">
            <w:pPr>
              <w:tabs>
                <w:tab w:val="left" w:pos="6300"/>
              </w:tabs>
              <w:snapToGrid w:val="0"/>
              <w:spacing w:line="500" w:lineRule="exact"/>
              <w:jc w:val="center"/>
              <w:outlineLvl w:val="0"/>
              <w:rPr>
                <w:rFonts w:ascii="方正仿宋_GBK" w:hAnsi="宋体" w:eastAsia="方正仿宋_GBK"/>
                <w:szCs w:val="21"/>
              </w:rPr>
            </w:pPr>
          </w:p>
        </w:tc>
      </w:tr>
      <w:tr w14:paraId="583D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1C0E26A5">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22A671E5">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756D1823">
            <w:pPr>
              <w:tabs>
                <w:tab w:val="left" w:pos="6300"/>
              </w:tabs>
              <w:snapToGrid w:val="0"/>
              <w:spacing w:line="500" w:lineRule="exact"/>
              <w:jc w:val="center"/>
              <w:outlineLvl w:val="0"/>
              <w:rPr>
                <w:rFonts w:ascii="方正仿宋_GBK" w:hAnsi="宋体" w:eastAsia="方正仿宋_GBK"/>
                <w:szCs w:val="21"/>
              </w:rPr>
            </w:pPr>
          </w:p>
        </w:tc>
        <w:tc>
          <w:tcPr>
            <w:tcW w:w="1133" w:type="pct"/>
            <w:vAlign w:val="center"/>
          </w:tcPr>
          <w:p w14:paraId="008C23E1">
            <w:pPr>
              <w:tabs>
                <w:tab w:val="left" w:pos="6300"/>
              </w:tabs>
              <w:snapToGrid w:val="0"/>
              <w:spacing w:line="500" w:lineRule="exact"/>
              <w:jc w:val="center"/>
              <w:outlineLvl w:val="0"/>
              <w:rPr>
                <w:rFonts w:ascii="方正仿宋_GBK" w:hAnsi="宋体" w:eastAsia="方正仿宋_GBK"/>
                <w:szCs w:val="21"/>
              </w:rPr>
            </w:pPr>
          </w:p>
        </w:tc>
      </w:tr>
      <w:tr w14:paraId="258D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70E3A37A">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75B589AC">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257A8B3B">
            <w:pPr>
              <w:tabs>
                <w:tab w:val="left" w:pos="6300"/>
              </w:tabs>
              <w:snapToGrid w:val="0"/>
              <w:spacing w:line="500" w:lineRule="exact"/>
              <w:jc w:val="center"/>
              <w:outlineLvl w:val="0"/>
              <w:rPr>
                <w:rFonts w:ascii="方正仿宋_GBK" w:hAnsi="宋体" w:eastAsia="方正仿宋_GBK"/>
                <w:szCs w:val="21"/>
              </w:rPr>
            </w:pPr>
          </w:p>
        </w:tc>
        <w:tc>
          <w:tcPr>
            <w:tcW w:w="1133" w:type="pct"/>
            <w:vAlign w:val="center"/>
          </w:tcPr>
          <w:p w14:paraId="08A63A33">
            <w:pPr>
              <w:tabs>
                <w:tab w:val="left" w:pos="6300"/>
              </w:tabs>
              <w:snapToGrid w:val="0"/>
              <w:spacing w:line="500" w:lineRule="exact"/>
              <w:jc w:val="center"/>
              <w:outlineLvl w:val="0"/>
              <w:rPr>
                <w:rFonts w:ascii="方正仿宋_GBK" w:hAnsi="宋体" w:eastAsia="方正仿宋_GBK"/>
                <w:szCs w:val="21"/>
              </w:rPr>
            </w:pPr>
          </w:p>
        </w:tc>
      </w:tr>
      <w:tr w14:paraId="6B9E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0FA70688">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490BD373">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15A3E594">
            <w:pPr>
              <w:tabs>
                <w:tab w:val="left" w:pos="6300"/>
              </w:tabs>
              <w:snapToGrid w:val="0"/>
              <w:spacing w:line="500" w:lineRule="exact"/>
              <w:jc w:val="center"/>
              <w:outlineLvl w:val="0"/>
              <w:rPr>
                <w:rFonts w:ascii="方正仿宋_GBK" w:hAnsi="宋体" w:eastAsia="方正仿宋_GBK"/>
                <w:szCs w:val="21"/>
              </w:rPr>
            </w:pPr>
          </w:p>
        </w:tc>
        <w:tc>
          <w:tcPr>
            <w:tcW w:w="1133" w:type="pct"/>
            <w:vAlign w:val="center"/>
          </w:tcPr>
          <w:p w14:paraId="15A3D3D9">
            <w:pPr>
              <w:tabs>
                <w:tab w:val="left" w:pos="6300"/>
              </w:tabs>
              <w:snapToGrid w:val="0"/>
              <w:spacing w:line="500" w:lineRule="exact"/>
              <w:jc w:val="center"/>
              <w:outlineLvl w:val="0"/>
              <w:rPr>
                <w:rFonts w:ascii="方正仿宋_GBK" w:hAnsi="宋体" w:eastAsia="方正仿宋_GBK"/>
                <w:szCs w:val="21"/>
              </w:rPr>
            </w:pPr>
          </w:p>
        </w:tc>
      </w:tr>
      <w:tr w14:paraId="286C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361FC427">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664E3C5B">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4339BFD7">
            <w:pPr>
              <w:tabs>
                <w:tab w:val="left" w:pos="6300"/>
              </w:tabs>
              <w:snapToGrid w:val="0"/>
              <w:spacing w:line="500" w:lineRule="exact"/>
              <w:jc w:val="center"/>
              <w:outlineLvl w:val="0"/>
              <w:rPr>
                <w:rFonts w:ascii="方正仿宋_GBK" w:hAnsi="宋体" w:eastAsia="方正仿宋_GBK"/>
                <w:szCs w:val="21"/>
              </w:rPr>
            </w:pPr>
          </w:p>
        </w:tc>
        <w:tc>
          <w:tcPr>
            <w:tcW w:w="1133" w:type="pct"/>
            <w:vAlign w:val="center"/>
          </w:tcPr>
          <w:p w14:paraId="6285A0D7">
            <w:pPr>
              <w:tabs>
                <w:tab w:val="left" w:pos="6300"/>
              </w:tabs>
              <w:snapToGrid w:val="0"/>
              <w:spacing w:line="500" w:lineRule="exact"/>
              <w:jc w:val="center"/>
              <w:outlineLvl w:val="0"/>
              <w:rPr>
                <w:rFonts w:ascii="方正仿宋_GBK" w:hAnsi="宋体" w:eastAsia="方正仿宋_GBK"/>
                <w:szCs w:val="21"/>
              </w:rPr>
            </w:pPr>
          </w:p>
        </w:tc>
      </w:tr>
      <w:tr w14:paraId="4E1F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158FBDCA">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4E3287CF">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061E4E14">
            <w:pPr>
              <w:tabs>
                <w:tab w:val="left" w:pos="6300"/>
              </w:tabs>
              <w:snapToGrid w:val="0"/>
              <w:spacing w:line="500" w:lineRule="exact"/>
              <w:jc w:val="center"/>
              <w:outlineLvl w:val="0"/>
              <w:rPr>
                <w:rFonts w:ascii="方正仿宋_GBK" w:hAnsi="宋体" w:eastAsia="方正仿宋_GBK"/>
                <w:szCs w:val="21"/>
              </w:rPr>
            </w:pPr>
          </w:p>
        </w:tc>
        <w:tc>
          <w:tcPr>
            <w:tcW w:w="1133" w:type="pct"/>
            <w:vAlign w:val="center"/>
          </w:tcPr>
          <w:p w14:paraId="37B6DD6A">
            <w:pPr>
              <w:tabs>
                <w:tab w:val="left" w:pos="6300"/>
              </w:tabs>
              <w:snapToGrid w:val="0"/>
              <w:spacing w:line="500" w:lineRule="exact"/>
              <w:jc w:val="center"/>
              <w:outlineLvl w:val="0"/>
              <w:rPr>
                <w:rFonts w:ascii="方正仿宋_GBK" w:hAnsi="宋体" w:eastAsia="方正仿宋_GBK"/>
                <w:szCs w:val="21"/>
              </w:rPr>
            </w:pPr>
          </w:p>
        </w:tc>
      </w:tr>
      <w:tr w14:paraId="0627D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5A47BCF9">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03C74575">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47F2414E">
            <w:pPr>
              <w:tabs>
                <w:tab w:val="left" w:pos="6300"/>
              </w:tabs>
              <w:snapToGrid w:val="0"/>
              <w:spacing w:line="500" w:lineRule="exact"/>
              <w:jc w:val="center"/>
              <w:outlineLvl w:val="0"/>
              <w:rPr>
                <w:rFonts w:ascii="方正仿宋_GBK" w:hAnsi="宋体" w:eastAsia="方正仿宋_GBK"/>
                <w:szCs w:val="21"/>
              </w:rPr>
            </w:pPr>
          </w:p>
        </w:tc>
        <w:tc>
          <w:tcPr>
            <w:tcW w:w="1133" w:type="pct"/>
            <w:vAlign w:val="center"/>
          </w:tcPr>
          <w:p w14:paraId="4F36DB23">
            <w:pPr>
              <w:tabs>
                <w:tab w:val="left" w:pos="6300"/>
              </w:tabs>
              <w:snapToGrid w:val="0"/>
              <w:spacing w:line="500" w:lineRule="exact"/>
              <w:jc w:val="center"/>
              <w:outlineLvl w:val="0"/>
              <w:rPr>
                <w:rFonts w:ascii="方正仿宋_GBK" w:hAnsi="宋体" w:eastAsia="方正仿宋_GBK"/>
                <w:szCs w:val="21"/>
              </w:rPr>
            </w:pPr>
          </w:p>
        </w:tc>
      </w:tr>
      <w:tr w14:paraId="6A1D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02" w:type="pct"/>
            <w:vAlign w:val="center"/>
          </w:tcPr>
          <w:p w14:paraId="60798907">
            <w:pPr>
              <w:tabs>
                <w:tab w:val="left" w:pos="6300"/>
              </w:tabs>
              <w:snapToGrid w:val="0"/>
              <w:spacing w:line="500" w:lineRule="exact"/>
              <w:jc w:val="center"/>
              <w:outlineLvl w:val="0"/>
              <w:rPr>
                <w:rFonts w:ascii="方正仿宋_GBK" w:hAnsi="宋体" w:eastAsia="方正仿宋_GBK"/>
                <w:szCs w:val="21"/>
              </w:rPr>
            </w:pPr>
          </w:p>
        </w:tc>
        <w:tc>
          <w:tcPr>
            <w:tcW w:w="1565" w:type="pct"/>
            <w:vAlign w:val="center"/>
          </w:tcPr>
          <w:p w14:paraId="67BE3FED">
            <w:pPr>
              <w:tabs>
                <w:tab w:val="left" w:pos="6300"/>
              </w:tabs>
              <w:snapToGrid w:val="0"/>
              <w:spacing w:line="500" w:lineRule="exact"/>
              <w:jc w:val="center"/>
              <w:outlineLvl w:val="0"/>
              <w:rPr>
                <w:rFonts w:ascii="方正仿宋_GBK" w:hAnsi="宋体" w:eastAsia="方正仿宋_GBK"/>
                <w:szCs w:val="21"/>
              </w:rPr>
            </w:pPr>
          </w:p>
        </w:tc>
        <w:tc>
          <w:tcPr>
            <w:tcW w:w="1698" w:type="pct"/>
            <w:vAlign w:val="center"/>
          </w:tcPr>
          <w:p w14:paraId="7FA502CF">
            <w:pPr>
              <w:tabs>
                <w:tab w:val="left" w:pos="6300"/>
              </w:tabs>
              <w:snapToGrid w:val="0"/>
              <w:spacing w:line="500" w:lineRule="exact"/>
              <w:jc w:val="center"/>
              <w:outlineLvl w:val="0"/>
              <w:rPr>
                <w:rFonts w:ascii="方正仿宋_GBK" w:hAnsi="宋体" w:eastAsia="方正仿宋_GBK"/>
                <w:szCs w:val="21"/>
              </w:rPr>
            </w:pPr>
          </w:p>
        </w:tc>
        <w:tc>
          <w:tcPr>
            <w:tcW w:w="1133" w:type="pct"/>
            <w:vAlign w:val="center"/>
          </w:tcPr>
          <w:p w14:paraId="17324422">
            <w:pPr>
              <w:tabs>
                <w:tab w:val="left" w:pos="6300"/>
              </w:tabs>
              <w:snapToGrid w:val="0"/>
              <w:spacing w:line="500" w:lineRule="exact"/>
              <w:jc w:val="center"/>
              <w:outlineLvl w:val="0"/>
              <w:rPr>
                <w:rFonts w:ascii="方正仿宋_GBK" w:hAnsi="宋体" w:eastAsia="方正仿宋_GBK"/>
                <w:szCs w:val="21"/>
              </w:rPr>
            </w:pPr>
          </w:p>
        </w:tc>
      </w:tr>
    </w:tbl>
    <w:p w14:paraId="5969AF18">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rPr>
        <w:t>法定代表人（或其授权代表）或自然人：</w:t>
      </w:r>
    </w:p>
    <w:p w14:paraId="04AE1BB4">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5AD3790">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134D7BF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6EB6CA4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078E47E4">
      <w:pPr>
        <w:rPr>
          <w:rFonts w:ascii="方正仿宋_GBK" w:hAnsi="宋体" w:eastAsia="方正仿宋_GBK"/>
          <w:sz w:val="24"/>
          <w:szCs w:val="28"/>
        </w:rPr>
      </w:pPr>
      <w:r>
        <w:rPr>
          <w:rFonts w:hint="eastAsia" w:ascii="方正仿宋_GBK" w:hAnsi="宋体" w:eastAsia="方正仿宋_GBK"/>
          <w:sz w:val="24"/>
          <w:szCs w:val="28"/>
        </w:rPr>
        <w:t>1.本表即为对本项目“第二篇  项目服务需求”中所列条款进行比较和响应；</w:t>
      </w:r>
    </w:p>
    <w:p w14:paraId="765BEB78">
      <w:pPr>
        <w:rPr>
          <w:rFonts w:ascii="方正仿宋_GBK" w:hAnsi="宋体" w:eastAsia="方正仿宋_GBK"/>
          <w:b/>
          <w:sz w:val="24"/>
          <w:szCs w:val="28"/>
        </w:rPr>
      </w:pPr>
      <w:r>
        <w:rPr>
          <w:rFonts w:hint="eastAsia" w:ascii="方正仿宋_GBK" w:hAnsi="宋体" w:eastAsia="方正仿宋_GBK"/>
          <w:sz w:val="24"/>
          <w:szCs w:val="28"/>
        </w:rPr>
        <w:t>2.本表可扩展。</w:t>
      </w:r>
    </w:p>
    <w:p w14:paraId="09EE5364">
      <w:pPr>
        <w:rPr>
          <w:rFonts w:ascii="方正仿宋_GBK" w:hAnsi="宋体" w:eastAsia="方正仿宋_GBK"/>
          <w:b/>
          <w:sz w:val="24"/>
          <w:szCs w:val="28"/>
        </w:rPr>
      </w:pPr>
    </w:p>
    <w:p w14:paraId="059089CF">
      <w:pPr>
        <w:rPr>
          <w:rFonts w:ascii="方正仿宋_GBK" w:hAnsi="宋体" w:eastAsia="方正仿宋_GBK"/>
          <w:sz w:val="24"/>
        </w:rPr>
      </w:pPr>
    </w:p>
    <w:p w14:paraId="56AC3D28">
      <w:pPr>
        <w:rPr>
          <w:rFonts w:ascii="方正仿宋_GBK" w:hAnsi="宋体" w:eastAsia="方正仿宋_GBK"/>
          <w:sz w:val="24"/>
        </w:rPr>
      </w:pPr>
    </w:p>
    <w:p w14:paraId="761E91AA">
      <w:pPr>
        <w:rPr>
          <w:rFonts w:ascii="方正仿宋_GBK" w:hAnsi="宋体" w:eastAsia="方正仿宋_GBK"/>
          <w:sz w:val="24"/>
        </w:rPr>
      </w:pPr>
    </w:p>
    <w:p w14:paraId="1D045152">
      <w:pPr>
        <w:rPr>
          <w:rFonts w:hint="eastAsia" w:ascii="方正仿宋_GBK" w:hAnsi="宋体" w:eastAsia="方正仿宋_GBK"/>
          <w:sz w:val="24"/>
        </w:rPr>
      </w:pPr>
    </w:p>
    <w:p w14:paraId="3745B2BE">
      <w:pPr>
        <w:rPr>
          <w:rFonts w:ascii="方正仿宋_GBK" w:hAnsi="宋体" w:eastAsia="方正仿宋_GBK"/>
          <w:sz w:val="24"/>
        </w:rPr>
      </w:pPr>
      <w:r>
        <w:rPr>
          <w:rFonts w:hint="eastAsia" w:ascii="方正仿宋_GBK" w:hAnsi="宋体" w:eastAsia="方正仿宋_GBK"/>
          <w:sz w:val="24"/>
        </w:rPr>
        <w:t>（二）其他资料（格式自定）</w:t>
      </w:r>
      <w:bookmarkStart w:id="85" w:name="_Toc75508714"/>
    </w:p>
    <w:p w14:paraId="4776BB8E">
      <w:pPr>
        <w:pStyle w:val="7"/>
        <w:spacing w:line="400" w:lineRule="exact"/>
        <w:rPr>
          <w:rFonts w:ascii="方正仿宋_GBK" w:eastAsia="方正仿宋_GBK"/>
          <w:color w:val="000000"/>
          <w:szCs w:val="24"/>
        </w:rPr>
      </w:pPr>
      <w:bookmarkStart w:id="86" w:name="_Toc9202"/>
    </w:p>
    <w:p w14:paraId="44D0E0D9">
      <w:pPr>
        <w:pStyle w:val="7"/>
        <w:spacing w:line="400" w:lineRule="exact"/>
        <w:rPr>
          <w:rFonts w:ascii="方正仿宋_GBK" w:eastAsia="方正仿宋_GBK"/>
          <w:color w:val="000000"/>
          <w:szCs w:val="24"/>
        </w:rPr>
      </w:pPr>
      <w:r>
        <w:rPr>
          <w:rFonts w:hint="eastAsia" w:ascii="方正仿宋_GBK" w:eastAsia="方正仿宋_GBK"/>
          <w:color w:val="000000"/>
          <w:szCs w:val="24"/>
        </w:rPr>
        <w:br w:type="page"/>
      </w:r>
      <w:r>
        <w:rPr>
          <w:rFonts w:hint="eastAsia" w:ascii="方正仿宋_GBK" w:eastAsia="方正仿宋_GBK"/>
          <w:color w:val="000000"/>
          <w:szCs w:val="24"/>
        </w:rPr>
        <w:t>三、商务部分</w:t>
      </w:r>
      <w:bookmarkEnd w:id="85"/>
      <w:bookmarkEnd w:id="86"/>
    </w:p>
    <w:p w14:paraId="328DB27F">
      <w:pPr>
        <w:rPr>
          <w:rFonts w:ascii="方正仿宋_GBK" w:hAnsi="宋体" w:eastAsia="方正仿宋_GBK"/>
          <w:sz w:val="24"/>
        </w:rPr>
      </w:pPr>
      <w:r>
        <w:rPr>
          <w:rFonts w:hint="eastAsia" w:ascii="方正仿宋_GBK" w:hAnsi="宋体" w:eastAsia="方正仿宋_GBK"/>
          <w:sz w:val="24"/>
        </w:rPr>
        <w:t>（二）商务响应偏离表</w:t>
      </w:r>
    </w:p>
    <w:p w14:paraId="16568273">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 xml:space="preserve">项目编号：                                </w:t>
      </w:r>
    </w:p>
    <w:p w14:paraId="0DDB1D85">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 xml:space="preserve">遴选项目名称： </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431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68726707">
            <w:pPr>
              <w:snapToGrid w:val="0"/>
              <w:spacing w:line="360" w:lineRule="auto"/>
              <w:ind w:firstLine="465"/>
              <w:rPr>
                <w:rFonts w:ascii="方正仿宋_GBK" w:hAnsi="宋体" w:eastAsia="方正仿宋_GBK"/>
              </w:rPr>
            </w:pPr>
            <w:r>
              <w:rPr>
                <w:rFonts w:hint="eastAsia" w:ascii="方正仿宋_GBK" w:hAnsi="宋体" w:eastAsia="方正仿宋_GBK"/>
              </w:rPr>
              <w:t>序号</w:t>
            </w:r>
          </w:p>
        </w:tc>
        <w:tc>
          <w:tcPr>
            <w:tcW w:w="3179" w:type="dxa"/>
            <w:vAlign w:val="center"/>
          </w:tcPr>
          <w:p w14:paraId="49ED7CC3">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遴选项目商务需求</w:t>
            </w:r>
          </w:p>
        </w:tc>
        <w:tc>
          <w:tcPr>
            <w:tcW w:w="2434" w:type="dxa"/>
            <w:vAlign w:val="center"/>
          </w:tcPr>
          <w:p w14:paraId="660DB850">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响应情况</w:t>
            </w:r>
          </w:p>
        </w:tc>
        <w:tc>
          <w:tcPr>
            <w:tcW w:w="2355" w:type="dxa"/>
            <w:vAlign w:val="center"/>
          </w:tcPr>
          <w:p w14:paraId="11DD90FC">
            <w:pPr>
              <w:tabs>
                <w:tab w:val="left" w:pos="6300"/>
              </w:tabs>
              <w:snapToGrid w:val="0"/>
              <w:spacing w:line="360" w:lineRule="auto"/>
              <w:jc w:val="center"/>
              <w:outlineLvl w:val="0"/>
              <w:rPr>
                <w:rFonts w:ascii="方正仿宋_GBK" w:hAnsi="宋体" w:eastAsia="方正仿宋_GBK"/>
              </w:rPr>
            </w:pPr>
            <w:r>
              <w:rPr>
                <w:rFonts w:hint="eastAsia" w:ascii="方正仿宋_GBK" w:hAnsi="宋体" w:eastAsia="方正仿宋_GBK"/>
              </w:rPr>
              <w:t>偏离说明</w:t>
            </w:r>
          </w:p>
        </w:tc>
      </w:tr>
      <w:tr w14:paraId="6DCF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043DE16">
            <w:pPr>
              <w:tabs>
                <w:tab w:val="left" w:pos="6300"/>
              </w:tabs>
              <w:snapToGrid w:val="0"/>
              <w:spacing w:line="360" w:lineRule="auto"/>
              <w:jc w:val="center"/>
              <w:outlineLvl w:val="0"/>
              <w:rPr>
                <w:rFonts w:ascii="方正仿宋_GBK" w:hAnsi="宋体" w:eastAsia="方正仿宋_GBK"/>
              </w:rPr>
            </w:pPr>
          </w:p>
        </w:tc>
        <w:tc>
          <w:tcPr>
            <w:tcW w:w="3179" w:type="dxa"/>
            <w:vAlign w:val="center"/>
          </w:tcPr>
          <w:p w14:paraId="26C6A277">
            <w:pPr>
              <w:tabs>
                <w:tab w:val="left" w:pos="6300"/>
              </w:tabs>
              <w:snapToGrid w:val="0"/>
              <w:spacing w:line="360" w:lineRule="auto"/>
              <w:jc w:val="center"/>
              <w:outlineLvl w:val="0"/>
              <w:rPr>
                <w:rFonts w:ascii="方正仿宋_GBK" w:hAnsi="宋体" w:eastAsia="方正仿宋_GBK"/>
              </w:rPr>
            </w:pPr>
          </w:p>
        </w:tc>
        <w:tc>
          <w:tcPr>
            <w:tcW w:w="2434" w:type="dxa"/>
            <w:vAlign w:val="center"/>
          </w:tcPr>
          <w:p w14:paraId="60B71D69">
            <w:pPr>
              <w:tabs>
                <w:tab w:val="left" w:pos="6300"/>
              </w:tabs>
              <w:snapToGrid w:val="0"/>
              <w:spacing w:line="360" w:lineRule="auto"/>
              <w:jc w:val="center"/>
              <w:outlineLvl w:val="0"/>
              <w:rPr>
                <w:rFonts w:ascii="方正仿宋_GBK" w:hAnsi="宋体" w:eastAsia="方正仿宋_GBK"/>
              </w:rPr>
            </w:pPr>
            <w:r>
              <w:rPr>
                <w:rFonts w:hint="eastAsia" w:ascii="方正仿宋_GBK" w:hAnsi="仿宋" w:eastAsia="方正仿宋_GBK"/>
                <w:szCs w:val="21"/>
              </w:rPr>
              <w:t>提醒：请注明具体内容以及响应文件中具体内容的位置（页码）</w:t>
            </w:r>
          </w:p>
        </w:tc>
        <w:tc>
          <w:tcPr>
            <w:tcW w:w="2355" w:type="dxa"/>
            <w:vAlign w:val="center"/>
          </w:tcPr>
          <w:p w14:paraId="03E29C95">
            <w:pPr>
              <w:tabs>
                <w:tab w:val="left" w:pos="6300"/>
              </w:tabs>
              <w:snapToGrid w:val="0"/>
              <w:spacing w:line="360" w:lineRule="auto"/>
              <w:jc w:val="center"/>
              <w:outlineLvl w:val="0"/>
              <w:rPr>
                <w:rFonts w:ascii="方正仿宋_GBK" w:hAnsi="宋体" w:eastAsia="方正仿宋_GBK"/>
              </w:rPr>
            </w:pPr>
          </w:p>
        </w:tc>
      </w:tr>
      <w:tr w14:paraId="4B71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663AE86">
            <w:pPr>
              <w:tabs>
                <w:tab w:val="left" w:pos="6300"/>
              </w:tabs>
              <w:snapToGrid w:val="0"/>
              <w:spacing w:line="360" w:lineRule="auto"/>
              <w:jc w:val="center"/>
              <w:outlineLvl w:val="0"/>
              <w:rPr>
                <w:rFonts w:ascii="方正仿宋_GBK" w:hAnsi="宋体" w:eastAsia="方正仿宋_GBK"/>
              </w:rPr>
            </w:pPr>
          </w:p>
        </w:tc>
        <w:tc>
          <w:tcPr>
            <w:tcW w:w="3179" w:type="dxa"/>
            <w:vAlign w:val="center"/>
          </w:tcPr>
          <w:p w14:paraId="1998A6EF">
            <w:pPr>
              <w:tabs>
                <w:tab w:val="left" w:pos="6300"/>
              </w:tabs>
              <w:snapToGrid w:val="0"/>
              <w:spacing w:line="360" w:lineRule="auto"/>
              <w:jc w:val="center"/>
              <w:outlineLvl w:val="0"/>
              <w:rPr>
                <w:rFonts w:ascii="方正仿宋_GBK" w:hAnsi="宋体" w:eastAsia="方正仿宋_GBK"/>
              </w:rPr>
            </w:pPr>
          </w:p>
        </w:tc>
        <w:tc>
          <w:tcPr>
            <w:tcW w:w="2434" w:type="dxa"/>
            <w:vAlign w:val="center"/>
          </w:tcPr>
          <w:p w14:paraId="3606C10B">
            <w:pPr>
              <w:tabs>
                <w:tab w:val="left" w:pos="6300"/>
              </w:tabs>
              <w:snapToGrid w:val="0"/>
              <w:spacing w:line="360" w:lineRule="auto"/>
              <w:jc w:val="center"/>
              <w:outlineLvl w:val="0"/>
              <w:rPr>
                <w:rFonts w:ascii="方正仿宋_GBK" w:hAnsi="宋体" w:eastAsia="方正仿宋_GBK"/>
              </w:rPr>
            </w:pPr>
          </w:p>
        </w:tc>
        <w:tc>
          <w:tcPr>
            <w:tcW w:w="2355" w:type="dxa"/>
            <w:vAlign w:val="center"/>
          </w:tcPr>
          <w:p w14:paraId="45B89EA9">
            <w:pPr>
              <w:tabs>
                <w:tab w:val="left" w:pos="6300"/>
              </w:tabs>
              <w:snapToGrid w:val="0"/>
              <w:spacing w:line="360" w:lineRule="auto"/>
              <w:jc w:val="center"/>
              <w:outlineLvl w:val="0"/>
              <w:rPr>
                <w:rFonts w:ascii="方正仿宋_GBK" w:hAnsi="宋体" w:eastAsia="方正仿宋_GBK"/>
              </w:rPr>
            </w:pPr>
          </w:p>
        </w:tc>
      </w:tr>
      <w:tr w14:paraId="6EB2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D66B4D9">
            <w:pPr>
              <w:tabs>
                <w:tab w:val="left" w:pos="6300"/>
              </w:tabs>
              <w:snapToGrid w:val="0"/>
              <w:spacing w:line="360" w:lineRule="auto"/>
              <w:jc w:val="center"/>
              <w:outlineLvl w:val="0"/>
              <w:rPr>
                <w:rFonts w:ascii="方正仿宋_GBK" w:hAnsi="宋体" w:eastAsia="方正仿宋_GBK"/>
              </w:rPr>
            </w:pPr>
          </w:p>
        </w:tc>
        <w:tc>
          <w:tcPr>
            <w:tcW w:w="3179" w:type="dxa"/>
            <w:vAlign w:val="center"/>
          </w:tcPr>
          <w:p w14:paraId="53DDA3A3">
            <w:pPr>
              <w:tabs>
                <w:tab w:val="left" w:pos="6300"/>
              </w:tabs>
              <w:snapToGrid w:val="0"/>
              <w:spacing w:line="360" w:lineRule="auto"/>
              <w:jc w:val="center"/>
              <w:outlineLvl w:val="0"/>
              <w:rPr>
                <w:rFonts w:ascii="方正仿宋_GBK" w:hAnsi="宋体" w:eastAsia="方正仿宋_GBK"/>
              </w:rPr>
            </w:pPr>
          </w:p>
        </w:tc>
        <w:tc>
          <w:tcPr>
            <w:tcW w:w="2434" w:type="dxa"/>
            <w:vAlign w:val="center"/>
          </w:tcPr>
          <w:p w14:paraId="10537574">
            <w:pPr>
              <w:tabs>
                <w:tab w:val="left" w:pos="6300"/>
              </w:tabs>
              <w:snapToGrid w:val="0"/>
              <w:spacing w:line="360" w:lineRule="auto"/>
              <w:jc w:val="center"/>
              <w:outlineLvl w:val="0"/>
              <w:rPr>
                <w:rFonts w:ascii="方正仿宋_GBK" w:hAnsi="宋体" w:eastAsia="方正仿宋_GBK"/>
              </w:rPr>
            </w:pPr>
          </w:p>
        </w:tc>
        <w:tc>
          <w:tcPr>
            <w:tcW w:w="2355" w:type="dxa"/>
            <w:vAlign w:val="center"/>
          </w:tcPr>
          <w:p w14:paraId="262EC3B0">
            <w:pPr>
              <w:tabs>
                <w:tab w:val="left" w:pos="6300"/>
              </w:tabs>
              <w:snapToGrid w:val="0"/>
              <w:spacing w:line="360" w:lineRule="auto"/>
              <w:jc w:val="center"/>
              <w:outlineLvl w:val="0"/>
              <w:rPr>
                <w:rFonts w:ascii="方正仿宋_GBK" w:hAnsi="宋体" w:eastAsia="方正仿宋_GBK"/>
              </w:rPr>
            </w:pPr>
          </w:p>
        </w:tc>
      </w:tr>
      <w:tr w14:paraId="2925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A7FD66">
            <w:pPr>
              <w:tabs>
                <w:tab w:val="left" w:pos="6300"/>
              </w:tabs>
              <w:snapToGrid w:val="0"/>
              <w:spacing w:line="360" w:lineRule="auto"/>
              <w:jc w:val="center"/>
              <w:outlineLvl w:val="0"/>
              <w:rPr>
                <w:rFonts w:ascii="方正仿宋_GBK" w:hAnsi="宋体" w:eastAsia="方正仿宋_GBK"/>
              </w:rPr>
            </w:pPr>
          </w:p>
        </w:tc>
        <w:tc>
          <w:tcPr>
            <w:tcW w:w="3179" w:type="dxa"/>
            <w:vAlign w:val="center"/>
          </w:tcPr>
          <w:p w14:paraId="65C0697D">
            <w:pPr>
              <w:tabs>
                <w:tab w:val="left" w:pos="6300"/>
              </w:tabs>
              <w:snapToGrid w:val="0"/>
              <w:spacing w:line="360" w:lineRule="auto"/>
              <w:jc w:val="center"/>
              <w:outlineLvl w:val="0"/>
              <w:rPr>
                <w:rFonts w:ascii="方正仿宋_GBK" w:hAnsi="宋体" w:eastAsia="方正仿宋_GBK"/>
              </w:rPr>
            </w:pPr>
          </w:p>
        </w:tc>
        <w:tc>
          <w:tcPr>
            <w:tcW w:w="2434" w:type="dxa"/>
            <w:vAlign w:val="center"/>
          </w:tcPr>
          <w:p w14:paraId="6162256C">
            <w:pPr>
              <w:tabs>
                <w:tab w:val="left" w:pos="6300"/>
              </w:tabs>
              <w:snapToGrid w:val="0"/>
              <w:spacing w:line="360" w:lineRule="auto"/>
              <w:jc w:val="center"/>
              <w:outlineLvl w:val="0"/>
              <w:rPr>
                <w:rFonts w:ascii="方正仿宋_GBK" w:hAnsi="宋体" w:eastAsia="方正仿宋_GBK"/>
              </w:rPr>
            </w:pPr>
          </w:p>
        </w:tc>
        <w:tc>
          <w:tcPr>
            <w:tcW w:w="2355" w:type="dxa"/>
            <w:vAlign w:val="center"/>
          </w:tcPr>
          <w:p w14:paraId="3E0748DA">
            <w:pPr>
              <w:tabs>
                <w:tab w:val="left" w:pos="6300"/>
              </w:tabs>
              <w:snapToGrid w:val="0"/>
              <w:spacing w:line="360" w:lineRule="auto"/>
              <w:jc w:val="center"/>
              <w:outlineLvl w:val="0"/>
              <w:rPr>
                <w:rFonts w:ascii="方正仿宋_GBK" w:hAnsi="宋体" w:eastAsia="方正仿宋_GBK"/>
              </w:rPr>
            </w:pPr>
          </w:p>
        </w:tc>
      </w:tr>
      <w:tr w14:paraId="22F9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7A1ABDB">
            <w:pPr>
              <w:tabs>
                <w:tab w:val="left" w:pos="6300"/>
              </w:tabs>
              <w:snapToGrid w:val="0"/>
              <w:spacing w:line="360" w:lineRule="auto"/>
              <w:jc w:val="center"/>
              <w:outlineLvl w:val="0"/>
              <w:rPr>
                <w:rFonts w:ascii="方正仿宋_GBK" w:hAnsi="宋体" w:eastAsia="方正仿宋_GBK"/>
              </w:rPr>
            </w:pPr>
          </w:p>
        </w:tc>
        <w:tc>
          <w:tcPr>
            <w:tcW w:w="3179" w:type="dxa"/>
            <w:vAlign w:val="center"/>
          </w:tcPr>
          <w:p w14:paraId="47F280A2">
            <w:pPr>
              <w:tabs>
                <w:tab w:val="left" w:pos="6300"/>
              </w:tabs>
              <w:snapToGrid w:val="0"/>
              <w:spacing w:line="360" w:lineRule="auto"/>
              <w:jc w:val="center"/>
              <w:outlineLvl w:val="0"/>
              <w:rPr>
                <w:rFonts w:ascii="方正仿宋_GBK" w:hAnsi="宋体" w:eastAsia="方正仿宋_GBK"/>
              </w:rPr>
            </w:pPr>
          </w:p>
        </w:tc>
        <w:tc>
          <w:tcPr>
            <w:tcW w:w="2434" w:type="dxa"/>
            <w:vAlign w:val="center"/>
          </w:tcPr>
          <w:p w14:paraId="28A067BB">
            <w:pPr>
              <w:tabs>
                <w:tab w:val="left" w:pos="6300"/>
              </w:tabs>
              <w:snapToGrid w:val="0"/>
              <w:spacing w:line="360" w:lineRule="auto"/>
              <w:jc w:val="center"/>
              <w:outlineLvl w:val="0"/>
              <w:rPr>
                <w:rFonts w:ascii="方正仿宋_GBK" w:hAnsi="宋体" w:eastAsia="方正仿宋_GBK"/>
              </w:rPr>
            </w:pPr>
          </w:p>
        </w:tc>
        <w:tc>
          <w:tcPr>
            <w:tcW w:w="2355" w:type="dxa"/>
            <w:vAlign w:val="center"/>
          </w:tcPr>
          <w:p w14:paraId="386C4228">
            <w:pPr>
              <w:tabs>
                <w:tab w:val="left" w:pos="6300"/>
              </w:tabs>
              <w:snapToGrid w:val="0"/>
              <w:spacing w:line="360" w:lineRule="auto"/>
              <w:jc w:val="center"/>
              <w:outlineLvl w:val="0"/>
              <w:rPr>
                <w:rFonts w:ascii="方正仿宋_GBK" w:hAnsi="宋体" w:eastAsia="方正仿宋_GBK"/>
              </w:rPr>
            </w:pPr>
          </w:p>
        </w:tc>
      </w:tr>
      <w:tr w14:paraId="354C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09973C3">
            <w:pPr>
              <w:tabs>
                <w:tab w:val="left" w:pos="6300"/>
              </w:tabs>
              <w:snapToGrid w:val="0"/>
              <w:spacing w:line="360" w:lineRule="auto"/>
              <w:jc w:val="center"/>
              <w:outlineLvl w:val="0"/>
              <w:rPr>
                <w:rFonts w:ascii="方正仿宋_GBK" w:hAnsi="宋体" w:eastAsia="方正仿宋_GBK"/>
              </w:rPr>
            </w:pPr>
          </w:p>
        </w:tc>
        <w:tc>
          <w:tcPr>
            <w:tcW w:w="3179" w:type="dxa"/>
            <w:vAlign w:val="center"/>
          </w:tcPr>
          <w:p w14:paraId="461C6FC2">
            <w:pPr>
              <w:tabs>
                <w:tab w:val="left" w:pos="6300"/>
              </w:tabs>
              <w:snapToGrid w:val="0"/>
              <w:spacing w:line="360" w:lineRule="auto"/>
              <w:jc w:val="center"/>
              <w:outlineLvl w:val="0"/>
              <w:rPr>
                <w:rFonts w:ascii="方正仿宋_GBK" w:hAnsi="宋体" w:eastAsia="方正仿宋_GBK"/>
              </w:rPr>
            </w:pPr>
          </w:p>
        </w:tc>
        <w:tc>
          <w:tcPr>
            <w:tcW w:w="2434" w:type="dxa"/>
            <w:vAlign w:val="center"/>
          </w:tcPr>
          <w:p w14:paraId="77578854">
            <w:pPr>
              <w:tabs>
                <w:tab w:val="left" w:pos="6300"/>
              </w:tabs>
              <w:snapToGrid w:val="0"/>
              <w:spacing w:line="360" w:lineRule="auto"/>
              <w:jc w:val="center"/>
              <w:outlineLvl w:val="0"/>
              <w:rPr>
                <w:rFonts w:ascii="方正仿宋_GBK" w:hAnsi="宋体" w:eastAsia="方正仿宋_GBK"/>
              </w:rPr>
            </w:pPr>
          </w:p>
        </w:tc>
        <w:tc>
          <w:tcPr>
            <w:tcW w:w="2355" w:type="dxa"/>
            <w:vAlign w:val="center"/>
          </w:tcPr>
          <w:p w14:paraId="7042A5F8">
            <w:pPr>
              <w:tabs>
                <w:tab w:val="left" w:pos="6300"/>
              </w:tabs>
              <w:snapToGrid w:val="0"/>
              <w:spacing w:line="360" w:lineRule="auto"/>
              <w:jc w:val="center"/>
              <w:outlineLvl w:val="0"/>
              <w:rPr>
                <w:rFonts w:ascii="方正仿宋_GBK" w:hAnsi="宋体" w:eastAsia="方正仿宋_GBK"/>
              </w:rPr>
            </w:pPr>
          </w:p>
        </w:tc>
      </w:tr>
    </w:tbl>
    <w:p w14:paraId="3464EB94">
      <w:pPr>
        <w:snapToGrid w:val="0"/>
        <w:spacing w:line="360" w:lineRule="auto"/>
        <w:ind w:firstLine="465"/>
        <w:rPr>
          <w:rFonts w:ascii="方正仿宋_GBK" w:hAnsi="宋体" w:eastAsia="方正仿宋_GBK"/>
          <w:sz w:val="24"/>
        </w:rPr>
      </w:pPr>
    </w:p>
    <w:p w14:paraId="571F1AE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rPr>
        <w:t>法定代表人（或其授权代表）或自然人：</w:t>
      </w:r>
    </w:p>
    <w:p w14:paraId="2F349842">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2CE76710">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08C941D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75C7E227">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4FB5C46">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w:t>
      </w:r>
      <w:r>
        <w:rPr>
          <w:rFonts w:hint="eastAsia" w:ascii="方正仿宋_GBK" w:hAnsi="仿宋" w:eastAsia="方正仿宋_GBK"/>
          <w:sz w:val="24"/>
        </w:rPr>
        <w:t>本表即为对本项目“第三篇  项目商务需求”中所列条款进行比较和响应；</w:t>
      </w:r>
    </w:p>
    <w:p w14:paraId="26252EA6">
      <w:pPr>
        <w:snapToGrid w:val="0"/>
        <w:spacing w:line="400" w:lineRule="exact"/>
        <w:ind w:firstLine="480" w:firstLineChars="200"/>
        <w:rPr>
          <w:rFonts w:ascii="方正仿宋_GBK" w:eastAsia="方正仿宋_GBK"/>
          <w:b/>
        </w:rPr>
      </w:pPr>
      <w:r>
        <w:rPr>
          <w:rFonts w:hint="eastAsia" w:ascii="方正仿宋_GBK" w:hAnsi="宋体" w:eastAsia="方正仿宋_GBK"/>
          <w:sz w:val="24"/>
        </w:rPr>
        <w:t>2.本表可扩展。</w:t>
      </w:r>
    </w:p>
    <w:p w14:paraId="4CA96E7E">
      <w:pPr>
        <w:widowControl/>
        <w:jc w:val="left"/>
        <w:rPr>
          <w:rFonts w:ascii="方正仿宋_GBK" w:eastAsia="方正仿宋_GBK"/>
          <w:b/>
        </w:rPr>
        <w:sectPr>
          <w:headerReference r:id="rId10" w:type="default"/>
          <w:pgSz w:w="11907" w:h="16840"/>
          <w:pgMar w:top="1134" w:right="1191" w:bottom="1134" w:left="1304" w:header="851" w:footer="992" w:gutter="0"/>
          <w:pgNumType w:fmt="numberInDash"/>
          <w:cols w:space="720" w:num="1"/>
        </w:sectPr>
      </w:pPr>
    </w:p>
    <w:p w14:paraId="5AFE5142">
      <w:pPr>
        <w:snapToGrid w:val="0"/>
        <w:spacing w:line="400" w:lineRule="exact"/>
        <w:rPr>
          <w:rFonts w:ascii="方正仿宋_GBK" w:hAnsi="宋体" w:eastAsia="方正仿宋_GBK"/>
          <w:sz w:val="24"/>
        </w:rPr>
      </w:pPr>
      <w:r>
        <w:rPr>
          <w:rFonts w:hint="eastAsia" w:ascii="方正仿宋_GBK" w:hAnsi="宋体" w:eastAsia="方正仿宋_GBK"/>
          <w:sz w:val="24"/>
        </w:rPr>
        <w:t>（三）其它优惠承诺（格式自定）</w:t>
      </w:r>
    </w:p>
    <w:p w14:paraId="25D1950C">
      <w:pPr>
        <w:pStyle w:val="7"/>
        <w:spacing w:line="400" w:lineRule="exact"/>
        <w:rPr>
          <w:rFonts w:ascii="方正仿宋_GBK" w:hAnsi="宋体" w:eastAsia="方正仿宋_GBK"/>
        </w:rPr>
      </w:pPr>
      <w:r>
        <w:rPr>
          <w:rFonts w:ascii="方正仿宋_GBK" w:hAnsi="宋体" w:eastAsia="方正仿宋_GBK"/>
          <w:szCs w:val="24"/>
        </w:rPr>
        <w:br w:type="page"/>
      </w:r>
      <w:bookmarkStart w:id="87" w:name="_Toc5439"/>
      <w:bookmarkStart w:id="88" w:name="_Toc75508715"/>
      <w:r>
        <w:rPr>
          <w:rFonts w:hint="eastAsia" w:ascii="方正仿宋_GBK" w:eastAsia="方正仿宋_GBK"/>
          <w:color w:val="000000"/>
          <w:szCs w:val="24"/>
        </w:rPr>
        <w:t>四、资格条件</w:t>
      </w:r>
      <w:bookmarkEnd w:id="87"/>
      <w:bookmarkEnd w:id="88"/>
    </w:p>
    <w:p w14:paraId="523E2AC4">
      <w:pPr>
        <w:tabs>
          <w:tab w:val="left" w:pos="6300"/>
        </w:tabs>
        <w:snapToGrid w:val="0"/>
        <w:spacing w:line="400" w:lineRule="exact"/>
        <w:ind w:firstLine="570"/>
        <w:rPr>
          <w:rFonts w:ascii="方正仿宋_GBK" w:hAnsi="宋体" w:eastAsia="方正仿宋_GBK"/>
          <w:sz w:val="24"/>
        </w:rPr>
      </w:pPr>
      <w:r>
        <w:rPr>
          <w:rFonts w:hint="eastAsia" w:ascii="方正仿宋_GBK" w:hAnsi="宋体" w:eastAsia="方正仿宋_GBK"/>
          <w:sz w:val="24"/>
        </w:rPr>
        <w:t>（一）法人营业执照（副本）或事业单位法人证书（副本）或个体工商户营业执照或有效的自然人身份证明或社会团体法人登记证书复印件</w:t>
      </w:r>
    </w:p>
    <w:p w14:paraId="502B5451">
      <w:pPr>
        <w:tabs>
          <w:tab w:val="left" w:pos="6300"/>
        </w:tabs>
        <w:snapToGrid w:val="0"/>
        <w:spacing w:line="400" w:lineRule="exact"/>
        <w:ind w:firstLine="570"/>
        <w:rPr>
          <w:rFonts w:ascii="方正仿宋_GBK" w:hAnsi="宋体" w:eastAsia="方正仿宋_GBK"/>
        </w:rPr>
      </w:pPr>
    </w:p>
    <w:p w14:paraId="7B0902C6">
      <w:pPr>
        <w:tabs>
          <w:tab w:val="left" w:pos="6300"/>
        </w:tabs>
        <w:snapToGrid w:val="0"/>
        <w:spacing w:line="500" w:lineRule="exact"/>
        <w:ind w:firstLine="570"/>
        <w:rPr>
          <w:rFonts w:ascii="方正仿宋_GBK" w:hAnsi="宋体" w:eastAsia="方正仿宋_GBK"/>
        </w:rPr>
      </w:pPr>
    </w:p>
    <w:p w14:paraId="6527AE87">
      <w:pPr>
        <w:tabs>
          <w:tab w:val="left" w:pos="6300"/>
        </w:tabs>
        <w:snapToGrid w:val="0"/>
        <w:spacing w:line="500" w:lineRule="exact"/>
        <w:ind w:firstLine="570"/>
        <w:rPr>
          <w:rFonts w:ascii="方正仿宋_GBK" w:hAnsi="宋体" w:eastAsia="方正仿宋_GBK"/>
        </w:rPr>
      </w:pPr>
    </w:p>
    <w:p w14:paraId="1F110FF7">
      <w:pPr>
        <w:tabs>
          <w:tab w:val="left" w:pos="6300"/>
        </w:tabs>
        <w:snapToGrid w:val="0"/>
        <w:spacing w:line="500" w:lineRule="exact"/>
        <w:ind w:firstLine="570"/>
        <w:rPr>
          <w:rFonts w:ascii="方正仿宋_GBK" w:hAnsi="宋体" w:eastAsia="方正仿宋_GBK"/>
        </w:rPr>
      </w:pPr>
    </w:p>
    <w:p w14:paraId="5DCA7F92">
      <w:pPr>
        <w:tabs>
          <w:tab w:val="left" w:pos="6300"/>
        </w:tabs>
        <w:snapToGrid w:val="0"/>
        <w:spacing w:line="500" w:lineRule="exact"/>
        <w:ind w:firstLine="570"/>
        <w:rPr>
          <w:rFonts w:ascii="方正仿宋_GBK" w:hAnsi="宋体" w:eastAsia="方正仿宋_GBK"/>
        </w:rPr>
      </w:pPr>
    </w:p>
    <w:p w14:paraId="48A32D38">
      <w:pPr>
        <w:snapToGrid w:val="0"/>
        <w:spacing w:line="400" w:lineRule="exact"/>
        <w:ind w:firstLine="420" w:firstLineChars="200"/>
        <w:rPr>
          <w:rFonts w:ascii="方正仿宋_GBK" w:hAnsi="宋体" w:eastAsia="方正仿宋_GBK"/>
          <w:sz w:val="24"/>
        </w:rPr>
      </w:pPr>
      <w:r>
        <w:rPr>
          <w:rFonts w:ascii="方正仿宋_GBK" w:hAnsi="宋体" w:eastAsia="方正仿宋_GBK"/>
        </w:rPr>
        <w:br w:type="page"/>
      </w:r>
      <w:r>
        <w:rPr>
          <w:rFonts w:hint="eastAsia" w:ascii="方正仿宋_GBK" w:hAnsi="宋体" w:eastAsia="方正仿宋_GBK"/>
          <w:sz w:val="24"/>
        </w:rPr>
        <w:t>（二）法定代表人身份证明书（格式）</w:t>
      </w:r>
    </w:p>
    <w:p w14:paraId="1CFA2AF6">
      <w:pPr>
        <w:tabs>
          <w:tab w:val="left" w:pos="6300"/>
        </w:tabs>
        <w:snapToGrid w:val="0"/>
        <w:spacing w:line="500" w:lineRule="exact"/>
        <w:ind w:firstLine="570"/>
        <w:rPr>
          <w:rFonts w:ascii="方正仿宋_GBK" w:hAnsi="宋体" w:eastAsia="方正仿宋_GBK"/>
          <w:sz w:val="24"/>
        </w:rPr>
      </w:pPr>
    </w:p>
    <w:p w14:paraId="6D58F7B0">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遴选项目名称：</w:t>
      </w:r>
      <w:r>
        <w:rPr>
          <w:rFonts w:hint="eastAsia" w:ascii="方正仿宋_GBK" w:hAnsi="宋体" w:eastAsia="方正仿宋_GBK"/>
          <w:sz w:val="24"/>
          <w:u w:val="single"/>
        </w:rPr>
        <w:t xml:space="preserve">                                                </w:t>
      </w:r>
    </w:p>
    <w:p w14:paraId="2B56951F">
      <w:pPr>
        <w:tabs>
          <w:tab w:val="left" w:pos="6300"/>
        </w:tabs>
        <w:snapToGrid w:val="0"/>
        <w:spacing w:line="500" w:lineRule="exact"/>
        <w:ind w:firstLine="570"/>
        <w:rPr>
          <w:rFonts w:ascii="方正仿宋_GBK" w:hAnsi="宋体" w:eastAsia="方正仿宋_GBK"/>
          <w:sz w:val="24"/>
        </w:rPr>
      </w:pPr>
    </w:p>
    <w:p w14:paraId="207A6B95">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14:paraId="0165E7D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7C36649F">
      <w:pPr>
        <w:tabs>
          <w:tab w:val="left" w:pos="6300"/>
        </w:tabs>
        <w:snapToGrid w:val="0"/>
        <w:spacing w:line="500" w:lineRule="exact"/>
        <w:ind w:firstLine="570"/>
        <w:rPr>
          <w:rFonts w:ascii="方正仿宋_GBK" w:hAnsi="宋体" w:eastAsia="方正仿宋_GBK"/>
          <w:sz w:val="24"/>
        </w:rPr>
      </w:pPr>
    </w:p>
    <w:p w14:paraId="023234CC">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134BFD58">
      <w:pPr>
        <w:tabs>
          <w:tab w:val="left" w:pos="6300"/>
        </w:tabs>
        <w:snapToGrid w:val="0"/>
        <w:spacing w:line="500" w:lineRule="exact"/>
        <w:ind w:firstLine="570"/>
        <w:rPr>
          <w:rFonts w:ascii="方正仿宋_GBK" w:hAnsi="宋体" w:eastAsia="方正仿宋_GBK"/>
          <w:sz w:val="24"/>
        </w:rPr>
      </w:pPr>
    </w:p>
    <w:p w14:paraId="349C7AFC">
      <w:pPr>
        <w:tabs>
          <w:tab w:val="left" w:pos="6300"/>
        </w:tabs>
        <w:snapToGrid w:val="0"/>
        <w:spacing w:line="500" w:lineRule="exact"/>
        <w:ind w:firstLine="570"/>
        <w:rPr>
          <w:rFonts w:ascii="方正仿宋_GBK" w:hAnsi="宋体" w:eastAsia="方正仿宋_GBK"/>
          <w:sz w:val="24"/>
        </w:rPr>
      </w:pPr>
    </w:p>
    <w:p w14:paraId="77FF56A3">
      <w:pPr>
        <w:tabs>
          <w:tab w:val="left" w:pos="6300"/>
        </w:tabs>
        <w:snapToGrid w:val="0"/>
        <w:spacing w:line="500" w:lineRule="exact"/>
        <w:ind w:firstLine="570"/>
        <w:rPr>
          <w:rFonts w:ascii="方正仿宋_GBK" w:hAnsi="宋体" w:eastAsia="方正仿宋_GBK"/>
          <w:sz w:val="24"/>
        </w:rPr>
      </w:pPr>
    </w:p>
    <w:p w14:paraId="2BA6778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1D390BEB">
      <w:pPr>
        <w:tabs>
          <w:tab w:val="left" w:pos="6300"/>
        </w:tabs>
        <w:snapToGrid w:val="0"/>
        <w:spacing w:line="500" w:lineRule="exact"/>
        <w:ind w:firstLine="570"/>
        <w:rPr>
          <w:rFonts w:ascii="方正仿宋_GBK" w:hAnsi="宋体" w:eastAsia="方正仿宋_GBK"/>
          <w:sz w:val="24"/>
        </w:rPr>
      </w:pPr>
    </w:p>
    <w:p w14:paraId="21239FC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6F9A5CAA">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w:t>
      </w:r>
    </w:p>
    <w:p w14:paraId="130A3261">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0B9A6701">
      <w:pPr>
        <w:tabs>
          <w:tab w:val="left" w:pos="6300"/>
        </w:tabs>
        <w:snapToGrid w:val="0"/>
        <w:spacing w:line="500" w:lineRule="exact"/>
        <w:ind w:firstLine="570"/>
        <w:rPr>
          <w:rFonts w:ascii="方正仿宋_GBK" w:hAnsi="宋体" w:eastAsia="方正仿宋_GBK"/>
          <w:sz w:val="24"/>
        </w:rPr>
      </w:pPr>
    </w:p>
    <w:p w14:paraId="10F68978">
      <w:pPr>
        <w:tabs>
          <w:tab w:val="left" w:pos="6300"/>
        </w:tabs>
        <w:snapToGrid w:val="0"/>
        <w:spacing w:line="500" w:lineRule="exact"/>
        <w:ind w:firstLine="570"/>
        <w:rPr>
          <w:rFonts w:ascii="方正仿宋_GBK" w:hAnsi="宋体" w:eastAsia="方正仿宋_GBK"/>
          <w:sz w:val="24"/>
        </w:rPr>
      </w:pPr>
    </w:p>
    <w:p w14:paraId="42211330">
      <w:pPr>
        <w:tabs>
          <w:tab w:val="left" w:pos="6300"/>
        </w:tabs>
        <w:snapToGrid w:val="0"/>
        <w:spacing w:line="500" w:lineRule="exact"/>
        <w:ind w:firstLine="570"/>
        <w:rPr>
          <w:rFonts w:ascii="方正仿宋_GBK" w:hAnsi="宋体" w:eastAsia="方正仿宋_GBK"/>
          <w:sz w:val="24"/>
        </w:rPr>
      </w:pPr>
    </w:p>
    <w:p w14:paraId="1A2591DA">
      <w:pPr>
        <w:tabs>
          <w:tab w:val="left" w:pos="6300"/>
        </w:tabs>
        <w:snapToGrid w:val="0"/>
        <w:spacing w:line="500" w:lineRule="exact"/>
        <w:ind w:firstLine="570"/>
        <w:rPr>
          <w:rFonts w:ascii="方正仿宋_GBK" w:hAnsi="宋体" w:eastAsia="方正仿宋_GBK"/>
          <w:sz w:val="24"/>
        </w:rPr>
      </w:pPr>
    </w:p>
    <w:p w14:paraId="5BEDEFE5">
      <w:pPr>
        <w:tabs>
          <w:tab w:val="left" w:pos="6300"/>
        </w:tabs>
        <w:snapToGrid w:val="0"/>
        <w:spacing w:line="500" w:lineRule="exact"/>
        <w:ind w:firstLine="570"/>
        <w:rPr>
          <w:rFonts w:ascii="方正仿宋_GBK" w:hAnsi="宋体" w:eastAsia="方正仿宋_GBK"/>
          <w:sz w:val="24"/>
        </w:rPr>
      </w:pPr>
    </w:p>
    <w:p w14:paraId="0960882B">
      <w:pPr>
        <w:tabs>
          <w:tab w:val="left" w:pos="6300"/>
        </w:tabs>
        <w:snapToGrid w:val="0"/>
        <w:spacing w:line="500" w:lineRule="exact"/>
        <w:ind w:firstLine="570"/>
        <w:rPr>
          <w:rFonts w:ascii="方正仿宋_GBK" w:hAnsi="宋体" w:eastAsia="方正仿宋_GBK"/>
          <w:sz w:val="24"/>
        </w:rPr>
      </w:pPr>
    </w:p>
    <w:p w14:paraId="697C2526">
      <w:pPr>
        <w:snapToGrid w:val="0"/>
        <w:spacing w:line="400" w:lineRule="exact"/>
        <w:ind w:firstLine="420" w:firstLineChars="200"/>
        <w:rPr>
          <w:rFonts w:ascii="方正仿宋_GBK" w:hAnsi="宋体" w:eastAsia="方正仿宋_GBK"/>
          <w:sz w:val="24"/>
        </w:rPr>
      </w:pPr>
      <w:r>
        <w:br w:type="column"/>
      </w:r>
      <w:r>
        <w:rPr>
          <w:rFonts w:hint="eastAsia" w:ascii="方正仿宋_GBK" w:hAnsi="宋体" w:eastAsia="方正仿宋_GBK"/>
          <w:sz w:val="24"/>
        </w:rPr>
        <w:t>（三）法定代表人授权委托书（格式）</w:t>
      </w:r>
    </w:p>
    <w:p w14:paraId="435E7B3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53232D9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遴选项目名称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47AA3B3F">
      <w:pPr>
        <w:tabs>
          <w:tab w:val="left" w:pos="6300"/>
        </w:tabs>
        <w:snapToGrid w:val="0"/>
        <w:spacing w:line="500" w:lineRule="exact"/>
        <w:ind w:firstLine="570"/>
        <w:rPr>
          <w:rFonts w:ascii="方正仿宋_GBK" w:hAnsi="宋体" w:eastAsia="方正仿宋_GBK"/>
          <w:sz w:val="24"/>
        </w:rPr>
      </w:pPr>
    </w:p>
    <w:p w14:paraId="683A1AF8">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14:paraId="6561FEF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33C99C5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38D8CD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3125FDA6">
      <w:pPr>
        <w:tabs>
          <w:tab w:val="left" w:pos="6300"/>
        </w:tabs>
        <w:snapToGrid w:val="0"/>
        <w:spacing w:line="500" w:lineRule="exact"/>
        <w:ind w:firstLine="570"/>
        <w:rPr>
          <w:rFonts w:ascii="方正仿宋_GBK" w:hAnsi="宋体" w:eastAsia="方正仿宋_GBK"/>
          <w:sz w:val="24"/>
        </w:rPr>
      </w:pPr>
    </w:p>
    <w:p w14:paraId="7F9CCF22">
      <w:pPr>
        <w:tabs>
          <w:tab w:val="left" w:pos="6300"/>
        </w:tabs>
        <w:snapToGrid w:val="0"/>
        <w:spacing w:line="500" w:lineRule="exact"/>
        <w:ind w:firstLine="570"/>
        <w:rPr>
          <w:rFonts w:ascii="方正仿宋_GBK" w:hAnsi="宋体" w:eastAsia="方正仿宋_GBK"/>
          <w:sz w:val="24"/>
        </w:rPr>
      </w:pPr>
    </w:p>
    <w:p w14:paraId="6844E84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7850A98F">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24180638">
      <w:pPr>
        <w:tabs>
          <w:tab w:val="left" w:pos="6300"/>
        </w:tabs>
        <w:snapToGrid w:val="0"/>
        <w:spacing w:line="500" w:lineRule="exact"/>
        <w:ind w:firstLine="570"/>
        <w:rPr>
          <w:rFonts w:ascii="方正仿宋_GBK" w:hAnsi="宋体" w:eastAsia="方正仿宋_GBK"/>
          <w:sz w:val="24"/>
          <w:szCs w:val="28"/>
        </w:rPr>
      </w:pPr>
    </w:p>
    <w:p w14:paraId="57FA5105">
      <w:pPr>
        <w:tabs>
          <w:tab w:val="left" w:pos="6300"/>
        </w:tabs>
        <w:snapToGrid w:val="0"/>
        <w:spacing w:line="500" w:lineRule="exact"/>
        <w:ind w:firstLine="570"/>
        <w:rPr>
          <w:rFonts w:ascii="方正仿宋_GBK" w:hAnsi="宋体" w:eastAsia="方正仿宋_GBK"/>
          <w:sz w:val="24"/>
        </w:rPr>
      </w:pPr>
    </w:p>
    <w:p w14:paraId="1849045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F2F668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989AF9D">
      <w:pPr>
        <w:tabs>
          <w:tab w:val="left" w:pos="6300"/>
        </w:tabs>
        <w:snapToGrid w:val="0"/>
        <w:spacing w:line="500" w:lineRule="exact"/>
        <w:ind w:firstLine="570"/>
        <w:rPr>
          <w:rFonts w:ascii="方正仿宋_GBK" w:hAnsi="宋体" w:eastAsia="方正仿宋_GBK"/>
          <w:sz w:val="24"/>
        </w:rPr>
      </w:pPr>
    </w:p>
    <w:p w14:paraId="654EAA4B">
      <w:pPr>
        <w:tabs>
          <w:tab w:val="left" w:pos="6300"/>
        </w:tabs>
        <w:snapToGrid w:val="0"/>
        <w:spacing w:line="500" w:lineRule="exact"/>
        <w:ind w:firstLine="570"/>
        <w:rPr>
          <w:rFonts w:ascii="方正仿宋_GBK" w:hAnsi="宋体" w:eastAsia="方正仿宋_GBK"/>
          <w:sz w:val="24"/>
        </w:rPr>
      </w:pPr>
    </w:p>
    <w:p w14:paraId="7C62BC53">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27ABEE68">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57079724">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63FB108B">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071FF96A">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63CC55E">
      <w:pPr>
        <w:tabs>
          <w:tab w:val="left" w:pos="6300"/>
        </w:tabs>
        <w:snapToGrid w:val="0"/>
        <w:spacing w:line="500" w:lineRule="exact"/>
        <w:ind w:firstLine="570"/>
        <w:rPr>
          <w:rFonts w:ascii="方正仿宋_GBK" w:hAnsi="宋体" w:eastAsia="方正仿宋_GBK"/>
          <w:sz w:val="24"/>
        </w:rPr>
      </w:pPr>
      <w:r>
        <w:rPr>
          <w:rFonts w:ascii="宋体" w:hAnsi="宋体"/>
        </w:rPr>
        <w:br w:type="column"/>
      </w:r>
      <w:r>
        <w:rPr>
          <w:rFonts w:hint="eastAsia" w:ascii="方正仿宋_GBK" w:hAnsi="宋体" w:eastAsia="方正仿宋_GBK"/>
          <w:sz w:val="24"/>
        </w:rPr>
        <w:t>（四）</w:t>
      </w:r>
      <w:r>
        <w:rPr>
          <w:rFonts w:hint="eastAsia" w:ascii="方正仿宋_GBK" w:hAnsi="宋体" w:eastAsia="方正仿宋_GBK"/>
          <w:sz w:val="24"/>
          <w:szCs w:val="28"/>
        </w:rPr>
        <w:t>基本资格条件承诺函</w:t>
      </w:r>
    </w:p>
    <w:p w14:paraId="658F3E98">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5863587">
      <w:pPr>
        <w:tabs>
          <w:tab w:val="left" w:pos="6300"/>
        </w:tabs>
        <w:snapToGrid w:val="0"/>
        <w:spacing w:line="530" w:lineRule="exact"/>
        <w:rPr>
          <w:sz w:val="24"/>
        </w:rPr>
      </w:pPr>
    </w:p>
    <w:p w14:paraId="37AE93F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14:paraId="198713B7">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5408F0A0">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304EF002">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2.我方未列入在信用中国网站（www.creditchina.gov.cn）“失信被执行人”、“重大税收违法失信主体”中，也未列入中国政府采购网（www.ccgp.gov.cn）“政府采购严重违法失信行为记录名单”中。</w:t>
      </w:r>
    </w:p>
    <w:p w14:paraId="23FB10DC">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549340F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6E7A85A3">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3CD3FBD5">
      <w:pPr>
        <w:tabs>
          <w:tab w:val="left" w:pos="6300"/>
        </w:tabs>
        <w:snapToGrid w:val="0"/>
        <w:spacing w:line="500" w:lineRule="exact"/>
        <w:ind w:firstLine="480" w:firstLineChars="200"/>
        <w:rPr>
          <w:rFonts w:ascii="方正仿宋_GBK" w:hAnsi="仿宋" w:eastAsia="方正仿宋_GBK"/>
          <w:sz w:val="24"/>
        </w:rPr>
      </w:pPr>
    </w:p>
    <w:p w14:paraId="5E76EEED">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1BEA8ABC">
      <w:pPr>
        <w:tabs>
          <w:tab w:val="left" w:pos="6300"/>
        </w:tabs>
        <w:snapToGrid w:val="0"/>
        <w:spacing w:line="500" w:lineRule="exact"/>
        <w:ind w:firstLine="7920" w:firstLineChars="3300"/>
        <w:rPr>
          <w:rFonts w:ascii="方正仿宋_GBK" w:hAnsi="宋体" w:eastAsia="方正仿宋_GBK"/>
          <w:sz w:val="24"/>
        </w:rPr>
      </w:pPr>
      <w:r>
        <w:rPr>
          <w:rFonts w:hint="eastAsia" w:ascii="方正仿宋_GBK" w:hAnsi="仿宋" w:eastAsia="方正仿宋_GBK"/>
          <w:sz w:val="24"/>
        </w:rPr>
        <w:t>年   月   日</w:t>
      </w:r>
    </w:p>
    <w:p w14:paraId="5D223641">
      <w:pPr>
        <w:tabs>
          <w:tab w:val="left" w:pos="6300"/>
        </w:tabs>
        <w:snapToGrid w:val="0"/>
        <w:spacing w:line="500" w:lineRule="exact"/>
        <w:rPr>
          <w:rFonts w:ascii="方正仿宋_GBK" w:hAnsi="宋体" w:eastAsia="方正仿宋_GBK"/>
          <w:color w:val="000000"/>
          <w:sz w:val="24"/>
        </w:rPr>
      </w:pPr>
      <w:r>
        <w:rPr>
          <w:rFonts w:hint="eastAsia" w:ascii="方正仿宋_GBK" w:hAnsi="宋体" w:eastAsia="方正仿宋_GBK"/>
          <w:sz w:val="24"/>
        </w:rPr>
        <w:br w:type="page"/>
      </w:r>
      <w:r>
        <w:rPr>
          <w:rFonts w:hint="eastAsia" w:ascii="方正仿宋_GBK" w:hAnsi="宋体" w:eastAsia="方正仿宋_GBK"/>
          <w:sz w:val="24"/>
        </w:rPr>
        <w:t>（五）特定资格条件证明文件</w:t>
      </w:r>
    </w:p>
    <w:p w14:paraId="0A1A8883">
      <w:pPr>
        <w:spacing w:line="360" w:lineRule="auto"/>
        <w:ind w:firstLine="480" w:firstLineChars="200"/>
        <w:jc w:val="center"/>
        <w:rPr>
          <w:rFonts w:ascii="方正仿宋_GBK" w:hAnsi="宋体" w:eastAsia="方正仿宋_GBK"/>
          <w:color w:val="000000"/>
          <w:sz w:val="24"/>
        </w:rPr>
      </w:pPr>
    </w:p>
    <w:p w14:paraId="7308AB21">
      <w:pPr>
        <w:spacing w:line="360" w:lineRule="auto"/>
        <w:ind w:firstLine="480" w:firstLineChars="200"/>
        <w:jc w:val="center"/>
        <w:rPr>
          <w:rFonts w:ascii="方正仿宋_GBK" w:hAnsi="宋体" w:eastAsia="方正仿宋_GBK"/>
          <w:color w:val="000000"/>
          <w:sz w:val="24"/>
        </w:rPr>
      </w:pPr>
    </w:p>
    <w:p w14:paraId="579B6228">
      <w:pPr>
        <w:spacing w:line="360" w:lineRule="auto"/>
        <w:ind w:firstLine="480" w:firstLineChars="200"/>
        <w:jc w:val="center"/>
        <w:rPr>
          <w:rFonts w:ascii="方正仿宋_GBK" w:hAnsi="宋体" w:eastAsia="方正仿宋_GBK"/>
          <w:color w:val="000000"/>
          <w:sz w:val="24"/>
        </w:rPr>
      </w:pPr>
    </w:p>
    <w:p w14:paraId="1FA26E0E">
      <w:pPr>
        <w:spacing w:line="360" w:lineRule="auto"/>
        <w:ind w:firstLine="480" w:firstLineChars="200"/>
        <w:jc w:val="center"/>
        <w:rPr>
          <w:rFonts w:ascii="方正仿宋_GBK" w:hAnsi="宋体" w:eastAsia="方正仿宋_GBK"/>
          <w:color w:val="000000"/>
          <w:sz w:val="24"/>
        </w:rPr>
      </w:pPr>
    </w:p>
    <w:p w14:paraId="6C8D3303">
      <w:pPr>
        <w:spacing w:line="360" w:lineRule="auto"/>
        <w:ind w:firstLine="480" w:firstLineChars="200"/>
        <w:jc w:val="center"/>
        <w:rPr>
          <w:rFonts w:ascii="方正仿宋_GBK" w:hAnsi="宋体" w:eastAsia="方正仿宋_GBK"/>
          <w:color w:val="000000"/>
          <w:sz w:val="24"/>
        </w:rPr>
      </w:pPr>
    </w:p>
    <w:p w14:paraId="0A77E97A">
      <w:pPr>
        <w:spacing w:line="360" w:lineRule="auto"/>
        <w:ind w:firstLine="480" w:firstLineChars="200"/>
        <w:jc w:val="center"/>
        <w:rPr>
          <w:rFonts w:ascii="方正仿宋_GBK" w:hAnsi="宋体" w:eastAsia="方正仿宋_GBK"/>
          <w:color w:val="000000"/>
          <w:sz w:val="24"/>
        </w:rPr>
      </w:pPr>
    </w:p>
    <w:p w14:paraId="083C3FC4">
      <w:pPr>
        <w:spacing w:line="360" w:lineRule="auto"/>
        <w:ind w:firstLine="480" w:firstLineChars="200"/>
        <w:jc w:val="center"/>
        <w:rPr>
          <w:rFonts w:ascii="方正仿宋_GBK" w:hAnsi="宋体" w:eastAsia="方正仿宋_GBK"/>
          <w:color w:val="000000"/>
          <w:sz w:val="24"/>
        </w:rPr>
      </w:pPr>
    </w:p>
    <w:p w14:paraId="00564CA8">
      <w:pPr>
        <w:spacing w:line="360" w:lineRule="auto"/>
        <w:ind w:firstLine="480" w:firstLineChars="200"/>
        <w:jc w:val="center"/>
        <w:rPr>
          <w:rFonts w:ascii="方正仿宋_GBK" w:hAnsi="宋体" w:eastAsia="方正仿宋_GBK"/>
          <w:color w:val="000000"/>
          <w:sz w:val="24"/>
        </w:rPr>
      </w:pPr>
    </w:p>
    <w:p w14:paraId="45F7C096">
      <w:pPr>
        <w:spacing w:line="360" w:lineRule="auto"/>
        <w:ind w:firstLine="480" w:firstLineChars="200"/>
        <w:jc w:val="center"/>
        <w:rPr>
          <w:rFonts w:ascii="方正仿宋_GBK" w:hAnsi="宋体" w:eastAsia="方正仿宋_GBK"/>
          <w:color w:val="000000"/>
          <w:sz w:val="24"/>
        </w:rPr>
      </w:pPr>
    </w:p>
    <w:p w14:paraId="696E614D">
      <w:pPr>
        <w:pStyle w:val="7"/>
        <w:spacing w:line="400" w:lineRule="exact"/>
        <w:rPr>
          <w:rFonts w:ascii="方正仿宋_GBK" w:hAnsi="宋体" w:eastAsia="方正仿宋_GBK"/>
        </w:rPr>
      </w:pPr>
      <w:bookmarkStart w:id="89" w:name="_Toc75508716"/>
      <w:bookmarkStart w:id="90" w:name="_Toc8523"/>
      <w:bookmarkStart w:id="91" w:name="_Toc101345902"/>
      <w:r>
        <w:rPr>
          <w:rFonts w:hint="eastAsia" w:ascii="方正仿宋_GBK" w:eastAsia="方正仿宋_GBK"/>
          <w:color w:val="000000"/>
          <w:szCs w:val="24"/>
        </w:rPr>
        <w:br w:type="page"/>
      </w:r>
      <w:r>
        <w:rPr>
          <w:rFonts w:hint="eastAsia" w:ascii="方正仿宋_GBK" w:eastAsia="方正仿宋_GBK"/>
          <w:color w:val="000000"/>
          <w:szCs w:val="24"/>
        </w:rPr>
        <w:t>五、其他资料</w:t>
      </w:r>
      <w:bookmarkEnd w:id="89"/>
      <w:bookmarkEnd w:id="90"/>
      <w:bookmarkEnd w:id="91"/>
    </w:p>
    <w:p w14:paraId="1DA94684">
      <w:pPr>
        <w:adjustRightInd w:val="0"/>
        <w:snapToGrid w:val="0"/>
        <w:spacing w:line="360" w:lineRule="exact"/>
        <w:ind w:firstLine="480" w:firstLineChars="200"/>
        <w:rPr>
          <w:rFonts w:ascii="方正仿宋_GBK" w:hAnsi="宋体" w:eastAsia="方正仿宋_GBK"/>
          <w:sz w:val="24"/>
        </w:rPr>
      </w:pPr>
      <w:r>
        <w:rPr>
          <w:rFonts w:hint="eastAsia" w:ascii="方正仿宋_GBK" w:hAnsi="宋体" w:eastAsia="方正仿宋_GBK"/>
          <w:sz w:val="24"/>
        </w:rPr>
        <w:t>（一）其他与项目有关的资料</w:t>
      </w:r>
    </w:p>
    <w:p w14:paraId="0842C4C8">
      <w:pPr>
        <w:spacing w:line="360" w:lineRule="auto"/>
        <w:ind w:firstLine="480" w:firstLineChars="200"/>
        <w:jc w:val="center"/>
        <w:rPr>
          <w:rFonts w:ascii="方正仿宋_GBK" w:hAnsi="宋体" w:eastAsia="方正仿宋_GBK"/>
          <w:color w:val="000000"/>
          <w:sz w:val="24"/>
        </w:rPr>
      </w:pPr>
    </w:p>
    <w:p w14:paraId="5C6400E5">
      <w:pPr>
        <w:spacing w:line="360" w:lineRule="auto"/>
        <w:ind w:firstLine="480" w:firstLineChars="200"/>
        <w:jc w:val="center"/>
        <w:rPr>
          <w:rFonts w:ascii="方正仿宋_GBK" w:hAnsi="宋体" w:eastAsia="方正仿宋_GBK"/>
          <w:color w:val="000000"/>
          <w:sz w:val="24"/>
        </w:rPr>
      </w:pPr>
    </w:p>
    <w:p w14:paraId="293B830E">
      <w:pPr>
        <w:spacing w:line="360" w:lineRule="auto"/>
        <w:ind w:firstLine="480" w:firstLineChars="200"/>
        <w:jc w:val="center"/>
        <w:rPr>
          <w:rFonts w:ascii="方正仿宋_GBK" w:hAnsi="宋体" w:eastAsia="方正仿宋_GBK"/>
          <w:color w:val="000000"/>
          <w:sz w:val="24"/>
        </w:rPr>
      </w:pPr>
    </w:p>
    <w:p w14:paraId="156B34C8">
      <w:pPr>
        <w:spacing w:line="360" w:lineRule="auto"/>
        <w:ind w:firstLine="480" w:firstLineChars="200"/>
        <w:jc w:val="center"/>
        <w:rPr>
          <w:rFonts w:ascii="方正仿宋_GBK" w:hAnsi="宋体" w:eastAsia="方正仿宋_GBK"/>
          <w:color w:val="000000"/>
          <w:sz w:val="24"/>
        </w:rPr>
      </w:pPr>
    </w:p>
    <w:p w14:paraId="4FB359E4">
      <w:pPr>
        <w:spacing w:line="360" w:lineRule="auto"/>
        <w:ind w:firstLine="480" w:firstLineChars="200"/>
        <w:jc w:val="center"/>
        <w:rPr>
          <w:rFonts w:ascii="方正仿宋_GBK" w:hAnsi="宋体" w:eastAsia="方正仿宋_GBK"/>
          <w:color w:val="000000"/>
          <w:sz w:val="24"/>
        </w:rPr>
      </w:pPr>
    </w:p>
    <w:p w14:paraId="5BA23D34">
      <w:pPr>
        <w:spacing w:line="360" w:lineRule="auto"/>
        <w:ind w:firstLine="480" w:firstLineChars="200"/>
        <w:jc w:val="center"/>
        <w:rPr>
          <w:rFonts w:ascii="方正仿宋_GBK" w:hAnsi="宋体" w:eastAsia="方正仿宋_GBK"/>
          <w:color w:val="000000"/>
          <w:sz w:val="24"/>
        </w:rPr>
      </w:pPr>
    </w:p>
    <w:p w14:paraId="50A57B08">
      <w:pPr>
        <w:spacing w:line="360" w:lineRule="auto"/>
        <w:ind w:firstLine="480" w:firstLineChars="200"/>
        <w:jc w:val="center"/>
        <w:rPr>
          <w:rFonts w:ascii="方正仿宋_GBK" w:hAnsi="宋体" w:eastAsia="方正仿宋_GBK"/>
          <w:color w:val="000000"/>
        </w:rPr>
      </w:pPr>
      <w:r>
        <w:rPr>
          <w:rFonts w:hint="eastAsia" w:ascii="方正仿宋_GBK" w:hAnsi="宋体" w:eastAsia="方正仿宋_GBK"/>
          <w:color w:val="000000"/>
          <w:sz w:val="24"/>
        </w:rPr>
        <w:t>（结束）</w:t>
      </w:r>
    </w:p>
    <w:p w14:paraId="5BEE5772">
      <w:pPr>
        <w:pStyle w:val="20"/>
        <w:ind w:left="0" w:leftChars="0" w:firstLine="0" w:firstLineChars="0"/>
      </w:pPr>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08C05E-3C1B-4BB8-BA05-D29EA669F4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BD25ADC-6349-4826-9BAF-0E8F55B1EF89}"/>
  </w:font>
  <w:font w:name="仿宋_GB2312">
    <w:altName w:val="仿宋"/>
    <w:panose1 w:val="00000000000000000000"/>
    <w:charset w:val="86"/>
    <w:family w:val="modern"/>
    <w:pitch w:val="default"/>
    <w:sig w:usb0="00000000" w:usb1="00000000" w:usb2="00000000" w:usb3="00000000" w:csb0="00040000" w:csb1="00000000"/>
    <w:embedRegular r:id="rId3" w:fontKey="{5766270C-941C-46A2-90C5-FE0A1119DF41}"/>
  </w:font>
  <w:font w:name="仿宋">
    <w:panose1 w:val="02010609060101010101"/>
    <w:charset w:val="86"/>
    <w:family w:val="modern"/>
    <w:pitch w:val="default"/>
    <w:sig w:usb0="800002BF" w:usb1="38CF7CFA" w:usb2="00000016" w:usb3="00000000" w:csb0="00040001" w:csb1="00000000"/>
    <w:embedRegular r:id="rId4" w:fontKey="{19942BCA-B7F9-4FAF-8400-F5BE47D45034}"/>
  </w:font>
  <w:font w:name="Calibri Light">
    <w:panose1 w:val="020F03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5" w:fontKey="{102ACEE6-949B-4B7A-B3DF-AD15772873EB}"/>
  </w:font>
  <w:font w:name="方正仿宋_GBK">
    <w:panose1 w:val="02000000000000000000"/>
    <w:charset w:val="86"/>
    <w:family w:val="script"/>
    <w:pitch w:val="default"/>
    <w:sig w:usb0="A00002BF" w:usb1="38CF7CFA" w:usb2="00082016" w:usb3="00000000" w:csb0="00040001" w:csb1="00000000"/>
    <w:embedRegular r:id="rId6" w:fontKey="{34E6B84F-1B1D-4B6C-85EB-61D3AB3009C7}"/>
  </w:font>
  <w:font w:name="方正楷体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embedRegular r:id="rId7" w:fontKey="{FA7662FE-E9FC-43C8-A056-FBCCF75DF3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E681F">
    <w:pPr>
      <w:pStyle w:val="14"/>
      <w:framePr w:wrap="around" w:vAnchor="text" w:hAnchor="margin" w:xAlign="center" w:y="1"/>
      <w:jc w:val="center"/>
      <w:rPr>
        <w:rStyle w:val="23"/>
        <w:rFonts w:ascii="宋体"/>
        <w:sz w:val="21"/>
        <w:szCs w:val="21"/>
      </w:rPr>
    </w:pPr>
    <w:r>
      <w:rPr>
        <w:rFonts w:ascii="宋体"/>
        <w:sz w:val="21"/>
        <w:szCs w:val="21"/>
      </w:rPr>
      <w:fldChar w:fldCharType="begin"/>
    </w:r>
    <w:r>
      <w:rPr>
        <w:rStyle w:val="23"/>
        <w:rFonts w:ascii="宋体"/>
        <w:sz w:val="21"/>
        <w:szCs w:val="21"/>
      </w:rPr>
      <w:instrText xml:space="preserve">PAGE  </w:instrText>
    </w:r>
    <w:r>
      <w:rPr>
        <w:rFonts w:ascii="宋体"/>
        <w:sz w:val="21"/>
        <w:szCs w:val="21"/>
      </w:rPr>
      <w:fldChar w:fldCharType="separate"/>
    </w:r>
    <w:r>
      <w:rPr>
        <w:rStyle w:val="23"/>
        <w:rFonts w:ascii="宋体"/>
        <w:sz w:val="21"/>
        <w:szCs w:val="21"/>
      </w:rPr>
      <w:t>- 7 -</w:t>
    </w:r>
    <w:r>
      <w:rPr>
        <w:rFonts w:ascii="宋体"/>
        <w:sz w:val="21"/>
        <w:szCs w:val="21"/>
      </w:rPr>
      <w:fldChar w:fldCharType="end"/>
    </w:r>
  </w:p>
  <w:p w14:paraId="08E1EDC1">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1BD9F">
    <w:pPr>
      <w:pStyle w:val="14"/>
      <w:framePr w:wrap="around" w:vAnchor="text" w:hAnchor="margin" w:xAlign="center" w:y="1"/>
      <w:rPr>
        <w:rStyle w:val="23"/>
      </w:rPr>
    </w:pPr>
    <w:r>
      <w:fldChar w:fldCharType="begin"/>
    </w:r>
    <w:r>
      <w:rPr>
        <w:rStyle w:val="23"/>
      </w:rPr>
      <w:instrText xml:space="preserve">PAGE  </w:instrText>
    </w:r>
    <w:r>
      <w:fldChar w:fldCharType="end"/>
    </w:r>
  </w:p>
  <w:p w14:paraId="7713C3A7">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1E150">
    <w:pPr>
      <w:pStyle w:val="14"/>
      <w:framePr w:wrap="around" w:vAnchor="text" w:hAnchor="margin" w:xAlign="center" w:y="1"/>
      <w:rPr>
        <w:rStyle w:val="23"/>
      </w:rPr>
    </w:pPr>
  </w:p>
  <w:p w14:paraId="07FAD5E9">
    <w:pPr>
      <w:pStyle w:val="14"/>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9845B">
    <w:pPr>
      <w:pStyle w:val="14"/>
      <w:jc w:val="center"/>
      <w:rPr>
        <w:rFonts w:ascii="宋体" w:hAnsi="宋体"/>
        <w:sz w:val="21"/>
        <w:szCs w:val="21"/>
      </w:rPr>
    </w:pPr>
    <w:r>
      <w:rPr>
        <w:rFonts w:ascii="宋体" w:hAnsi="宋体"/>
        <w:sz w:val="21"/>
        <w:szCs w:val="21"/>
      </w:rPr>
      <w:fldChar w:fldCharType="begin"/>
    </w:r>
    <w:r>
      <w:rPr>
        <w:rStyle w:val="23"/>
        <w:rFonts w:ascii="宋体" w:hAnsi="宋体"/>
        <w:sz w:val="21"/>
        <w:szCs w:val="21"/>
      </w:rPr>
      <w:instrText xml:space="preserve"> PAGE </w:instrText>
    </w:r>
    <w:r>
      <w:rPr>
        <w:rFonts w:ascii="宋体" w:hAnsi="宋体"/>
        <w:sz w:val="21"/>
        <w:szCs w:val="21"/>
      </w:rPr>
      <w:fldChar w:fldCharType="separate"/>
    </w:r>
    <w:r>
      <w:rPr>
        <w:rStyle w:val="23"/>
        <w:rFonts w:ascii="宋体" w:hAnsi="宋体"/>
        <w:sz w:val="21"/>
        <w:szCs w:val="21"/>
      </w:rPr>
      <w:t>- 19 -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F9390">
    <w:pPr>
      <w:pStyle w:val="14"/>
      <w:framePr w:wrap="around" w:vAnchor="text" w:hAnchor="margin" w:xAlign="center" w:y="1"/>
      <w:rPr>
        <w:rStyle w:val="23"/>
      </w:rPr>
    </w:pPr>
    <w:r>
      <w:fldChar w:fldCharType="begin"/>
    </w:r>
    <w:r>
      <w:rPr>
        <w:rStyle w:val="23"/>
      </w:rPr>
      <w:instrText xml:space="preserve">PAGE  </w:instrText>
    </w:r>
    <w:r>
      <w:fldChar w:fldCharType="end"/>
    </w:r>
  </w:p>
  <w:p w14:paraId="5ABE9505">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53EC">
    <w:pPr>
      <w:pStyle w:val="16"/>
      <w:pBdr>
        <w:bottom w:val="single" w:color="auto" w:sz="4" w:space="1"/>
      </w:pBdr>
      <w:jc w:val="left"/>
      <w:rPr>
        <w:rFonts w:ascii="方正仿宋_GBK" w:eastAsia="方正仿宋_GBK"/>
        <w:sz w:val="21"/>
        <w:szCs w:val="21"/>
      </w:rPr>
    </w:pPr>
    <w:r>
      <w:rPr>
        <w:rFonts w:hint="eastAsia" w:ascii="方正仿宋_GBK" w:eastAsia="方正仿宋_GBK"/>
        <w:sz w:val="21"/>
        <w:szCs w:val="21"/>
        <w:lang w:val="en-US" w:eastAsia="zh-CN"/>
      </w:rPr>
      <w:t>重庆市合川区人民医院                                                  遴选文件</w:t>
    </w:r>
    <w:r>
      <w:rPr>
        <w:rFonts w:ascii="方正仿宋_GBK" w:eastAsia="方正仿宋_GBK"/>
        <w:sz w:val="21"/>
        <w:szCs w:val="21"/>
      </w:rPr>
      <w:t xml:space="preserve">                                                 </w:t>
    </w:r>
    <w:r>
      <w:rPr>
        <w:rFonts w:hint="eastAsia" w:ascii="方正仿宋_GBK" w:eastAsia="方正仿宋_GBK"/>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BE1B0">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E7965">
    <w:pPr>
      <w:pStyle w:val="16"/>
      <w:rPr>
        <w:rFonts w:ascii="方正仿宋_GBK" w:eastAsia="方正仿宋_GBK"/>
        <w:sz w:val="21"/>
        <w:szCs w:val="21"/>
      </w:rPr>
    </w:pPr>
    <w:r>
      <w:rPr>
        <w:rFonts w:hint="eastAsia" w:ascii="方正仿宋_GBK" w:eastAsia="方正仿宋_GBK"/>
        <w:sz w:val="21"/>
        <w:szCs w:val="21"/>
        <w:lang w:val="en-US" w:eastAsia="zh-CN"/>
      </w:rPr>
      <w:t>重庆市合川区人民医院</w:t>
    </w:r>
    <w:r>
      <w:rPr>
        <w:rFonts w:hint="eastAsia" w:ascii="方正仿宋_GBK" w:eastAsia="方正仿宋_GBK"/>
        <w:sz w:val="21"/>
        <w:szCs w:val="21"/>
      </w:rPr>
      <w:t xml:space="preserve">                                                        遴选文件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53BA5">
    <w:pPr>
      <w:pStyle w:val="16"/>
      <w:rPr>
        <w:rFonts w:ascii="方正仿宋_GBK" w:eastAsia="方正仿宋_GBK"/>
        <w:sz w:val="21"/>
        <w:szCs w:val="21"/>
      </w:rPr>
    </w:pPr>
    <w:r>
      <w:rPr>
        <w:rFonts w:hint="eastAsia" w:ascii="方正仿宋_GBK" w:eastAsia="方正仿宋_GBK"/>
        <w:sz w:val="21"/>
        <w:szCs w:val="21"/>
        <w:lang w:val="en-US" w:eastAsia="zh-CN"/>
      </w:rPr>
      <w:t>重庆市合川区人民医院</w:t>
    </w:r>
    <w:r>
      <w:rPr>
        <w:rFonts w:hint="eastAsia" w:ascii="方正仿宋_GBK" w:eastAsia="方正仿宋_GBK"/>
        <w:sz w:val="21"/>
        <w:szCs w:val="21"/>
      </w:rPr>
      <w:t xml:space="preserve">                                               遴选文件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4CF94"/>
    <w:multiLevelType w:val="singleLevel"/>
    <w:tmpl w:val="9964CF94"/>
    <w:lvl w:ilvl="0" w:tentative="0">
      <w:start w:val="2"/>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NGRiNWU4N2ZmMzdiOTY4MjdjOTFlYjMxNzEyYWUifQ=="/>
  </w:docVars>
  <w:rsids>
    <w:rsidRoot w:val="0C0075BF"/>
    <w:rsid w:val="000B4269"/>
    <w:rsid w:val="000F1926"/>
    <w:rsid w:val="001F23F4"/>
    <w:rsid w:val="002D508F"/>
    <w:rsid w:val="004051D6"/>
    <w:rsid w:val="00580858"/>
    <w:rsid w:val="005D4603"/>
    <w:rsid w:val="009224FE"/>
    <w:rsid w:val="00973FB8"/>
    <w:rsid w:val="00B1578E"/>
    <w:rsid w:val="00C11035"/>
    <w:rsid w:val="00CD00A5"/>
    <w:rsid w:val="00D15923"/>
    <w:rsid w:val="00DD52A0"/>
    <w:rsid w:val="013713C4"/>
    <w:rsid w:val="014A06A7"/>
    <w:rsid w:val="015F3D95"/>
    <w:rsid w:val="01891B53"/>
    <w:rsid w:val="01981D96"/>
    <w:rsid w:val="01A52705"/>
    <w:rsid w:val="027465E1"/>
    <w:rsid w:val="02AC0CD6"/>
    <w:rsid w:val="02DC7422"/>
    <w:rsid w:val="02E86CAE"/>
    <w:rsid w:val="034E7142"/>
    <w:rsid w:val="037E6D6A"/>
    <w:rsid w:val="03AC7DF0"/>
    <w:rsid w:val="03B7227C"/>
    <w:rsid w:val="03F4527E"/>
    <w:rsid w:val="04784803"/>
    <w:rsid w:val="048878A7"/>
    <w:rsid w:val="048A0579"/>
    <w:rsid w:val="049802FF"/>
    <w:rsid w:val="04D95FAF"/>
    <w:rsid w:val="04E11130"/>
    <w:rsid w:val="04F37791"/>
    <w:rsid w:val="052A1A0C"/>
    <w:rsid w:val="052F2A11"/>
    <w:rsid w:val="05423841"/>
    <w:rsid w:val="054D6093"/>
    <w:rsid w:val="05AD3936"/>
    <w:rsid w:val="05DD5EFA"/>
    <w:rsid w:val="05E50A4C"/>
    <w:rsid w:val="05E902B2"/>
    <w:rsid w:val="06532730"/>
    <w:rsid w:val="068723D9"/>
    <w:rsid w:val="068C79F0"/>
    <w:rsid w:val="06AE3E0A"/>
    <w:rsid w:val="06E23AB3"/>
    <w:rsid w:val="07025004"/>
    <w:rsid w:val="07420F28"/>
    <w:rsid w:val="077B6A3A"/>
    <w:rsid w:val="07B23486"/>
    <w:rsid w:val="083640B7"/>
    <w:rsid w:val="085F6B82"/>
    <w:rsid w:val="088E5CA1"/>
    <w:rsid w:val="089963F4"/>
    <w:rsid w:val="08AF27EB"/>
    <w:rsid w:val="08C802BD"/>
    <w:rsid w:val="08CC0577"/>
    <w:rsid w:val="08DA4864"/>
    <w:rsid w:val="090441B5"/>
    <w:rsid w:val="090D12BC"/>
    <w:rsid w:val="0911460C"/>
    <w:rsid w:val="095073FA"/>
    <w:rsid w:val="095F763D"/>
    <w:rsid w:val="09AA0D4C"/>
    <w:rsid w:val="0A262D22"/>
    <w:rsid w:val="0A474359"/>
    <w:rsid w:val="0A670C95"/>
    <w:rsid w:val="0A6B43B7"/>
    <w:rsid w:val="0ABB4D47"/>
    <w:rsid w:val="0ADF6B5F"/>
    <w:rsid w:val="0AE076E9"/>
    <w:rsid w:val="0B415D7B"/>
    <w:rsid w:val="0B4D1E43"/>
    <w:rsid w:val="0B8E7D66"/>
    <w:rsid w:val="0BD54DBC"/>
    <w:rsid w:val="0BF12EBF"/>
    <w:rsid w:val="0C0075BF"/>
    <w:rsid w:val="0C061FF2"/>
    <w:rsid w:val="0C6F00AE"/>
    <w:rsid w:val="0CDB3CFF"/>
    <w:rsid w:val="0D127E81"/>
    <w:rsid w:val="0D403312"/>
    <w:rsid w:val="0D602AAE"/>
    <w:rsid w:val="0D7C07BE"/>
    <w:rsid w:val="0E2B5D40"/>
    <w:rsid w:val="0E415713"/>
    <w:rsid w:val="0E7B0A75"/>
    <w:rsid w:val="0E946145"/>
    <w:rsid w:val="0EB43F87"/>
    <w:rsid w:val="0F254881"/>
    <w:rsid w:val="0F8E75F4"/>
    <w:rsid w:val="0FE663C2"/>
    <w:rsid w:val="102A5AB9"/>
    <w:rsid w:val="104817E2"/>
    <w:rsid w:val="10543FF9"/>
    <w:rsid w:val="107604BB"/>
    <w:rsid w:val="10952F36"/>
    <w:rsid w:val="10961B97"/>
    <w:rsid w:val="109E5B79"/>
    <w:rsid w:val="110424CC"/>
    <w:rsid w:val="112D1D65"/>
    <w:rsid w:val="11360C84"/>
    <w:rsid w:val="114F3035"/>
    <w:rsid w:val="11791639"/>
    <w:rsid w:val="119836EC"/>
    <w:rsid w:val="11D15C7D"/>
    <w:rsid w:val="11E77769"/>
    <w:rsid w:val="11E85072"/>
    <w:rsid w:val="121E6634"/>
    <w:rsid w:val="1251189F"/>
    <w:rsid w:val="125F420A"/>
    <w:rsid w:val="131172BC"/>
    <w:rsid w:val="131806E8"/>
    <w:rsid w:val="13267CDE"/>
    <w:rsid w:val="133421A3"/>
    <w:rsid w:val="134A4EBA"/>
    <w:rsid w:val="13651B7A"/>
    <w:rsid w:val="13750189"/>
    <w:rsid w:val="13D2522C"/>
    <w:rsid w:val="14145CBA"/>
    <w:rsid w:val="14371320"/>
    <w:rsid w:val="1444190A"/>
    <w:rsid w:val="148B62DC"/>
    <w:rsid w:val="14D32865"/>
    <w:rsid w:val="1528122B"/>
    <w:rsid w:val="154031BD"/>
    <w:rsid w:val="15453B8B"/>
    <w:rsid w:val="157D3325"/>
    <w:rsid w:val="15C56A7A"/>
    <w:rsid w:val="164E7166"/>
    <w:rsid w:val="165C3696"/>
    <w:rsid w:val="167401D6"/>
    <w:rsid w:val="167F30CD"/>
    <w:rsid w:val="16846C85"/>
    <w:rsid w:val="16D36F75"/>
    <w:rsid w:val="16E01DBD"/>
    <w:rsid w:val="17385142"/>
    <w:rsid w:val="17414D50"/>
    <w:rsid w:val="17415B86"/>
    <w:rsid w:val="174A36DB"/>
    <w:rsid w:val="1759391E"/>
    <w:rsid w:val="17966920"/>
    <w:rsid w:val="17DE4C3C"/>
    <w:rsid w:val="18273A1C"/>
    <w:rsid w:val="187D08FB"/>
    <w:rsid w:val="18980476"/>
    <w:rsid w:val="18BB75B3"/>
    <w:rsid w:val="18F97167"/>
    <w:rsid w:val="18FB7888"/>
    <w:rsid w:val="192E0FC4"/>
    <w:rsid w:val="19312C68"/>
    <w:rsid w:val="196E3837"/>
    <w:rsid w:val="19A22962"/>
    <w:rsid w:val="1A6C0815"/>
    <w:rsid w:val="1AE479A2"/>
    <w:rsid w:val="1AE93541"/>
    <w:rsid w:val="1AF022C0"/>
    <w:rsid w:val="1B261D69"/>
    <w:rsid w:val="1B4A1CA2"/>
    <w:rsid w:val="1B544B28"/>
    <w:rsid w:val="1B59213E"/>
    <w:rsid w:val="1B642891"/>
    <w:rsid w:val="1B79458F"/>
    <w:rsid w:val="1B860191"/>
    <w:rsid w:val="1BA57132"/>
    <w:rsid w:val="1BFA7F59"/>
    <w:rsid w:val="1C983BBC"/>
    <w:rsid w:val="1D4A5CF3"/>
    <w:rsid w:val="1D820A75"/>
    <w:rsid w:val="1D876420"/>
    <w:rsid w:val="1D9031A9"/>
    <w:rsid w:val="1DB25B36"/>
    <w:rsid w:val="1DC8646F"/>
    <w:rsid w:val="1DF42CFE"/>
    <w:rsid w:val="1E480248"/>
    <w:rsid w:val="1EB22641"/>
    <w:rsid w:val="1EBD6BC9"/>
    <w:rsid w:val="1EC43D73"/>
    <w:rsid w:val="1F071EB1"/>
    <w:rsid w:val="1F15637C"/>
    <w:rsid w:val="1F1C595D"/>
    <w:rsid w:val="1F4A0915"/>
    <w:rsid w:val="1F7755E0"/>
    <w:rsid w:val="1F817EB6"/>
    <w:rsid w:val="1F8B4890"/>
    <w:rsid w:val="1F9F2860"/>
    <w:rsid w:val="1FEF4E1F"/>
    <w:rsid w:val="201E255B"/>
    <w:rsid w:val="2038565D"/>
    <w:rsid w:val="203E77B2"/>
    <w:rsid w:val="206F7315"/>
    <w:rsid w:val="208E21EE"/>
    <w:rsid w:val="20973CE5"/>
    <w:rsid w:val="20C04A0E"/>
    <w:rsid w:val="20EE157B"/>
    <w:rsid w:val="216D3F5C"/>
    <w:rsid w:val="21817591"/>
    <w:rsid w:val="21CB5418"/>
    <w:rsid w:val="21ED428B"/>
    <w:rsid w:val="223905D4"/>
    <w:rsid w:val="223C53DA"/>
    <w:rsid w:val="226F353E"/>
    <w:rsid w:val="2281664B"/>
    <w:rsid w:val="22864AF0"/>
    <w:rsid w:val="22DC0A1F"/>
    <w:rsid w:val="22FE5379"/>
    <w:rsid w:val="23014E49"/>
    <w:rsid w:val="23160915"/>
    <w:rsid w:val="231B7073"/>
    <w:rsid w:val="232474D6"/>
    <w:rsid w:val="2333491D"/>
    <w:rsid w:val="238B7F55"/>
    <w:rsid w:val="239329C6"/>
    <w:rsid w:val="23934EA3"/>
    <w:rsid w:val="23A14683"/>
    <w:rsid w:val="23BB03F9"/>
    <w:rsid w:val="23D318D1"/>
    <w:rsid w:val="240864B0"/>
    <w:rsid w:val="24232876"/>
    <w:rsid w:val="2451716B"/>
    <w:rsid w:val="249B0B09"/>
    <w:rsid w:val="24C27E53"/>
    <w:rsid w:val="24EC7B7F"/>
    <w:rsid w:val="253908EB"/>
    <w:rsid w:val="25845C69"/>
    <w:rsid w:val="26255192"/>
    <w:rsid w:val="266F2816"/>
    <w:rsid w:val="269950DA"/>
    <w:rsid w:val="26A93FE9"/>
    <w:rsid w:val="26C37006"/>
    <w:rsid w:val="26E825C8"/>
    <w:rsid w:val="26E95522"/>
    <w:rsid w:val="27196C26"/>
    <w:rsid w:val="2751016E"/>
    <w:rsid w:val="27AB3D22"/>
    <w:rsid w:val="27B32BD6"/>
    <w:rsid w:val="28070AA5"/>
    <w:rsid w:val="28243AD4"/>
    <w:rsid w:val="285703B6"/>
    <w:rsid w:val="285D2B42"/>
    <w:rsid w:val="289A2139"/>
    <w:rsid w:val="28A16ED3"/>
    <w:rsid w:val="28BC12D3"/>
    <w:rsid w:val="290851A4"/>
    <w:rsid w:val="29347D47"/>
    <w:rsid w:val="293B2E83"/>
    <w:rsid w:val="29A76062"/>
    <w:rsid w:val="2A090A1D"/>
    <w:rsid w:val="2A4915D0"/>
    <w:rsid w:val="2A5E1E5B"/>
    <w:rsid w:val="2A677CA8"/>
    <w:rsid w:val="2A9D0999"/>
    <w:rsid w:val="2AB06EAD"/>
    <w:rsid w:val="2ADD46ED"/>
    <w:rsid w:val="2AF928F2"/>
    <w:rsid w:val="2B3A30F2"/>
    <w:rsid w:val="2B520C9C"/>
    <w:rsid w:val="2B7408CF"/>
    <w:rsid w:val="2B747BB7"/>
    <w:rsid w:val="2BB344BF"/>
    <w:rsid w:val="2BD1105A"/>
    <w:rsid w:val="2C1A1476"/>
    <w:rsid w:val="2C406B6E"/>
    <w:rsid w:val="2CA46F92"/>
    <w:rsid w:val="2CD549AD"/>
    <w:rsid w:val="2D0D0FDB"/>
    <w:rsid w:val="2D283624"/>
    <w:rsid w:val="2D6C06F9"/>
    <w:rsid w:val="2D915768"/>
    <w:rsid w:val="2DA60AE7"/>
    <w:rsid w:val="2DBB0A37"/>
    <w:rsid w:val="2E206AEC"/>
    <w:rsid w:val="2E564E0A"/>
    <w:rsid w:val="2E60513A"/>
    <w:rsid w:val="2EAD65D1"/>
    <w:rsid w:val="2EAE00ED"/>
    <w:rsid w:val="2EBA484A"/>
    <w:rsid w:val="2EE542C4"/>
    <w:rsid w:val="2EF73CF0"/>
    <w:rsid w:val="2F693237"/>
    <w:rsid w:val="2F89606A"/>
    <w:rsid w:val="2FC173DB"/>
    <w:rsid w:val="2FD05FF7"/>
    <w:rsid w:val="2FD43577"/>
    <w:rsid w:val="30142141"/>
    <w:rsid w:val="30A21A3A"/>
    <w:rsid w:val="30A25EDE"/>
    <w:rsid w:val="30CB0F91"/>
    <w:rsid w:val="30D03C68"/>
    <w:rsid w:val="30F12B50"/>
    <w:rsid w:val="311A3CC6"/>
    <w:rsid w:val="316B62D0"/>
    <w:rsid w:val="31897990"/>
    <w:rsid w:val="319951CC"/>
    <w:rsid w:val="31A66605"/>
    <w:rsid w:val="31B6205D"/>
    <w:rsid w:val="31C12394"/>
    <w:rsid w:val="31E4211E"/>
    <w:rsid w:val="3220355E"/>
    <w:rsid w:val="322F554F"/>
    <w:rsid w:val="32382656"/>
    <w:rsid w:val="32425283"/>
    <w:rsid w:val="325B4596"/>
    <w:rsid w:val="325F4306"/>
    <w:rsid w:val="32672F3B"/>
    <w:rsid w:val="328A4B58"/>
    <w:rsid w:val="32B029E9"/>
    <w:rsid w:val="32CA435E"/>
    <w:rsid w:val="32D147E3"/>
    <w:rsid w:val="333472C1"/>
    <w:rsid w:val="335C1C85"/>
    <w:rsid w:val="336B6A5B"/>
    <w:rsid w:val="338235C5"/>
    <w:rsid w:val="33D20888"/>
    <w:rsid w:val="34052A0C"/>
    <w:rsid w:val="342D5ABF"/>
    <w:rsid w:val="344B37FA"/>
    <w:rsid w:val="34786ADE"/>
    <w:rsid w:val="34897199"/>
    <w:rsid w:val="34E73EBF"/>
    <w:rsid w:val="3513391B"/>
    <w:rsid w:val="35431A3E"/>
    <w:rsid w:val="354E2285"/>
    <w:rsid w:val="355B7398"/>
    <w:rsid w:val="356A53D1"/>
    <w:rsid w:val="357A4D33"/>
    <w:rsid w:val="35841E6C"/>
    <w:rsid w:val="35BD56AB"/>
    <w:rsid w:val="35CB2596"/>
    <w:rsid w:val="35F9034E"/>
    <w:rsid w:val="35FB7093"/>
    <w:rsid w:val="361231BE"/>
    <w:rsid w:val="366F5B4F"/>
    <w:rsid w:val="36755027"/>
    <w:rsid w:val="36963DEF"/>
    <w:rsid w:val="36AC3612"/>
    <w:rsid w:val="36EE3C2B"/>
    <w:rsid w:val="37135440"/>
    <w:rsid w:val="373F44A3"/>
    <w:rsid w:val="3774411E"/>
    <w:rsid w:val="37E312B6"/>
    <w:rsid w:val="38046C3D"/>
    <w:rsid w:val="38213B8C"/>
    <w:rsid w:val="382C6325"/>
    <w:rsid w:val="382F0057"/>
    <w:rsid w:val="3836695A"/>
    <w:rsid w:val="3865545E"/>
    <w:rsid w:val="387D4F41"/>
    <w:rsid w:val="38F848ED"/>
    <w:rsid w:val="391060DB"/>
    <w:rsid w:val="39813303"/>
    <w:rsid w:val="39D01D04"/>
    <w:rsid w:val="39F41558"/>
    <w:rsid w:val="3A212198"/>
    <w:rsid w:val="3A482A04"/>
    <w:rsid w:val="3ADE02F2"/>
    <w:rsid w:val="3AF03CE2"/>
    <w:rsid w:val="3B074155"/>
    <w:rsid w:val="3B0F17A0"/>
    <w:rsid w:val="3B284868"/>
    <w:rsid w:val="3B344376"/>
    <w:rsid w:val="3B533939"/>
    <w:rsid w:val="3BBD76BC"/>
    <w:rsid w:val="3BE402BD"/>
    <w:rsid w:val="3C0C16CC"/>
    <w:rsid w:val="3C254A5D"/>
    <w:rsid w:val="3C320116"/>
    <w:rsid w:val="3C432323"/>
    <w:rsid w:val="3C562738"/>
    <w:rsid w:val="3C5E715D"/>
    <w:rsid w:val="3C695E4A"/>
    <w:rsid w:val="3C776471"/>
    <w:rsid w:val="3C7D70DA"/>
    <w:rsid w:val="3C9E0A62"/>
    <w:rsid w:val="3CE147EE"/>
    <w:rsid w:val="3CFB2BFE"/>
    <w:rsid w:val="3D12318C"/>
    <w:rsid w:val="3D711112"/>
    <w:rsid w:val="3DA23079"/>
    <w:rsid w:val="3DF24001"/>
    <w:rsid w:val="3DF31B27"/>
    <w:rsid w:val="3E646581"/>
    <w:rsid w:val="3E672C07"/>
    <w:rsid w:val="3E8177C4"/>
    <w:rsid w:val="3E8D3D29"/>
    <w:rsid w:val="3ECF60F0"/>
    <w:rsid w:val="3EFC025C"/>
    <w:rsid w:val="3F1717B3"/>
    <w:rsid w:val="3F366AD8"/>
    <w:rsid w:val="3F636838"/>
    <w:rsid w:val="400E5E9E"/>
    <w:rsid w:val="40271093"/>
    <w:rsid w:val="40390E6A"/>
    <w:rsid w:val="405C792D"/>
    <w:rsid w:val="40896772"/>
    <w:rsid w:val="40CC34AD"/>
    <w:rsid w:val="40DF6392"/>
    <w:rsid w:val="412B4FCF"/>
    <w:rsid w:val="41BB0BAE"/>
    <w:rsid w:val="41CE3BF4"/>
    <w:rsid w:val="41D13F2D"/>
    <w:rsid w:val="41D23DB3"/>
    <w:rsid w:val="41DF21FB"/>
    <w:rsid w:val="42044303"/>
    <w:rsid w:val="42280D07"/>
    <w:rsid w:val="42402941"/>
    <w:rsid w:val="425A3F23"/>
    <w:rsid w:val="4267663F"/>
    <w:rsid w:val="42C70BAF"/>
    <w:rsid w:val="42D737C5"/>
    <w:rsid w:val="430E6ACC"/>
    <w:rsid w:val="43113F25"/>
    <w:rsid w:val="4335673E"/>
    <w:rsid w:val="436C6603"/>
    <w:rsid w:val="43761230"/>
    <w:rsid w:val="43ED7C2C"/>
    <w:rsid w:val="440D08B0"/>
    <w:rsid w:val="44202F4A"/>
    <w:rsid w:val="445E164B"/>
    <w:rsid w:val="448B1EA0"/>
    <w:rsid w:val="44B738AE"/>
    <w:rsid w:val="44C23B0D"/>
    <w:rsid w:val="44CE660D"/>
    <w:rsid w:val="44DE20BF"/>
    <w:rsid w:val="45204819"/>
    <w:rsid w:val="45521983"/>
    <w:rsid w:val="455235D7"/>
    <w:rsid w:val="4572388B"/>
    <w:rsid w:val="459C15D8"/>
    <w:rsid w:val="45A36412"/>
    <w:rsid w:val="45B51AE2"/>
    <w:rsid w:val="45E95909"/>
    <w:rsid w:val="45F97EF6"/>
    <w:rsid w:val="460C3E6F"/>
    <w:rsid w:val="460F69FE"/>
    <w:rsid w:val="46160AA8"/>
    <w:rsid w:val="463129DD"/>
    <w:rsid w:val="4665558C"/>
    <w:rsid w:val="467D28D5"/>
    <w:rsid w:val="46936983"/>
    <w:rsid w:val="46942700"/>
    <w:rsid w:val="46A14816"/>
    <w:rsid w:val="46F631D8"/>
    <w:rsid w:val="479A5FE1"/>
    <w:rsid w:val="480212E4"/>
    <w:rsid w:val="48054931"/>
    <w:rsid w:val="484336AB"/>
    <w:rsid w:val="48AF2AEE"/>
    <w:rsid w:val="48E97621"/>
    <w:rsid w:val="48EC3D42"/>
    <w:rsid w:val="496168F1"/>
    <w:rsid w:val="49A24212"/>
    <w:rsid w:val="49B461A0"/>
    <w:rsid w:val="49B605D8"/>
    <w:rsid w:val="4A0D0091"/>
    <w:rsid w:val="4A2B43F6"/>
    <w:rsid w:val="4A4200BE"/>
    <w:rsid w:val="4A525E27"/>
    <w:rsid w:val="4AAC19B8"/>
    <w:rsid w:val="4AFE3801"/>
    <w:rsid w:val="4B7D70CB"/>
    <w:rsid w:val="4B90313D"/>
    <w:rsid w:val="4B98554A"/>
    <w:rsid w:val="4BC6087B"/>
    <w:rsid w:val="4C2A0E0A"/>
    <w:rsid w:val="4C411FDD"/>
    <w:rsid w:val="4C76404F"/>
    <w:rsid w:val="4D155616"/>
    <w:rsid w:val="4D3A55F0"/>
    <w:rsid w:val="4D9B10BD"/>
    <w:rsid w:val="4E1315AB"/>
    <w:rsid w:val="4E56765D"/>
    <w:rsid w:val="4E7E368F"/>
    <w:rsid w:val="4E8B6160"/>
    <w:rsid w:val="4EC372F3"/>
    <w:rsid w:val="4ECC0997"/>
    <w:rsid w:val="4F467B61"/>
    <w:rsid w:val="4F6B32E6"/>
    <w:rsid w:val="4F9F129F"/>
    <w:rsid w:val="4FA709C3"/>
    <w:rsid w:val="4FAB400F"/>
    <w:rsid w:val="4FDE7F5A"/>
    <w:rsid w:val="4FF5558B"/>
    <w:rsid w:val="50010C49"/>
    <w:rsid w:val="50100316"/>
    <w:rsid w:val="5032379C"/>
    <w:rsid w:val="50775EEF"/>
    <w:rsid w:val="50A20452"/>
    <w:rsid w:val="50AA4354"/>
    <w:rsid w:val="50E86EBA"/>
    <w:rsid w:val="51237A2F"/>
    <w:rsid w:val="51361FFF"/>
    <w:rsid w:val="51431169"/>
    <w:rsid w:val="5180664D"/>
    <w:rsid w:val="51844B18"/>
    <w:rsid w:val="519F1D8D"/>
    <w:rsid w:val="51BD3936"/>
    <w:rsid w:val="51ED4DB3"/>
    <w:rsid w:val="51EF6957"/>
    <w:rsid w:val="524F2930"/>
    <w:rsid w:val="52E63AD3"/>
    <w:rsid w:val="52E844A2"/>
    <w:rsid w:val="52EC6E19"/>
    <w:rsid w:val="53030C39"/>
    <w:rsid w:val="536C61AC"/>
    <w:rsid w:val="53760DD8"/>
    <w:rsid w:val="538708F0"/>
    <w:rsid w:val="53A45630"/>
    <w:rsid w:val="53D77AC9"/>
    <w:rsid w:val="53E75832"/>
    <w:rsid w:val="53F94527"/>
    <w:rsid w:val="5402266C"/>
    <w:rsid w:val="54334390"/>
    <w:rsid w:val="54352A41"/>
    <w:rsid w:val="54667B16"/>
    <w:rsid w:val="54AF3170"/>
    <w:rsid w:val="54E67898"/>
    <w:rsid w:val="54F41FB5"/>
    <w:rsid w:val="55262802"/>
    <w:rsid w:val="55D65B5E"/>
    <w:rsid w:val="563D798B"/>
    <w:rsid w:val="564B7E98"/>
    <w:rsid w:val="56574EF1"/>
    <w:rsid w:val="56D77DE0"/>
    <w:rsid w:val="56E31B1B"/>
    <w:rsid w:val="57022CD7"/>
    <w:rsid w:val="570566FB"/>
    <w:rsid w:val="57160908"/>
    <w:rsid w:val="57544F8D"/>
    <w:rsid w:val="57604C7E"/>
    <w:rsid w:val="57A777B2"/>
    <w:rsid w:val="57B446CA"/>
    <w:rsid w:val="57C2283E"/>
    <w:rsid w:val="57ED2752"/>
    <w:rsid w:val="58033C81"/>
    <w:rsid w:val="587253EB"/>
    <w:rsid w:val="58B379D3"/>
    <w:rsid w:val="58B4707C"/>
    <w:rsid w:val="58CD785D"/>
    <w:rsid w:val="59585030"/>
    <w:rsid w:val="597160CD"/>
    <w:rsid w:val="599414F1"/>
    <w:rsid w:val="5A040EEC"/>
    <w:rsid w:val="5A1F7AD4"/>
    <w:rsid w:val="5A5D05FC"/>
    <w:rsid w:val="5A8A4B3F"/>
    <w:rsid w:val="5AF02BB9"/>
    <w:rsid w:val="5B0D4BD2"/>
    <w:rsid w:val="5B136F0D"/>
    <w:rsid w:val="5B1E0462"/>
    <w:rsid w:val="5B5437AD"/>
    <w:rsid w:val="5B567B2B"/>
    <w:rsid w:val="5B751975"/>
    <w:rsid w:val="5BC326E1"/>
    <w:rsid w:val="5BEE2A2D"/>
    <w:rsid w:val="5C150625"/>
    <w:rsid w:val="5C6914DA"/>
    <w:rsid w:val="5C775B4E"/>
    <w:rsid w:val="5C9148C8"/>
    <w:rsid w:val="5CA6628A"/>
    <w:rsid w:val="5CBB785C"/>
    <w:rsid w:val="5CCE23AD"/>
    <w:rsid w:val="5D6A5F96"/>
    <w:rsid w:val="5DB744C7"/>
    <w:rsid w:val="5E5C15B5"/>
    <w:rsid w:val="5E5F0DE7"/>
    <w:rsid w:val="5E79352B"/>
    <w:rsid w:val="5E7E07A0"/>
    <w:rsid w:val="5EB10F16"/>
    <w:rsid w:val="5EFF1C82"/>
    <w:rsid w:val="5F04373C"/>
    <w:rsid w:val="5F0F66F3"/>
    <w:rsid w:val="5F217E4A"/>
    <w:rsid w:val="5F585A19"/>
    <w:rsid w:val="5F70492E"/>
    <w:rsid w:val="5F785423"/>
    <w:rsid w:val="5FB071CC"/>
    <w:rsid w:val="5FE84CD7"/>
    <w:rsid w:val="6065020A"/>
    <w:rsid w:val="60673F83"/>
    <w:rsid w:val="60765F74"/>
    <w:rsid w:val="60932FCA"/>
    <w:rsid w:val="60A80FD8"/>
    <w:rsid w:val="60E80F1B"/>
    <w:rsid w:val="60E94998"/>
    <w:rsid w:val="60FD35D2"/>
    <w:rsid w:val="6110461A"/>
    <w:rsid w:val="6129172E"/>
    <w:rsid w:val="61686204"/>
    <w:rsid w:val="61DC274E"/>
    <w:rsid w:val="61EB2991"/>
    <w:rsid w:val="6200643D"/>
    <w:rsid w:val="62083543"/>
    <w:rsid w:val="624B0E07"/>
    <w:rsid w:val="624C1682"/>
    <w:rsid w:val="62975D9E"/>
    <w:rsid w:val="629D0130"/>
    <w:rsid w:val="62EB255A"/>
    <w:rsid w:val="63041F5D"/>
    <w:rsid w:val="631E5373"/>
    <w:rsid w:val="63415C65"/>
    <w:rsid w:val="635602DE"/>
    <w:rsid w:val="63A92B04"/>
    <w:rsid w:val="642A59F3"/>
    <w:rsid w:val="644D07A0"/>
    <w:rsid w:val="64942424"/>
    <w:rsid w:val="64A63F25"/>
    <w:rsid w:val="64C46611"/>
    <w:rsid w:val="654A79CF"/>
    <w:rsid w:val="6553352F"/>
    <w:rsid w:val="659053FC"/>
    <w:rsid w:val="65C94D98"/>
    <w:rsid w:val="662A7F2C"/>
    <w:rsid w:val="662B7800"/>
    <w:rsid w:val="66636F9A"/>
    <w:rsid w:val="66E4436D"/>
    <w:rsid w:val="66F53BB1"/>
    <w:rsid w:val="67047236"/>
    <w:rsid w:val="67AF03A3"/>
    <w:rsid w:val="67B51A77"/>
    <w:rsid w:val="68606EBD"/>
    <w:rsid w:val="686226DB"/>
    <w:rsid w:val="68BC503C"/>
    <w:rsid w:val="68BF2482"/>
    <w:rsid w:val="68DB3760"/>
    <w:rsid w:val="69492010"/>
    <w:rsid w:val="69997263"/>
    <w:rsid w:val="69B47B0D"/>
    <w:rsid w:val="69E228CC"/>
    <w:rsid w:val="69E666FD"/>
    <w:rsid w:val="6A0A597F"/>
    <w:rsid w:val="6A3A6264"/>
    <w:rsid w:val="6A7C1326"/>
    <w:rsid w:val="6ACF10A2"/>
    <w:rsid w:val="6B22641C"/>
    <w:rsid w:val="6B4974F9"/>
    <w:rsid w:val="6B513865"/>
    <w:rsid w:val="6B681DC7"/>
    <w:rsid w:val="6B6C5FA1"/>
    <w:rsid w:val="6B7834E8"/>
    <w:rsid w:val="6C440E46"/>
    <w:rsid w:val="6C560459"/>
    <w:rsid w:val="6CA672D2"/>
    <w:rsid w:val="6CB02575"/>
    <w:rsid w:val="6CB70040"/>
    <w:rsid w:val="6CBA7B30"/>
    <w:rsid w:val="6CD52274"/>
    <w:rsid w:val="6D8D7674"/>
    <w:rsid w:val="6DA06D26"/>
    <w:rsid w:val="6DEA1D4F"/>
    <w:rsid w:val="6E1E2452"/>
    <w:rsid w:val="6E526272"/>
    <w:rsid w:val="6E6B2E90"/>
    <w:rsid w:val="6E7F693B"/>
    <w:rsid w:val="6EA3670A"/>
    <w:rsid w:val="6EA8157F"/>
    <w:rsid w:val="6EB83BFB"/>
    <w:rsid w:val="6EE80766"/>
    <w:rsid w:val="6EFA5D3A"/>
    <w:rsid w:val="6F135C91"/>
    <w:rsid w:val="6F1928EC"/>
    <w:rsid w:val="6F3F014B"/>
    <w:rsid w:val="6F4808FF"/>
    <w:rsid w:val="6F4F0C0D"/>
    <w:rsid w:val="6F6A3C2E"/>
    <w:rsid w:val="6F7C5B41"/>
    <w:rsid w:val="6F885CC3"/>
    <w:rsid w:val="6FC950CC"/>
    <w:rsid w:val="7036571F"/>
    <w:rsid w:val="707D6B3E"/>
    <w:rsid w:val="70840239"/>
    <w:rsid w:val="70AA5C32"/>
    <w:rsid w:val="70D10583"/>
    <w:rsid w:val="70D43718"/>
    <w:rsid w:val="712A3152"/>
    <w:rsid w:val="71724535"/>
    <w:rsid w:val="717710F1"/>
    <w:rsid w:val="719C5B1D"/>
    <w:rsid w:val="71B82B42"/>
    <w:rsid w:val="71D7083C"/>
    <w:rsid w:val="720379A0"/>
    <w:rsid w:val="7235674F"/>
    <w:rsid w:val="726522EC"/>
    <w:rsid w:val="728704A5"/>
    <w:rsid w:val="72A526E9"/>
    <w:rsid w:val="72D74F98"/>
    <w:rsid w:val="72DE6CDA"/>
    <w:rsid w:val="72F07E08"/>
    <w:rsid w:val="72F86CBC"/>
    <w:rsid w:val="734E4B2E"/>
    <w:rsid w:val="73920EBF"/>
    <w:rsid w:val="73A3131E"/>
    <w:rsid w:val="73C97D9A"/>
    <w:rsid w:val="73D47729"/>
    <w:rsid w:val="741915E0"/>
    <w:rsid w:val="74511518"/>
    <w:rsid w:val="745F3497"/>
    <w:rsid w:val="74613325"/>
    <w:rsid w:val="747B7BA5"/>
    <w:rsid w:val="749B73A1"/>
    <w:rsid w:val="74BA7D6E"/>
    <w:rsid w:val="74D852F7"/>
    <w:rsid w:val="75671ED7"/>
    <w:rsid w:val="758A6A04"/>
    <w:rsid w:val="75A5556A"/>
    <w:rsid w:val="75C76E2E"/>
    <w:rsid w:val="75C8506C"/>
    <w:rsid w:val="75D457BF"/>
    <w:rsid w:val="75EE6FEC"/>
    <w:rsid w:val="75F47C0F"/>
    <w:rsid w:val="76180C4D"/>
    <w:rsid w:val="762652A5"/>
    <w:rsid w:val="7630247D"/>
    <w:rsid w:val="76967F8C"/>
    <w:rsid w:val="76A00735"/>
    <w:rsid w:val="76DD4B47"/>
    <w:rsid w:val="76E97048"/>
    <w:rsid w:val="76F61765"/>
    <w:rsid w:val="77324E93"/>
    <w:rsid w:val="778154D2"/>
    <w:rsid w:val="7794328F"/>
    <w:rsid w:val="779B25FB"/>
    <w:rsid w:val="77B37656"/>
    <w:rsid w:val="77B53160"/>
    <w:rsid w:val="77FF289B"/>
    <w:rsid w:val="781A1483"/>
    <w:rsid w:val="784A620C"/>
    <w:rsid w:val="7883787C"/>
    <w:rsid w:val="789674A6"/>
    <w:rsid w:val="78BD078C"/>
    <w:rsid w:val="78C064CE"/>
    <w:rsid w:val="78EE4DE9"/>
    <w:rsid w:val="78FA414A"/>
    <w:rsid w:val="78FF6FF6"/>
    <w:rsid w:val="799040F2"/>
    <w:rsid w:val="799B6F92"/>
    <w:rsid w:val="7A0D74F1"/>
    <w:rsid w:val="7A4822D7"/>
    <w:rsid w:val="7AA17C39"/>
    <w:rsid w:val="7AB21F2D"/>
    <w:rsid w:val="7AB62122"/>
    <w:rsid w:val="7AD532F7"/>
    <w:rsid w:val="7B203254"/>
    <w:rsid w:val="7B5E332D"/>
    <w:rsid w:val="7B7B492E"/>
    <w:rsid w:val="7BAA08AB"/>
    <w:rsid w:val="7BC13C07"/>
    <w:rsid w:val="7BD83B2F"/>
    <w:rsid w:val="7BE95D3C"/>
    <w:rsid w:val="7C120FB0"/>
    <w:rsid w:val="7C1573E0"/>
    <w:rsid w:val="7C221A0D"/>
    <w:rsid w:val="7C2F2E01"/>
    <w:rsid w:val="7C6900C0"/>
    <w:rsid w:val="7C860FA9"/>
    <w:rsid w:val="7D0C1CE2"/>
    <w:rsid w:val="7D2C7C8E"/>
    <w:rsid w:val="7D4274B2"/>
    <w:rsid w:val="7D476C27"/>
    <w:rsid w:val="7D6A66EC"/>
    <w:rsid w:val="7E096221"/>
    <w:rsid w:val="7E5576B9"/>
    <w:rsid w:val="7E6D055E"/>
    <w:rsid w:val="7E6D0BB5"/>
    <w:rsid w:val="7E7715F9"/>
    <w:rsid w:val="7E772C02"/>
    <w:rsid w:val="7E861620"/>
    <w:rsid w:val="7E9436B5"/>
    <w:rsid w:val="7EA77B31"/>
    <w:rsid w:val="7EB54C30"/>
    <w:rsid w:val="7EB94460"/>
    <w:rsid w:val="7EE55B6B"/>
    <w:rsid w:val="7F2556D2"/>
    <w:rsid w:val="7F604567"/>
    <w:rsid w:val="7F853FCE"/>
    <w:rsid w:val="7FA1324C"/>
    <w:rsid w:val="7FB70F89"/>
    <w:rsid w:val="7FD91DFB"/>
    <w:rsid w:val="7FDF51F1"/>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outlineLvl w:val="0"/>
    </w:pPr>
    <w:rPr>
      <w:rFonts w:eastAsia="黑体"/>
      <w:bCs/>
      <w:kern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autoSpaceDE w:val="0"/>
      <w:autoSpaceDN w:val="0"/>
      <w:adjustRightInd w:val="0"/>
      <w:jc w:val="left"/>
      <w:outlineLvl w:val="2"/>
    </w:pPr>
    <w:rPr>
      <w:rFonts w:ascii="仿宋_GB2312" w:eastAsia="仿宋_GB2312"/>
      <w:b/>
      <w:kern w:val="0"/>
      <w:sz w:val="24"/>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iPriority w:val="0"/>
    <w:pPr>
      <w:spacing w:line="360" w:lineRule="auto"/>
      <w:ind w:firstLine="420"/>
    </w:pPr>
    <w:rPr>
      <w:rFonts w:ascii="宋体" w:hAnsi="宋体"/>
      <w:sz w:val="24"/>
    </w:rPr>
  </w:style>
  <w:style w:type="paragraph" w:styleId="3">
    <w:name w:val="Body Text"/>
    <w:basedOn w:val="1"/>
    <w:next w:val="4"/>
    <w:qFormat/>
    <w:uiPriority w:val="99"/>
    <w:rPr>
      <w:rFonts w:ascii="仿宋_GB2312" w:eastAsia="仿宋_GB2312"/>
      <w:sz w:val="32"/>
    </w:r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Document Map"/>
    <w:basedOn w:val="1"/>
    <w:qFormat/>
    <w:uiPriority w:val="0"/>
    <w:rPr>
      <w:rFonts w:ascii="宋体"/>
      <w:sz w:val="18"/>
      <w:szCs w:val="18"/>
    </w:rPr>
  </w:style>
  <w:style w:type="paragraph" w:styleId="9">
    <w:name w:val="annotation text"/>
    <w:basedOn w:val="1"/>
    <w:qFormat/>
    <w:uiPriority w:val="0"/>
    <w:pPr>
      <w:jc w:val="left"/>
    </w:pPr>
  </w:style>
  <w:style w:type="paragraph" w:styleId="10">
    <w:name w:val="Body Text Indent"/>
    <w:basedOn w:val="1"/>
    <w:qFormat/>
    <w:uiPriority w:val="0"/>
    <w:pPr>
      <w:ind w:firstLine="407" w:firstLineChars="200"/>
    </w:pPr>
  </w:style>
  <w:style w:type="paragraph" w:styleId="11">
    <w:name w:val="Plain Text"/>
    <w:basedOn w:val="1"/>
    <w:qFormat/>
    <w:uiPriority w:val="0"/>
    <w:rPr>
      <w:rFonts w:ascii="宋体" w:hAnsi="Courier New"/>
    </w:rPr>
  </w:style>
  <w:style w:type="paragraph" w:styleId="12">
    <w:name w:val="Date"/>
    <w:basedOn w:val="1"/>
    <w:next w:val="1"/>
    <w:qFormat/>
    <w:uiPriority w:val="0"/>
  </w:style>
  <w:style w:type="paragraph" w:styleId="13">
    <w:name w:val="Body Text Indent 2"/>
    <w:basedOn w:val="1"/>
    <w:qFormat/>
    <w:uiPriority w:val="0"/>
    <w:pPr>
      <w:snapToGrid w:val="0"/>
      <w:spacing w:line="560" w:lineRule="atLeast"/>
      <w:ind w:firstLine="54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Arial" w:hAnsi="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2"/>
    <w:basedOn w:val="1"/>
    <w:next w:val="1"/>
    <w:qFormat/>
    <w:uiPriority w:val="39"/>
    <w:pPr>
      <w:ind w:left="420" w:leftChars="200"/>
    </w:pPr>
  </w:style>
  <w:style w:type="paragraph" w:styleId="18">
    <w:name w:val="Normal (Web)"/>
    <w:basedOn w:val="1"/>
    <w:unhideWhenUsed/>
    <w:qFormat/>
    <w:uiPriority w:val="99"/>
    <w:pPr>
      <w:widowControl/>
      <w:jc w:val="left"/>
    </w:pPr>
    <w:rPr>
      <w:rFonts w:ascii="宋体" w:hAnsi="宋体" w:cs="宋体"/>
      <w:kern w:val="0"/>
      <w:sz w:val="24"/>
    </w:rPr>
  </w:style>
  <w:style w:type="paragraph" w:styleId="19">
    <w:name w:val="Title"/>
    <w:basedOn w:val="1"/>
    <w:next w:val="1"/>
    <w:qFormat/>
    <w:uiPriority w:val="0"/>
    <w:pPr>
      <w:jc w:val="center"/>
    </w:pPr>
    <w:rPr>
      <w:rFonts w:eastAsia="方正小标宋_GBK" w:asciiTheme="majorHAnsi" w:hAnsiTheme="majorHAnsi" w:cstheme="majorBidi"/>
      <w:bCs/>
      <w:sz w:val="44"/>
      <w:szCs w:val="32"/>
    </w:rPr>
  </w:style>
  <w:style w:type="paragraph" w:styleId="20">
    <w:name w:val="Body Text First Indent 2"/>
    <w:basedOn w:val="10"/>
    <w:unhideWhenUsed/>
    <w:qFormat/>
    <w:uiPriority w:val="0"/>
    <w:pPr>
      <w:spacing w:after="120"/>
      <w:ind w:left="420" w:leftChars="200" w:firstLine="420"/>
    </w:pPr>
  </w:style>
  <w:style w:type="character" w:styleId="23">
    <w:name w:val="page number"/>
    <w:qFormat/>
    <w:uiPriority w:val="0"/>
  </w:style>
  <w:style w:type="paragraph" w:customStyle="1" w:styleId="24">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5">
    <w:name w:val="正文2"/>
    <w:basedOn w:val="1"/>
    <w:next w:val="1"/>
    <w:autoRedefine/>
    <w:qFormat/>
    <w:uiPriority w:val="0"/>
    <w:pPr>
      <w:ind w:firstLine="640" w:firstLineChars="200"/>
      <w:outlineLvl w:val="1"/>
    </w:pPr>
  </w:style>
  <w:style w:type="paragraph" w:customStyle="1" w:styleId="26">
    <w:name w:val="BodyText"/>
    <w:basedOn w:val="1"/>
    <w:next w:val="1"/>
    <w:autoRedefine/>
    <w:qFormat/>
    <w:uiPriority w:val="0"/>
    <w:pPr>
      <w:textAlignment w:val="baseline"/>
    </w:pPr>
    <w:rPr>
      <w:rFonts w:ascii="仿宋_GB2312" w:eastAsia="仿宋_GB2312"/>
      <w:szCs w:val="20"/>
    </w:rPr>
  </w:style>
  <w:style w:type="paragraph" w:customStyle="1" w:styleId="27">
    <w:name w:val="标书正文1"/>
    <w:basedOn w:val="1"/>
    <w:qFormat/>
    <w:uiPriority w:val="99"/>
    <w:pPr>
      <w:spacing w:line="520" w:lineRule="exact"/>
      <w:ind w:firstLine="640" w:firstLineChars="200"/>
    </w:p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1"/>
    <w:basedOn w:val="1"/>
    <w:next w:val="1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7815</Words>
  <Characters>8084</Characters>
  <Lines>159</Lines>
  <Paragraphs>44</Paragraphs>
  <TotalTime>181</TotalTime>
  <ScaleCrop>false</ScaleCrop>
  <LinksUpToDate>false</LinksUpToDate>
  <CharactersWithSpaces>8366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2025-02-19T01:38:00Z</dcterms:created>
  <dc:creator>重阳</dc:creator>
  <cp:lastModifiedBy>有、意思</cp:lastModifiedBy>
  <cp:lastPrinted>2025-02-21T09:24:00Z</cp:lastPrinted>
  <dcterms:modified xsi:type="dcterms:W3CDTF">2025-02-27T09:48:59Z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5C19D6974BCB41128F61FEC5C9DD2B68_13</vt:lpwstr>
  </property>
  <property fmtid="{D5CDD505-2E9C-101B-9397-08002B2CF9AE}" pid="4" name="KSOTemplateDocerSaveRecord">
    <vt:lpwstr>eyJoZGlkIjoiYTFjNmUxZmQ3MDE2YTA2YTc5NDhkNThhYTYxYWVmYzIiLCJ1c2VySWQiOiIxMTM0NDA2MDEwIn0=</vt:lpwstr>
  </property>
</Properties>
</file>