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30180">
      <w:pPr>
        <w:ind w:firstLine="2560" w:firstLineChars="800"/>
        <w:jc w:val="both"/>
        <w:rPr>
          <w:rFonts w:hint="default" w:ascii="Times New Roman" w:hAnsi="Times New Roman" w:eastAsia="方正公文小标宋" w:cs="Times New Roman"/>
          <w:sz w:val="32"/>
          <w:szCs w:val="32"/>
        </w:rPr>
      </w:pPr>
      <w:r>
        <w:rPr>
          <w:rFonts w:hint="default" w:ascii="Times New Roman" w:hAnsi="Times New Roman" w:eastAsia="方正公文小标宋" w:cs="Times New Roman"/>
          <w:sz w:val="32"/>
          <w:szCs w:val="32"/>
        </w:rPr>
        <w:t>重庆市合川区人民医院</w:t>
      </w:r>
    </w:p>
    <w:p w14:paraId="1C5FAFF6">
      <w:pPr>
        <w:spacing w:line="560" w:lineRule="exact"/>
        <w:jc w:val="left"/>
        <w:rPr>
          <w:rFonts w:hint="default" w:ascii="Times New Roman" w:hAnsi="Times New Roman" w:eastAsia="方正公文小标宋" w:cs="Times New Roman"/>
          <w:sz w:val="32"/>
          <w:szCs w:val="32"/>
        </w:rPr>
      </w:pPr>
      <w:r>
        <w:rPr>
          <w:rFonts w:hint="default" w:ascii="Times New Roman" w:hAnsi="Times New Roman" w:eastAsia="方正公文小标宋" w:cs="Times New Roman"/>
          <w:sz w:val="32"/>
          <w:szCs w:val="32"/>
        </w:rPr>
        <w:t>关于征集零信任综合网关</w:t>
      </w:r>
      <w:r>
        <w:rPr>
          <w:rFonts w:hint="default" w:ascii="Times New Roman" w:hAnsi="Times New Roman" w:eastAsia="方正公文小标宋" w:cs="Times New Roman"/>
          <w:sz w:val="32"/>
          <w:szCs w:val="32"/>
          <w:lang w:val="en-US" w:eastAsia="zh-CN"/>
        </w:rPr>
        <w:t>系统</w:t>
      </w:r>
      <w:r>
        <w:rPr>
          <w:rFonts w:hint="default" w:ascii="Times New Roman" w:hAnsi="Times New Roman" w:eastAsia="方正公文小标宋" w:cs="Times New Roman"/>
          <w:sz w:val="32"/>
          <w:szCs w:val="32"/>
        </w:rPr>
        <w:t>采购报价及参数信息的公告</w:t>
      </w:r>
    </w:p>
    <w:p w14:paraId="4E46BE60">
      <w:pPr>
        <w:spacing w:line="560" w:lineRule="exact"/>
        <w:jc w:val="left"/>
        <w:rPr>
          <w:rFonts w:hint="default" w:ascii="Times New Roman" w:hAnsi="Times New Roman" w:eastAsia="方正仿宋_GBK" w:cs="Times New Roman"/>
          <w:color w:val="auto"/>
          <w:sz w:val="28"/>
          <w:szCs w:val="28"/>
        </w:rPr>
      </w:pPr>
    </w:p>
    <w:p w14:paraId="0059F712">
      <w:pPr>
        <w:spacing w:line="560" w:lineRule="exact"/>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各潜在供应商：</w:t>
      </w:r>
    </w:p>
    <w:p w14:paraId="60B1DAD2">
      <w:pPr>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您好！感谢您们一直以来对我院的大力支持！根据</w:t>
      </w:r>
      <w:r>
        <w:rPr>
          <w:rFonts w:hint="default" w:ascii="Times New Roman" w:hAnsi="Times New Roman" w:eastAsia="宋体" w:cs="Times New Roman"/>
          <w:color w:val="auto"/>
          <w:sz w:val="28"/>
          <w:szCs w:val="28"/>
          <w:lang w:val="en-US" w:eastAsia="zh-CN"/>
        </w:rPr>
        <w:t>我院</w:t>
      </w:r>
      <w:r>
        <w:rPr>
          <w:rFonts w:hint="default" w:ascii="Times New Roman" w:hAnsi="Times New Roman" w:eastAsia="宋体" w:cs="Times New Roman"/>
          <w:color w:val="auto"/>
          <w:sz w:val="28"/>
          <w:szCs w:val="28"/>
        </w:rPr>
        <w:t>实际需要</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拟</w:t>
      </w:r>
      <w:r>
        <w:rPr>
          <w:rFonts w:hint="default" w:ascii="Times New Roman" w:hAnsi="Times New Roman" w:eastAsia="宋体" w:cs="Times New Roman"/>
          <w:color w:val="auto"/>
          <w:sz w:val="28"/>
          <w:szCs w:val="28"/>
          <w:lang w:val="en-US" w:eastAsia="zh-CN"/>
        </w:rPr>
        <w:t>采零信任综合网关系统，基本要求如下：</w:t>
      </w:r>
    </w:p>
    <w:p w14:paraId="1D0FE40C">
      <w:pPr>
        <w:numPr>
          <w:ilvl w:val="0"/>
          <w:numId w:val="0"/>
        </w:numP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一、零信任综合网关系统为软件版本，硬件由我院自行提供。</w:t>
      </w:r>
    </w:p>
    <w:p w14:paraId="3E450BFC">
      <w:pPr>
        <w:numPr>
          <w:ilvl w:val="0"/>
          <w:numId w:val="0"/>
        </w:numPr>
        <w:rPr>
          <w:rFonts w:hint="default" w:ascii="Times New Roman" w:hAnsi="Times New Roman" w:eastAsia="宋体" w:cs="Times New Roman"/>
          <w:color w:val="FF0000"/>
          <w:sz w:val="28"/>
          <w:szCs w:val="28"/>
          <w:lang w:val="en-US" w:eastAsia="zh-CN"/>
        </w:rPr>
      </w:pPr>
      <w:r>
        <w:rPr>
          <w:rFonts w:hint="default" w:ascii="Times New Roman" w:hAnsi="Times New Roman" w:eastAsia="宋体" w:cs="Times New Roman"/>
          <w:color w:val="auto"/>
          <w:sz w:val="28"/>
          <w:szCs w:val="28"/>
          <w:lang w:val="en-US" w:eastAsia="zh-CN"/>
        </w:rPr>
        <w:t>二、</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此次采购为系统采购，即软件+授权。授权为至少50个并发数授权。</w:t>
      </w:r>
    </w:p>
    <w:p w14:paraId="7E194392">
      <w:pPr>
        <w:numPr>
          <w:ilvl w:val="0"/>
          <w:numId w:val="0"/>
        </w:numP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三、部署要求：</w:t>
      </w:r>
    </w:p>
    <w:p w14:paraId="205B1488">
      <w:pPr>
        <w:keepNext w:val="0"/>
        <w:keepLines w:val="0"/>
        <w:widowControl/>
        <w:numPr>
          <w:ilvl w:val="0"/>
          <w:numId w:val="1"/>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平台需要支持在VMware私有云平台上进行软件部署；</w:t>
      </w:r>
    </w:p>
    <w:p w14:paraId="33F74A39">
      <w:pPr>
        <w:keepNext w:val="0"/>
        <w:keepLines w:val="0"/>
        <w:widowControl/>
        <w:numPr>
          <w:ilvl w:val="0"/>
          <w:numId w:val="1"/>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通过隧道模式，可以支持基于TCP、UDP、ICMP等协议代理访问业务资源，支持发布IP、IP范围、IP段、具体域名及通配符域名等形式的服务器地址，满足常见办公业务的代理</w:t>
      </w:r>
      <w:r>
        <w:rPr>
          <w:rFonts w:hint="eastAsia" w:ascii="Times New Roman" w:hAnsi="Times New Roman" w:eastAsia="宋体" w:cs="Times New Roman"/>
          <w:color w:val="auto"/>
          <w:sz w:val="28"/>
          <w:szCs w:val="28"/>
          <w:lang w:val="en-US" w:eastAsia="zh-CN"/>
        </w:rPr>
        <w:t>。</w:t>
      </w:r>
    </w:p>
    <w:p w14:paraId="4390525A">
      <w:pPr>
        <w:keepNext w:val="0"/>
        <w:keepLines w:val="0"/>
        <w:widowControl/>
        <w:numPr>
          <w:ilvl w:val="0"/>
          <w:numId w:val="1"/>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应支持跟桌面云服务器进行单点登录对接，实现仅需在零信任进行认证即可直接进入云桌面进行业务办公，无需重复验证；</w:t>
      </w:r>
    </w:p>
    <w:p w14:paraId="4CBF7025">
      <w:pPr>
        <w:keepNext w:val="0"/>
        <w:keepLines w:val="0"/>
        <w:widowControl/>
        <w:numPr>
          <w:ilvl w:val="0"/>
          <w:numId w:val="1"/>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支持用户安全日志提取，审计中心应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w:t>
      </w:r>
      <w:r>
        <w:rPr>
          <w:rFonts w:hint="eastAsia" w:ascii="Times New Roman" w:hAnsi="Times New Roman" w:eastAsia="宋体" w:cs="Times New Roman"/>
          <w:color w:val="auto"/>
          <w:sz w:val="28"/>
          <w:szCs w:val="28"/>
          <w:lang w:val="en-US" w:eastAsia="zh-CN"/>
        </w:rPr>
        <w:t>等。</w:t>
      </w:r>
    </w:p>
    <w:p w14:paraId="38FABB4E">
      <w:pPr>
        <w:keepNext w:val="0"/>
        <w:keepLines w:val="0"/>
        <w:widowControl/>
        <w:numPr>
          <w:ilvl w:val="0"/>
          <w:numId w:val="1"/>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动态访问控制策略可支持的条件变量应包括但不限于：客户端源IP、网关接入IP、应用访问的进程名称、终端名称、MAC地址、终端本地IP列表、操作系统版本、终端资产类型、终端标签类型、存在指定文件、操作系统安装的补丁、运行进程、运行指定杀毒软件、运行任一杀毒软件、零信任客户端版本、安装指定软件、开启系统防火墙、用户接入城市、用户登录国家、用户登录时间、应用进程的信任状态、弱密码、授信终端、授信域环境等；</w:t>
      </w:r>
    </w:p>
    <w:p w14:paraId="1C1DDB76">
      <w:pPr>
        <w:ind w:firstLine="643" w:firstLineChars="200"/>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rPr>
        <w:t>现公开征集零信任综合网关</w:t>
      </w:r>
      <w:r>
        <w:rPr>
          <w:rFonts w:hint="default" w:ascii="Times New Roman" w:hAnsi="Times New Roman" w:eastAsia="宋体" w:cs="Times New Roman"/>
          <w:b/>
          <w:bCs/>
          <w:color w:val="auto"/>
          <w:sz w:val="32"/>
          <w:szCs w:val="32"/>
          <w:lang w:val="en-US" w:eastAsia="zh-CN"/>
        </w:rPr>
        <w:t>系统</w:t>
      </w:r>
      <w:r>
        <w:rPr>
          <w:rFonts w:hint="default" w:ascii="Times New Roman" w:hAnsi="Times New Roman" w:eastAsia="宋体" w:cs="Times New Roman"/>
          <w:b/>
          <w:bCs/>
          <w:color w:val="auto"/>
          <w:sz w:val="32"/>
          <w:szCs w:val="32"/>
        </w:rPr>
        <w:t>采购</w:t>
      </w:r>
      <w:r>
        <w:rPr>
          <w:rFonts w:hint="default" w:ascii="Times New Roman" w:hAnsi="Times New Roman" w:eastAsia="宋体" w:cs="Times New Roman"/>
          <w:b/>
          <w:bCs/>
          <w:color w:val="auto"/>
          <w:sz w:val="32"/>
          <w:szCs w:val="32"/>
          <w:lang w:val="en-US" w:eastAsia="zh-CN"/>
        </w:rPr>
        <w:t>报价信息</w:t>
      </w:r>
      <w:r>
        <w:rPr>
          <w:rFonts w:hint="default" w:ascii="Times New Roman" w:hAnsi="Times New Roman" w:eastAsia="宋体" w:cs="Times New Roman"/>
          <w:b/>
          <w:bCs/>
          <w:color w:val="auto"/>
          <w:sz w:val="32"/>
          <w:szCs w:val="32"/>
        </w:rPr>
        <w:t>，具体要求明确如下：</w:t>
      </w:r>
    </w:p>
    <w:p w14:paraId="6A4AFC5E">
      <w:pPr>
        <w:keepNext w:val="0"/>
        <w:keepLines w:val="0"/>
        <w:widowControl/>
        <w:numPr>
          <w:ilvl w:val="0"/>
          <w:numId w:val="0"/>
        </w:numPr>
        <w:suppressLineNumbers w:val="0"/>
        <w:jc w:val="left"/>
        <w:textAlignment w:val="center"/>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auto"/>
          <w:sz w:val="28"/>
          <w:szCs w:val="28"/>
          <w:lang w:val="en-US" w:eastAsia="zh-CN"/>
        </w:rPr>
        <w:t>一、请各潜在供应商在规定时间内提供零信任综合网关系统采购报价表，报送到指定邮箱。</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报价表包含但不限于：系统采购费用、授权费用及每年服务费（软件升级及维保等）。</w:t>
      </w:r>
    </w:p>
    <w:p w14:paraId="3CDF0E39">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二、 请各潜在供应商务必于</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2025年12月</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7</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日</w:t>
      </w:r>
      <w:r>
        <w:rPr>
          <w:rFonts w:hint="default" w:ascii="Times New Roman" w:hAnsi="Times New Roman" w:eastAsia="宋体" w:cs="Times New Roman"/>
          <w:color w:val="auto"/>
          <w:sz w:val="28"/>
          <w:szCs w:val="28"/>
          <w:lang w:val="en-US" w:eastAsia="zh-CN"/>
        </w:rPr>
        <w:t>下午18:00前（以邮箱接收显示时间为限），将《附件：零信任综合网关系统采购报价表》电子件报送至信息科邮箱cqhcrmyyxxk@163.com内，超过规定时间报送的将不予认可。</w:t>
      </w:r>
    </w:p>
    <w:p w14:paraId="64C25F0D">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三、务必严格按此发送邮件主题：零信任综合网关系统采</w:t>
      </w:r>
      <w:r>
        <w:rPr>
          <w:rFonts w:hint="eastAsia" w:ascii="Times New Roman" w:hAnsi="Times New Roman" w:eastAsia="宋体" w:cs="Times New Roman"/>
          <w:color w:val="auto"/>
          <w:sz w:val="28"/>
          <w:szCs w:val="28"/>
          <w:lang w:val="en-US" w:eastAsia="zh-CN"/>
        </w:rPr>
        <w:t>购</w:t>
      </w:r>
      <w:r>
        <w:rPr>
          <w:rFonts w:hint="default" w:ascii="Times New Roman" w:hAnsi="Times New Roman" w:eastAsia="宋体" w:cs="Times New Roman"/>
          <w:color w:val="auto"/>
          <w:sz w:val="28"/>
          <w:szCs w:val="28"/>
          <w:lang w:val="en-US" w:eastAsia="zh-CN"/>
        </w:rPr>
        <w:t>的名称-公司名称-负责人姓名及电话。</w:t>
      </w:r>
    </w:p>
    <w:p w14:paraId="148DA3A3">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四、请各潜在供应商对所提供的功能配置、技术参数、报价及商务条款的真实性作出承诺。</w:t>
      </w:r>
    </w:p>
    <w:p w14:paraId="0C303729">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五、上述报邮箱资料一式二份，一份为盖鲜章PDF扫描版，一份为可编辑版本。</w:t>
      </w:r>
    </w:p>
    <w:p w14:paraId="71FA8C1E">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 xml:space="preserve">六、联系电话：叶老师 </w:t>
      </w:r>
      <w:r>
        <w:rPr>
          <w:rFonts w:hint="eastAsia" w:ascii="Times New Roman" w:hAnsi="Times New Roman" w:eastAsia="宋体" w:cs="Times New Roman"/>
          <w:color w:val="auto"/>
          <w:sz w:val="28"/>
          <w:szCs w:val="28"/>
          <w:lang w:val="en-US" w:eastAsia="zh-CN"/>
        </w:rPr>
        <w:t xml:space="preserve">18325064997 </w:t>
      </w:r>
    </w:p>
    <w:p w14:paraId="6BBED038">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p>
    <w:p w14:paraId="403FEA77">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p>
    <w:p w14:paraId="142EDD66">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 xml:space="preserve">                                   重庆市合川区人民医院</w:t>
      </w:r>
    </w:p>
    <w:p w14:paraId="657E2010">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 xml:space="preserve"> 2025</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年</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12</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月</w:t>
      </w:r>
      <w:r>
        <w:rPr>
          <w:rFonts w:hint="default"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C48D04E3-4550-458B-90F6-5C7E90E724F6}"/>
  </w:font>
  <w:font w:name="方正仿宋_GBK">
    <w:panose1 w:val="03000509000000000000"/>
    <w:charset w:val="86"/>
    <w:family w:val="script"/>
    <w:pitch w:val="default"/>
    <w:sig w:usb0="00000001" w:usb1="080E0000" w:usb2="00000000" w:usb3="00000000" w:csb0="00040000" w:csb1="00000000"/>
    <w:embedRegular r:id="rId2" w:fontKey="{B8E353D2-4756-4B5A-BEE5-0DBF87E1667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CE0AB"/>
    <w:multiLevelType w:val="singleLevel"/>
    <w:tmpl w:val="0ECCE0AB"/>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2D59"/>
    <w:rsid w:val="0D58687D"/>
    <w:rsid w:val="0E6D5BB9"/>
    <w:rsid w:val="14AD5E5E"/>
    <w:rsid w:val="1F2E2C3C"/>
    <w:rsid w:val="254E151B"/>
    <w:rsid w:val="34811FFF"/>
    <w:rsid w:val="3A3A57C6"/>
    <w:rsid w:val="521E553E"/>
    <w:rsid w:val="56184E5C"/>
    <w:rsid w:val="6E88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973</Words>
  <Characters>1042</Characters>
  <Lines>0</Lines>
  <Paragraphs>0</Paragraphs>
  <TotalTime>50</TotalTime>
  <ScaleCrop>false</ScaleCrop>
  <LinksUpToDate>false</LinksUpToDate>
  <CharactersWithSpaces>1124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2025-11-28T07:31:00Z</dcterms:created>
  <dc:creator>Lenovo</dc:creator>
  <cp:lastModifiedBy>知岁</cp:lastModifiedBy>
  <dcterms:modified xsi:type="dcterms:W3CDTF">2025-12-01T08:36:49Z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eyJoZGlkIjoiZDc0Y2IxMDdiMTc2OWE3M2E0Y2JiNTQ1ODZhOWFmYzIiLCJ1c2VySWQiOiIyNzMzNDc2NzcifQ==</vt:lpwstr>
  </property>
  <property fmtid="{D5CDD505-2E9C-101B-9397-08002B2CF9AE}" pid="4" name="ICV">
    <vt:lpwstr>954462793FBE4683BADE60C12AA42DD5_13</vt:lpwstr>
  </property>
</Properties>
</file>