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55A3">
      <w:pPr>
        <w:spacing w:line="560" w:lineRule="exact"/>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rPr>
        <w:t>重庆市合川区人民医院关于</w:t>
      </w:r>
      <w:r>
        <w:rPr>
          <w:rFonts w:hint="eastAsia" w:ascii="方正小标宋_GBK" w:hAnsi="方正小标宋_GBK" w:eastAsia="方正小标宋_GBK" w:cs="方正小标宋_GBK"/>
          <w:kern w:val="0"/>
          <w:sz w:val="44"/>
          <w:szCs w:val="44"/>
          <w:lang w:val="en-US" w:eastAsia="zh-CN"/>
        </w:rPr>
        <w:t>监控维保</w:t>
      </w:r>
    </w:p>
    <w:p w14:paraId="5B4CB643">
      <w:pPr>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询价的函</w:t>
      </w:r>
    </w:p>
    <w:p w14:paraId="08940464">
      <w:pPr>
        <w:rPr>
          <w:rFonts w:ascii="方正仿宋_GBK" w:hAnsi="方正仿宋_GBK" w:eastAsia="方正仿宋_GBK" w:cs="方正仿宋_GBK"/>
          <w:kern w:val="0"/>
          <w:sz w:val="32"/>
          <w:szCs w:val="32"/>
        </w:rPr>
      </w:pPr>
    </w:p>
    <w:p w14:paraId="6DD8F0F4">
      <w:pPr>
        <w:rPr>
          <w:rFonts w:ascii="方正仿宋_GBK" w:hAnsi="宋体" w:eastAsia="方正仿宋_GBK"/>
          <w:sz w:val="32"/>
          <w:szCs w:val="32"/>
        </w:rPr>
      </w:pPr>
      <w:r>
        <w:rPr>
          <w:rFonts w:hint="eastAsia" w:ascii="方正仿宋_GBK" w:hAnsi="宋体" w:eastAsia="方正仿宋_GBK"/>
          <w:sz w:val="32"/>
          <w:szCs w:val="32"/>
        </w:rPr>
        <w:t>各潜在供应商：</w:t>
      </w:r>
    </w:p>
    <w:p w14:paraId="633B77EF">
      <w:pPr>
        <w:autoSpaceDN w:val="0"/>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我院</w:t>
      </w:r>
      <w:r>
        <w:rPr>
          <w:rFonts w:hint="eastAsia" w:ascii="方正仿宋_GBK" w:hAnsi="方正仿宋_GBK" w:eastAsia="方正仿宋_GBK" w:cs="方正仿宋_GBK"/>
          <w:sz w:val="32"/>
          <w:szCs w:val="32"/>
          <w:lang w:val="en-US" w:eastAsia="zh-CN"/>
        </w:rPr>
        <w:t>监控</w:t>
      </w:r>
      <w:r>
        <w:rPr>
          <w:rFonts w:hint="eastAsia" w:ascii="方正仿宋_GBK" w:hAnsi="方正仿宋_GBK" w:eastAsia="方正仿宋_GBK" w:cs="方正仿宋_GBK"/>
          <w:sz w:val="32"/>
          <w:szCs w:val="32"/>
        </w:rPr>
        <w:t>维保服务即将到期，现拟招标购买维保服务，具体要求见附件1：重庆市合川区人民医院视频监控维保方案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lang w:val="en-US" w:eastAsia="zh-CN"/>
        </w:rPr>
        <w:t>相关事项</w:t>
      </w:r>
      <w:r>
        <w:rPr>
          <w:rFonts w:hint="eastAsia" w:ascii="方正仿宋_GBK" w:hAnsi="方正仿宋_GBK" w:eastAsia="方正仿宋_GBK" w:cs="方正仿宋_GBK"/>
          <w:kern w:val="0"/>
          <w:sz w:val="32"/>
          <w:szCs w:val="32"/>
        </w:rPr>
        <w:t>明确如下:</w:t>
      </w:r>
    </w:p>
    <w:p w14:paraId="29AC037F">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一、完成报价函每年单价报价，</w:t>
      </w:r>
      <w:r>
        <w:rPr>
          <w:rFonts w:hint="eastAsia" w:ascii="方正仿宋_GBK" w:hAnsi="方正仿宋_GBK" w:eastAsia="方正仿宋_GBK" w:cs="方正仿宋_GBK"/>
          <w:b/>
          <w:color w:val="0000FF"/>
          <w:sz w:val="32"/>
          <w:szCs w:val="32"/>
        </w:rPr>
        <w:t>请有意向的潜在供应商仔细阅读维保</w:t>
      </w:r>
      <w:r>
        <w:rPr>
          <w:rFonts w:hint="eastAsia" w:ascii="方正仿宋_GBK" w:hAnsi="方正仿宋_GBK" w:eastAsia="方正仿宋_GBK" w:cs="方正仿宋_GBK"/>
          <w:b/>
          <w:color w:val="0000FF"/>
          <w:sz w:val="32"/>
          <w:szCs w:val="32"/>
          <w:lang w:val="en-US" w:eastAsia="zh-CN"/>
        </w:rPr>
        <w:t>方案</w:t>
      </w:r>
      <w:r>
        <w:rPr>
          <w:rFonts w:hint="eastAsia" w:ascii="方正仿宋_GBK" w:hAnsi="方正仿宋_GBK" w:eastAsia="方正仿宋_GBK" w:cs="方正仿宋_GBK"/>
          <w:b/>
          <w:color w:val="0000FF"/>
          <w:sz w:val="32"/>
          <w:szCs w:val="32"/>
        </w:rPr>
        <w:t>，尤其留意标注部分，</w:t>
      </w:r>
      <w:r>
        <w:rPr>
          <w:rFonts w:hint="eastAsia" w:ascii="方正仿宋_GBK" w:hAnsi="方正仿宋_GBK" w:eastAsia="方正仿宋_GBK" w:cs="方正仿宋_GBK"/>
          <w:b/>
          <w:color w:val="0000FF"/>
          <w:sz w:val="32"/>
          <w:szCs w:val="32"/>
          <w:lang w:eastAsia="zh-CN"/>
        </w:rPr>
        <w:t>并到现场实地查看询问了解，</w:t>
      </w:r>
      <w:r>
        <w:rPr>
          <w:rFonts w:hint="eastAsia" w:ascii="方正仿宋_GBK" w:hAnsi="方正仿宋_GBK" w:eastAsia="方正仿宋_GBK" w:cs="方正仿宋_GBK"/>
          <w:b/>
          <w:color w:val="0000FF"/>
          <w:sz w:val="32"/>
          <w:szCs w:val="32"/>
        </w:rPr>
        <w:t>谨慎报价</w:t>
      </w:r>
      <w:r>
        <w:rPr>
          <w:rFonts w:hint="eastAsia" w:ascii="方正仿宋_GBK" w:hAnsi="方正仿宋_GBK" w:eastAsia="方正仿宋_GBK" w:cs="方正仿宋_GBK"/>
          <w:b/>
          <w:color w:val="0000FF"/>
          <w:sz w:val="32"/>
          <w:szCs w:val="32"/>
          <w:lang w:eastAsia="zh-CN"/>
        </w:rPr>
        <w:t>。</w:t>
      </w:r>
    </w:p>
    <w:p w14:paraId="2D4AC09F">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二、附件1各项中罗列之要求，系根据医院实际需要制定。</w:t>
      </w:r>
    </w:p>
    <w:p w14:paraId="7C191F0F">
      <w:pPr>
        <w:autoSpaceDN w:val="0"/>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三、如对各项要求存在质疑，请随报价函一并来函进行反馈，无反馈视为对各项要求不存在质疑。</w:t>
      </w:r>
    </w:p>
    <w:p w14:paraId="2075F4C6">
      <w:pPr>
        <w:autoSpaceDN w:val="0"/>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现就我院</w:t>
      </w:r>
      <w:r>
        <w:rPr>
          <w:rFonts w:hint="eastAsia" w:ascii="方正仿宋_GBK" w:hAnsi="方正仿宋_GBK" w:eastAsia="方正仿宋_GBK" w:cs="方正仿宋_GBK"/>
          <w:sz w:val="32"/>
          <w:szCs w:val="32"/>
          <w:lang w:val="en-US" w:eastAsia="zh-CN"/>
        </w:rPr>
        <w:t>该服务</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color w:val="000000"/>
          <w:sz w:val="32"/>
          <w:szCs w:val="32"/>
        </w:rPr>
        <w:t>价格面向社会公开询价</w:t>
      </w:r>
      <w:r>
        <w:rPr>
          <w:rFonts w:hint="eastAsia" w:ascii="方正仿宋_GBK" w:hAnsi="宋体" w:eastAsia="方正仿宋_GBK"/>
          <w:sz w:val="32"/>
          <w:szCs w:val="32"/>
        </w:rPr>
        <w:t>，请有意向</w:t>
      </w:r>
      <w:r>
        <w:rPr>
          <w:rFonts w:hint="eastAsia" w:ascii="方正仿宋_GBK" w:hAnsi="方正仿宋_GBK" w:eastAsia="方正仿宋_GBK" w:cs="方正仿宋_GBK"/>
          <w:sz w:val="32"/>
          <w:szCs w:val="32"/>
        </w:rPr>
        <w:t>的</w:t>
      </w:r>
      <w:r>
        <w:rPr>
          <w:rFonts w:hint="eastAsia" w:ascii="方正仿宋_GBK" w:hAnsi="宋体" w:eastAsia="方正仿宋_GBK"/>
          <w:sz w:val="32"/>
          <w:szCs w:val="32"/>
        </w:rPr>
        <w:t>潜在供应商完成</w:t>
      </w:r>
      <w:r>
        <w:rPr>
          <w:rFonts w:hint="eastAsia" w:ascii="方正仿宋_GBK" w:hAnsi="方正仿宋_GBK" w:eastAsia="方正仿宋_GBK" w:cs="方正仿宋_GBK"/>
          <w:color w:val="000000"/>
          <w:sz w:val="32"/>
          <w:szCs w:val="32"/>
        </w:rPr>
        <w:t>报价内容，</w:t>
      </w:r>
      <w:r>
        <w:rPr>
          <w:rFonts w:hint="eastAsia" w:ascii="方正仿宋_GBK" w:hAnsi="方正仿宋_GBK" w:eastAsia="方正仿宋_GBK" w:cs="方正仿宋_GBK"/>
          <w:kern w:val="0"/>
          <w:sz w:val="32"/>
          <w:szCs w:val="32"/>
        </w:rPr>
        <w:t>提供单位资质证明材料</w:t>
      </w:r>
      <w:r>
        <w:rPr>
          <w:rFonts w:hint="eastAsia" w:ascii="方正仿宋_GBK" w:hAnsi="方正仿宋_GBK" w:eastAsia="方正仿宋_GBK" w:cs="方正仿宋_GBK"/>
          <w:b/>
          <w:kern w:val="0"/>
          <w:sz w:val="32"/>
          <w:szCs w:val="32"/>
        </w:rPr>
        <w:t>（营业执照</w:t>
      </w:r>
      <w:r>
        <w:rPr>
          <w:rFonts w:hint="eastAsia" w:ascii="方正仿宋_GBK" w:hAnsi="方正仿宋_GBK" w:eastAsia="方正仿宋_GBK" w:cs="方正仿宋_GBK"/>
          <w:kern w:val="0"/>
          <w:sz w:val="32"/>
          <w:szCs w:val="32"/>
        </w:rPr>
        <w:t>）、报价人身份证复印件及委托证明。</w:t>
      </w:r>
      <w:r>
        <w:rPr>
          <w:rFonts w:hint="eastAsia" w:ascii="方正仿宋_GBK" w:hAnsi="方正仿宋_GBK" w:eastAsia="方正仿宋_GBK" w:cs="方正仿宋_GBK"/>
          <w:color w:val="000000"/>
          <w:sz w:val="32"/>
          <w:szCs w:val="32"/>
        </w:rPr>
        <w:t>将电子件、</w:t>
      </w:r>
      <w:r>
        <w:rPr>
          <w:rFonts w:hint="eastAsia" w:ascii="方正仿宋_GBK" w:hAnsi="宋体" w:eastAsia="方正仿宋_GBK"/>
          <w:b/>
          <w:bCs/>
          <w:color w:val="auto"/>
          <w:sz w:val="32"/>
          <w:szCs w:val="32"/>
        </w:rPr>
        <w:t>纸质件盖章和相关资质许可证扫描后，</w:t>
      </w:r>
      <w:r>
        <w:rPr>
          <w:rFonts w:hint="eastAsia" w:ascii="方正仿宋_GBK" w:hAnsi="宋体" w:eastAsia="方正仿宋_GBK"/>
          <w:sz w:val="32"/>
          <w:szCs w:val="32"/>
        </w:rPr>
        <w:t>于</w:t>
      </w:r>
      <w:r>
        <w:rPr>
          <w:rFonts w:hint="eastAsia" w:ascii="方正仿宋_GBK" w:hAnsi="方正仿宋_GBK" w:eastAsia="方正仿宋_GBK" w:cs="方正仿宋_GBK"/>
          <w:kern w:val="0"/>
          <w:sz w:val="32"/>
          <w:szCs w:val="32"/>
          <w:lang w:val="en-US" w:eastAsia="zh-CN"/>
        </w:rPr>
        <w:t>2025</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27</w:t>
      </w:r>
      <w:r>
        <w:rPr>
          <w:rFonts w:hint="eastAsia" w:ascii="方正仿宋_GBK" w:hAnsi="方正仿宋_GBK" w:eastAsia="方正仿宋_GBK" w:cs="方正仿宋_GBK"/>
          <w:kern w:val="0"/>
          <w:sz w:val="32"/>
          <w:szCs w:val="32"/>
        </w:rPr>
        <w:t>日</w:t>
      </w:r>
      <w:r>
        <w:rPr>
          <w:rFonts w:hint="eastAsia" w:ascii="方正仿宋_GBK" w:hAnsi="方正仿宋_GBK" w:eastAsia="方正仿宋_GBK" w:cs="方正仿宋_GBK"/>
          <w:kern w:val="0"/>
          <w:sz w:val="32"/>
          <w:szCs w:val="32"/>
          <w:lang w:val="en-US" w:eastAsia="zh-CN"/>
        </w:rPr>
        <w:t>18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0</w:t>
      </w:r>
      <w:r>
        <w:rPr>
          <w:rFonts w:hint="eastAsia" w:ascii="方正仿宋_GBK" w:hAnsi="方正仿宋_GBK" w:eastAsia="方正仿宋_GBK" w:cs="方正仿宋_GBK"/>
          <w:kern w:val="0"/>
          <w:sz w:val="32"/>
          <w:szCs w:val="32"/>
        </w:rPr>
        <w:t>0前</w:t>
      </w:r>
      <w:r>
        <w:rPr>
          <w:rFonts w:hint="eastAsia" w:ascii="方正仿宋_GBK" w:hAnsi="方正仿宋_GBK" w:eastAsia="方正仿宋_GBK" w:cs="方正仿宋_GBK"/>
          <w:color w:val="000000"/>
          <w:sz w:val="32"/>
          <w:szCs w:val="32"/>
        </w:rPr>
        <w:t>发至</w:t>
      </w:r>
      <w:r>
        <w:rPr>
          <w:rFonts w:hint="eastAsia" w:ascii="方正仿宋_GBK" w:hAnsi="方正仿宋_GBK" w:eastAsia="方正仿宋_GBK" w:cs="方正仿宋_GBK"/>
          <w:color w:val="000000"/>
          <w:sz w:val="32"/>
          <w:szCs w:val="32"/>
          <w:lang w:val="en-US" w:eastAsia="zh-CN"/>
        </w:rPr>
        <w:t>dimwalker@163.com</w:t>
      </w:r>
      <w:r>
        <w:rPr>
          <w:rFonts w:hint="eastAsia" w:ascii="方正仿宋_GBK" w:hAnsi="宋体" w:eastAsia="方正仿宋_GBK"/>
          <w:sz w:val="32"/>
          <w:szCs w:val="32"/>
        </w:rPr>
        <w:t>，</w:t>
      </w:r>
      <w:r>
        <w:rPr>
          <w:rFonts w:hint="eastAsia" w:ascii="方正仿宋_GBK" w:hAnsi="宋体" w:eastAsia="方正仿宋_GBK"/>
          <w:color w:val="auto"/>
          <w:sz w:val="32"/>
          <w:szCs w:val="32"/>
        </w:rPr>
        <w:t>联系人及电话：</w:t>
      </w:r>
      <w:r>
        <w:rPr>
          <w:rFonts w:hint="eastAsia" w:ascii="方正仿宋_GBK" w:hAnsi="宋体" w:eastAsia="方正仿宋_GBK"/>
          <w:color w:val="auto"/>
          <w:sz w:val="32"/>
          <w:szCs w:val="32"/>
          <w:lang w:val="en-US" w:eastAsia="zh-CN"/>
        </w:rPr>
        <w:t>唐老师：</w:t>
      </w:r>
      <w:bookmarkStart w:id="6" w:name="_GoBack"/>
      <w:r>
        <w:rPr>
          <w:rFonts w:hint="eastAsia" w:ascii="方正仿宋_GBK" w:hAnsi="宋体" w:eastAsia="方正仿宋_GBK"/>
          <w:color w:val="auto"/>
          <w:sz w:val="32"/>
          <w:szCs w:val="32"/>
          <w:lang w:val="en-US" w:eastAsia="zh-CN"/>
        </w:rPr>
        <w:t>15025400025</w:t>
      </w:r>
      <w:bookmarkEnd w:id="6"/>
      <w:r>
        <w:rPr>
          <w:rFonts w:hint="eastAsia" w:ascii="方正仿宋_GBK" w:hAnsi="宋体" w:eastAsia="方正仿宋_GBK"/>
          <w:color w:val="auto"/>
          <w:sz w:val="32"/>
          <w:szCs w:val="32"/>
        </w:rPr>
        <w:t>，逾期不再受理。</w:t>
      </w:r>
    </w:p>
    <w:p w14:paraId="436C28FE">
      <w:pPr>
        <w:widowControl/>
        <w:spacing w:line="560" w:lineRule="exact"/>
        <w:ind w:left="5109" w:leftChars="2128" w:hanging="640" w:hangingChars="200"/>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重庆市合川区人民医院            </w:t>
      </w:r>
      <w:r>
        <w:rPr>
          <w:rFonts w:hint="eastAsia" w:ascii="方正仿宋_GBK" w:hAnsi="方正仿宋_GBK" w:eastAsia="方正仿宋_GBK" w:cs="方正仿宋_GBK"/>
          <w:kern w:val="0"/>
          <w:sz w:val="32"/>
          <w:szCs w:val="32"/>
          <w:lang w:val="en-US" w:eastAsia="zh-CN"/>
        </w:rPr>
        <w:t>2025</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 xml:space="preserve">月 </w:t>
      </w:r>
      <w:r>
        <w:rPr>
          <w:rFonts w:hint="eastAsia" w:ascii="方正仿宋_GBK" w:hAnsi="方正仿宋_GBK" w:eastAsia="方正仿宋_GBK" w:cs="方正仿宋_GBK"/>
          <w:kern w:val="0"/>
          <w:sz w:val="32"/>
          <w:szCs w:val="32"/>
          <w:lang w:val="en-US" w:eastAsia="zh-CN"/>
        </w:rPr>
        <w:t>19</w:t>
      </w:r>
      <w:r>
        <w:rPr>
          <w:rFonts w:hint="eastAsia" w:ascii="方正仿宋_GBK" w:hAnsi="方正仿宋_GBK" w:eastAsia="方正仿宋_GBK" w:cs="方正仿宋_GBK"/>
          <w:kern w:val="0"/>
          <w:sz w:val="32"/>
          <w:szCs w:val="32"/>
        </w:rPr>
        <w:t xml:space="preserve"> 日</w:t>
      </w:r>
    </w:p>
    <w:p w14:paraId="7E744C3D">
      <w:pP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br w:type="page"/>
      </w:r>
    </w:p>
    <w:p w14:paraId="12F08E79">
      <w:pPr>
        <w:autoSpaceDN w:val="0"/>
        <w:ind w:firstLine="640" w:firstLineChars="200"/>
        <w:jc w:val="center"/>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报  价  函</w:t>
      </w:r>
    </w:p>
    <w:p w14:paraId="5DB65E85">
      <w:pPr>
        <w:tabs>
          <w:tab w:val="left" w:pos="6300"/>
        </w:tabs>
        <w:snapToGrid w:val="0"/>
        <w:spacing w:line="5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重庆市合川区人民医院：</w:t>
      </w:r>
    </w:p>
    <w:p w14:paraId="213FA2BA">
      <w:pPr>
        <w:tabs>
          <w:tab w:val="left" w:pos="6300"/>
        </w:tabs>
        <w:snapToGrid w:val="0"/>
        <w:spacing w:line="500" w:lineRule="exact"/>
        <w:rPr>
          <w:rFonts w:ascii="方正仿宋_GBK" w:hAnsi="方正仿宋_GBK" w:eastAsia="方正仿宋_GBK" w:cs="方正仿宋_GBK"/>
          <w:color w:val="000000"/>
          <w:sz w:val="32"/>
          <w:szCs w:val="32"/>
        </w:rPr>
      </w:pPr>
    </w:p>
    <w:p w14:paraId="44FE4A45">
      <w:pPr>
        <w:tabs>
          <w:tab w:val="left" w:pos="6300"/>
        </w:tabs>
        <w:snapToGrid w:val="0"/>
        <w:ind w:firstLine="57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我方收到的报价文件，经详细研究，决定参加报价。</w:t>
      </w:r>
    </w:p>
    <w:p w14:paraId="48FA4728">
      <w:pPr>
        <w:numPr>
          <w:ilvl w:val="0"/>
          <w:numId w:val="1"/>
        </w:numPr>
        <w:tabs>
          <w:tab w:val="left" w:pos="6300"/>
        </w:tabs>
        <w:snapToGrid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愿意按照询价文件中的一切要求，达到</w:t>
      </w:r>
      <w:r>
        <w:rPr>
          <w:rFonts w:hint="eastAsia" w:ascii="方正仿宋_GBK" w:hAnsi="方正仿宋_GBK" w:eastAsia="方正仿宋_GBK" w:cs="方正仿宋_GBK"/>
          <w:bCs/>
          <w:color w:val="000000"/>
          <w:sz w:val="32"/>
          <w:szCs w:val="32"/>
        </w:rPr>
        <w:t>医院</w:t>
      </w:r>
      <w:r>
        <w:rPr>
          <w:rFonts w:hint="eastAsia" w:ascii="方正仿宋_GBK" w:hAnsi="方正仿宋_GBK" w:eastAsia="方正仿宋_GBK" w:cs="方正仿宋_GBK"/>
          <w:color w:val="000000"/>
          <w:sz w:val="32"/>
          <w:szCs w:val="32"/>
        </w:rPr>
        <w:t>要求，我公司/单位最终价为</w:t>
      </w:r>
    </w:p>
    <w:tbl>
      <w:tblPr>
        <w:tblStyle w:val="11"/>
        <w:tblW w:w="6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021"/>
        <w:gridCol w:w="1745"/>
      </w:tblGrid>
      <w:tr w14:paraId="331D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7" w:type="dxa"/>
            <w:noWrap w:val="0"/>
            <w:vAlign w:val="center"/>
          </w:tcPr>
          <w:p w14:paraId="4512C43C">
            <w:pPr>
              <w:spacing w:line="400" w:lineRule="exact"/>
              <w:jc w:val="center"/>
              <w:rPr>
                <w:rFonts w:hint="eastAsia"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rPr>
              <w:t>项目</w:t>
            </w:r>
            <w:r>
              <w:rPr>
                <w:rFonts w:hint="eastAsia" w:ascii="方正仿宋_GBK" w:hAnsi="方正仿宋_GBK" w:eastAsia="方正仿宋_GBK" w:cs="方正仿宋_GBK"/>
                <w:b/>
                <w:bCs/>
                <w:sz w:val="24"/>
                <w:lang w:val="en-US" w:eastAsia="zh-CN"/>
              </w:rPr>
              <w:t>名称</w:t>
            </w:r>
          </w:p>
        </w:tc>
        <w:tc>
          <w:tcPr>
            <w:tcW w:w="2021" w:type="dxa"/>
            <w:noWrap w:val="0"/>
            <w:vAlign w:val="center"/>
          </w:tcPr>
          <w:p w14:paraId="0E7D3233">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总价（元</w:t>
            </w:r>
            <w:r>
              <w:rPr>
                <w:rFonts w:hint="eastAsia" w:ascii="方正仿宋_GBK" w:hAnsi="方正仿宋_GBK" w:eastAsia="方正仿宋_GBK" w:cs="方正仿宋_GBK"/>
                <w:b/>
                <w:bCs/>
                <w:sz w:val="24"/>
                <w:lang w:val="en-US" w:eastAsia="zh-CN"/>
              </w:rPr>
              <w:t>/年</w:t>
            </w:r>
            <w:r>
              <w:rPr>
                <w:rFonts w:hint="eastAsia" w:ascii="方正仿宋_GBK" w:hAnsi="方正仿宋_GBK" w:eastAsia="方正仿宋_GBK" w:cs="方正仿宋_GBK"/>
                <w:b/>
                <w:bCs/>
                <w:sz w:val="24"/>
              </w:rPr>
              <w:t>）</w:t>
            </w:r>
          </w:p>
        </w:tc>
        <w:tc>
          <w:tcPr>
            <w:tcW w:w="1745" w:type="dxa"/>
            <w:noWrap w:val="0"/>
            <w:vAlign w:val="center"/>
          </w:tcPr>
          <w:p w14:paraId="4115B7BD">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备注</w:t>
            </w:r>
          </w:p>
        </w:tc>
      </w:tr>
      <w:tr w14:paraId="3161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7" w:type="dxa"/>
            <w:noWrap w:val="0"/>
            <w:vAlign w:val="center"/>
          </w:tcPr>
          <w:p w14:paraId="0867E554">
            <w:pPr>
              <w:spacing w:line="400" w:lineRule="exact"/>
              <w:jc w:val="center"/>
              <w:rPr>
                <w:rFonts w:ascii="方正仿宋_GBK" w:hAnsi="方正仿宋_GBK" w:eastAsia="方正仿宋_GBK" w:cs="方正仿宋_GBK"/>
                <w:b/>
                <w:bCs/>
                <w:sz w:val="24"/>
              </w:rPr>
            </w:pPr>
          </w:p>
        </w:tc>
        <w:tc>
          <w:tcPr>
            <w:tcW w:w="2021" w:type="dxa"/>
            <w:noWrap w:val="0"/>
            <w:vAlign w:val="center"/>
          </w:tcPr>
          <w:p w14:paraId="6289F330">
            <w:pPr>
              <w:spacing w:line="400" w:lineRule="exact"/>
              <w:jc w:val="center"/>
              <w:rPr>
                <w:rFonts w:ascii="方正仿宋_GBK" w:hAnsi="方正仿宋_GBK" w:eastAsia="方正仿宋_GBK" w:cs="方正仿宋_GBK"/>
                <w:b/>
                <w:bCs/>
                <w:sz w:val="24"/>
              </w:rPr>
            </w:pPr>
          </w:p>
        </w:tc>
        <w:tc>
          <w:tcPr>
            <w:tcW w:w="1745" w:type="dxa"/>
            <w:noWrap w:val="0"/>
            <w:vAlign w:val="center"/>
          </w:tcPr>
          <w:p w14:paraId="40EFC6ED">
            <w:pPr>
              <w:spacing w:line="400" w:lineRule="exact"/>
              <w:jc w:val="center"/>
              <w:rPr>
                <w:rFonts w:ascii="方正仿宋_GBK" w:hAnsi="方正仿宋_GBK" w:eastAsia="方正仿宋_GBK" w:cs="方正仿宋_GBK"/>
                <w:b/>
                <w:bCs/>
                <w:sz w:val="24"/>
              </w:rPr>
            </w:pPr>
          </w:p>
        </w:tc>
      </w:tr>
    </w:tbl>
    <w:p w14:paraId="074A5E8E">
      <w:pPr>
        <w:numPr>
          <w:ilvl w:val="0"/>
          <w:numId w:val="1"/>
        </w:numPr>
        <w:spacing w:line="5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我们完全理解和接受贵方询价文件的一切规定和要求，完全答应询价文件中规定的所有条件。</w:t>
      </w:r>
    </w:p>
    <w:p w14:paraId="42F04242">
      <w:pPr>
        <w:spacing w:line="500" w:lineRule="exact"/>
        <w:ind w:left="420" w:leftChars="200"/>
        <w:rPr>
          <w:rFonts w:ascii="方正仿宋_GBK" w:hAnsi="方正仿宋_GBK" w:eastAsia="方正仿宋_GBK" w:cs="方正仿宋_GBK"/>
          <w:color w:val="000000"/>
          <w:sz w:val="32"/>
          <w:szCs w:val="32"/>
        </w:rPr>
      </w:pPr>
    </w:p>
    <w:p w14:paraId="19A98327">
      <w:pPr>
        <w:spacing w:line="500" w:lineRule="exact"/>
        <w:ind w:firstLine="5120" w:firstLineChars="1600"/>
        <w:rPr>
          <w:rFonts w:ascii="方正仿宋_GBK" w:hAnsi="方正仿宋_GBK" w:eastAsia="方正仿宋_GBK" w:cs="方正仿宋_GBK"/>
          <w:bCs/>
          <w:color w:val="000000"/>
          <w:sz w:val="32"/>
          <w:szCs w:val="32"/>
        </w:rPr>
      </w:pPr>
    </w:p>
    <w:p w14:paraId="625C8042">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报价单位（盖章）：</w:t>
      </w:r>
    </w:p>
    <w:p w14:paraId="56A29175">
      <w:pPr>
        <w:spacing w:line="500" w:lineRule="exact"/>
        <w:ind w:firstLine="4480" w:firstLineChars="1400"/>
        <w:rPr>
          <w:rFonts w:ascii="方正仿宋_GBK" w:hAnsi="方正仿宋_GBK" w:eastAsia="方正仿宋_GBK" w:cs="方正仿宋_GBK"/>
          <w:bCs/>
          <w:color w:val="000000"/>
          <w:sz w:val="32"/>
          <w:szCs w:val="32"/>
        </w:rPr>
      </w:pPr>
    </w:p>
    <w:p w14:paraId="768629C9">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 xml:space="preserve">法人代表（签名）： </w:t>
      </w:r>
    </w:p>
    <w:p w14:paraId="2DBBAC06">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 xml:space="preserve"> </w:t>
      </w:r>
    </w:p>
    <w:p w14:paraId="661C94B5">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委托代理人（签名）：</w:t>
      </w:r>
    </w:p>
    <w:p w14:paraId="647A73D8">
      <w:pPr>
        <w:spacing w:line="500" w:lineRule="exact"/>
        <w:ind w:firstLine="4480" w:firstLineChars="1400"/>
        <w:rPr>
          <w:rFonts w:ascii="方正仿宋_GBK" w:hAnsi="方正仿宋_GBK" w:eastAsia="方正仿宋_GBK" w:cs="方正仿宋_GBK"/>
          <w:bCs/>
          <w:color w:val="000000"/>
          <w:sz w:val="32"/>
          <w:szCs w:val="32"/>
        </w:rPr>
      </w:pPr>
    </w:p>
    <w:p w14:paraId="15179E0D">
      <w:pPr>
        <w:spacing w:line="500" w:lineRule="exact"/>
        <w:ind w:firstLine="4480" w:firstLineChars="1400"/>
        <w:rPr>
          <w:rFonts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联系电话：</w:t>
      </w:r>
    </w:p>
    <w:p w14:paraId="231249FC">
      <w:pPr>
        <w:spacing w:line="500" w:lineRule="exact"/>
        <w:ind w:firstLine="4480" w:firstLineChars="1400"/>
        <w:rPr>
          <w:rFonts w:ascii="方正仿宋_GBK" w:hAnsi="方正仿宋_GBK" w:eastAsia="方正仿宋_GBK" w:cs="方正仿宋_GBK"/>
          <w:bCs/>
          <w:color w:val="000000"/>
          <w:sz w:val="32"/>
          <w:szCs w:val="32"/>
        </w:rPr>
      </w:pPr>
    </w:p>
    <w:p w14:paraId="256DE9D9">
      <w:pPr>
        <w:autoSpaceDN w:val="0"/>
        <w:ind w:firstLine="3520" w:firstLineChars="1100"/>
        <w:jc w:val="left"/>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时间 ：   年    月    日</w:t>
      </w:r>
    </w:p>
    <w:p w14:paraId="688A6F41">
      <w:pPr>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br w:type="page"/>
      </w:r>
    </w:p>
    <w:p w14:paraId="1368FC88">
      <w:pPr>
        <w:pageBreakBefore w:val="0"/>
        <w:widowControl w:val="0"/>
        <w:kinsoku/>
        <w:wordWrap/>
        <w:overflowPunct/>
        <w:topLinePunct w:val="0"/>
        <w:autoSpaceDE/>
        <w:autoSpaceDN/>
        <w:bidi w:val="0"/>
        <w:adjustRightIn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附件1：</w:t>
      </w:r>
      <w:r>
        <w:rPr>
          <w:rFonts w:hint="eastAsia" w:ascii="方正小标宋_GBK" w:hAnsi="方正小标宋_GBK" w:eastAsia="方正小标宋_GBK" w:cs="方正小标宋_GBK"/>
          <w:sz w:val="44"/>
          <w:szCs w:val="44"/>
        </w:rPr>
        <w:t>重庆市合川区人民医院视频监控维保方案</w:t>
      </w:r>
    </w:p>
    <w:p w14:paraId="59771363">
      <w:pPr>
        <w:pStyle w:val="2"/>
        <w:pageBreakBefore w:val="0"/>
        <w:widowControl w:val="0"/>
        <w:numPr>
          <w:ilvl w:val="0"/>
          <w:numId w:val="2"/>
        </w:numPr>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维保范围</w:t>
      </w:r>
    </w:p>
    <w:p w14:paraId="5CE83301">
      <w:pPr>
        <w:pageBreakBefore w:val="0"/>
        <w:widowControl w:val="0"/>
        <w:kinsoku/>
        <w:wordWrap/>
        <w:overflowPunct/>
        <w:topLinePunct w:val="0"/>
        <w:autoSpaceDE/>
        <w:autoSpaceDN/>
        <w:bidi w:val="0"/>
        <w:adjustRightInd/>
        <w:spacing w:line="578" w:lineRule="exact"/>
        <w:ind w:firstLine="646"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我院视频监控系统共有摄像机1129台，根据区域、功能、品牌划分，我单位视频监控系统主要由公共区域、隐私区域监控组成，设备列表如表1~表3所述。</w:t>
      </w:r>
    </w:p>
    <w:p w14:paraId="6E57509C">
      <w:pPr>
        <w:pageBreakBefore w:val="0"/>
        <w:widowControl w:val="0"/>
        <w:kinsoku/>
        <w:wordWrap/>
        <w:overflowPunct/>
        <w:topLinePunct w:val="0"/>
        <w:autoSpaceDE/>
        <w:autoSpaceDN/>
        <w:bidi w:val="0"/>
        <w:adjustRightInd/>
        <w:spacing w:line="578" w:lineRule="exact"/>
        <w:ind w:firstLine="649" w:firstLineChars="202"/>
        <w:textAlignment w:val="auto"/>
        <w:rPr>
          <w:rFonts w:hint="eastAsia" w:ascii="方正仿宋_GBK" w:hAnsi="方正仿宋_GBK" w:eastAsia="方正仿宋_GBK" w:cs="方正仿宋_GBK"/>
          <w:b/>
          <w:color w:val="FF0000"/>
          <w:sz w:val="32"/>
          <w:szCs w:val="32"/>
        </w:rPr>
      </w:pPr>
      <w:r>
        <w:rPr>
          <w:rFonts w:hint="eastAsia" w:ascii="方正仿宋_GBK" w:hAnsi="方正仿宋_GBK" w:eastAsia="方正仿宋_GBK" w:cs="方正仿宋_GBK"/>
          <w:b/>
          <w:color w:val="FF0000"/>
          <w:sz w:val="32"/>
          <w:szCs w:val="32"/>
        </w:rPr>
        <w:t>（说明：所有设备数量、型号以医院实际为准，并应包含维保期内可能增加的设备）</w:t>
      </w:r>
    </w:p>
    <w:p w14:paraId="755A1B1C">
      <w:pPr>
        <w:pageBreakBefore w:val="0"/>
        <w:widowControl w:val="0"/>
        <w:kinsoku/>
        <w:wordWrap/>
        <w:overflowPunct/>
        <w:topLinePunct w:val="0"/>
        <w:autoSpaceDE/>
        <w:autoSpaceDN/>
        <w:bidi w:val="0"/>
        <w:adjustRightInd/>
        <w:spacing w:line="578" w:lineRule="exact"/>
        <w:ind w:firstLine="649" w:firstLineChars="202"/>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表1：公共区域监控（V2200平台）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04"/>
        <w:gridCol w:w="1009"/>
        <w:gridCol w:w="2726"/>
        <w:gridCol w:w="763"/>
        <w:gridCol w:w="617"/>
        <w:gridCol w:w="1458"/>
      </w:tblGrid>
      <w:tr w14:paraId="4E94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8" w:type="dxa"/>
            <w:vAlign w:val="center"/>
          </w:tcPr>
          <w:p w14:paraId="165BC9B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序号</w:t>
            </w:r>
          </w:p>
        </w:tc>
        <w:tc>
          <w:tcPr>
            <w:tcW w:w="1984" w:type="dxa"/>
            <w:vAlign w:val="center"/>
          </w:tcPr>
          <w:p w14:paraId="5BE307C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设备名称</w:t>
            </w:r>
          </w:p>
        </w:tc>
        <w:tc>
          <w:tcPr>
            <w:tcW w:w="1559" w:type="dxa"/>
            <w:vAlign w:val="center"/>
          </w:tcPr>
          <w:p w14:paraId="67AD99B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品牌</w:t>
            </w:r>
          </w:p>
        </w:tc>
        <w:tc>
          <w:tcPr>
            <w:tcW w:w="1985" w:type="dxa"/>
            <w:vAlign w:val="center"/>
          </w:tcPr>
          <w:p w14:paraId="2BDA34F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型号</w:t>
            </w:r>
          </w:p>
        </w:tc>
        <w:tc>
          <w:tcPr>
            <w:tcW w:w="850" w:type="dxa"/>
            <w:vAlign w:val="center"/>
          </w:tcPr>
          <w:p w14:paraId="1E0BFD2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数量</w:t>
            </w:r>
          </w:p>
        </w:tc>
        <w:tc>
          <w:tcPr>
            <w:tcW w:w="709" w:type="dxa"/>
            <w:vAlign w:val="center"/>
          </w:tcPr>
          <w:p w14:paraId="149E36A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单位</w:t>
            </w:r>
          </w:p>
        </w:tc>
        <w:tc>
          <w:tcPr>
            <w:tcW w:w="1661" w:type="dxa"/>
            <w:vAlign w:val="center"/>
          </w:tcPr>
          <w:p w14:paraId="6B2C0C7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备注</w:t>
            </w:r>
          </w:p>
        </w:tc>
      </w:tr>
      <w:tr w14:paraId="442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1749403A">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984" w:type="dxa"/>
            <w:vAlign w:val="center"/>
          </w:tcPr>
          <w:p w14:paraId="6314D35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摄像机</w:t>
            </w:r>
          </w:p>
        </w:tc>
        <w:tc>
          <w:tcPr>
            <w:tcW w:w="1559" w:type="dxa"/>
            <w:vAlign w:val="center"/>
          </w:tcPr>
          <w:p w14:paraId="591D7BF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985" w:type="dxa"/>
            <w:vAlign w:val="center"/>
          </w:tcPr>
          <w:p w14:paraId="66C5675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以实际为准</w:t>
            </w:r>
          </w:p>
        </w:tc>
        <w:tc>
          <w:tcPr>
            <w:tcW w:w="850" w:type="dxa"/>
            <w:vAlign w:val="center"/>
          </w:tcPr>
          <w:p w14:paraId="06B0C07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567</w:t>
            </w:r>
          </w:p>
        </w:tc>
        <w:tc>
          <w:tcPr>
            <w:tcW w:w="709" w:type="dxa"/>
            <w:vAlign w:val="center"/>
          </w:tcPr>
          <w:p w14:paraId="6CCB6882">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162FF54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5A13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4F13D5C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1984" w:type="dxa"/>
            <w:vAlign w:val="center"/>
          </w:tcPr>
          <w:p w14:paraId="7498C54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流媒体服务器</w:t>
            </w:r>
          </w:p>
        </w:tc>
        <w:tc>
          <w:tcPr>
            <w:tcW w:w="1559" w:type="dxa"/>
            <w:vAlign w:val="center"/>
          </w:tcPr>
          <w:p w14:paraId="240495B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985" w:type="dxa"/>
            <w:vAlign w:val="center"/>
          </w:tcPr>
          <w:p w14:paraId="4E9D3FEA">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V2200H-CMS-PW-J</w:t>
            </w:r>
          </w:p>
        </w:tc>
        <w:tc>
          <w:tcPr>
            <w:tcW w:w="850" w:type="dxa"/>
            <w:vAlign w:val="center"/>
          </w:tcPr>
          <w:p w14:paraId="32BFB47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p>
        </w:tc>
        <w:tc>
          <w:tcPr>
            <w:tcW w:w="709" w:type="dxa"/>
            <w:vAlign w:val="center"/>
          </w:tcPr>
          <w:p w14:paraId="1703CC9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3A0E2630">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EulerOS系统</w:t>
            </w:r>
          </w:p>
        </w:tc>
      </w:tr>
      <w:tr w14:paraId="5FA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0EF230A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1984" w:type="dxa"/>
            <w:vAlign w:val="center"/>
          </w:tcPr>
          <w:p w14:paraId="421A146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视频管理平台</w:t>
            </w:r>
          </w:p>
        </w:tc>
        <w:tc>
          <w:tcPr>
            <w:tcW w:w="1559" w:type="dxa"/>
            <w:vAlign w:val="center"/>
          </w:tcPr>
          <w:p w14:paraId="198E539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985" w:type="dxa"/>
            <w:vAlign w:val="center"/>
          </w:tcPr>
          <w:p w14:paraId="3BF09F0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V2200-E</w:t>
            </w:r>
          </w:p>
        </w:tc>
        <w:tc>
          <w:tcPr>
            <w:tcW w:w="850" w:type="dxa"/>
            <w:vAlign w:val="center"/>
          </w:tcPr>
          <w:p w14:paraId="1F42794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09" w:type="dxa"/>
            <w:vAlign w:val="center"/>
          </w:tcPr>
          <w:p w14:paraId="1324D69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661" w:type="dxa"/>
            <w:vAlign w:val="center"/>
          </w:tcPr>
          <w:p w14:paraId="4C0853B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511C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ABB88A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1984" w:type="dxa"/>
            <w:vAlign w:val="center"/>
          </w:tcPr>
          <w:p w14:paraId="4B5FC70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国标联网服务器</w:t>
            </w:r>
          </w:p>
        </w:tc>
        <w:tc>
          <w:tcPr>
            <w:tcW w:w="1559" w:type="dxa"/>
            <w:vAlign w:val="center"/>
          </w:tcPr>
          <w:p w14:paraId="3F1ECE0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985" w:type="dxa"/>
            <w:vAlign w:val="center"/>
          </w:tcPr>
          <w:p w14:paraId="48B3E42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V2200H-APS-PW</w:t>
            </w:r>
          </w:p>
        </w:tc>
        <w:tc>
          <w:tcPr>
            <w:tcW w:w="850" w:type="dxa"/>
            <w:vAlign w:val="center"/>
          </w:tcPr>
          <w:p w14:paraId="7A91070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09" w:type="dxa"/>
            <w:vAlign w:val="center"/>
          </w:tcPr>
          <w:p w14:paraId="103F5EC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2CB0FA0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2B13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88" w:type="dxa"/>
            <w:vAlign w:val="center"/>
          </w:tcPr>
          <w:p w14:paraId="3C8296C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p>
        </w:tc>
        <w:tc>
          <w:tcPr>
            <w:tcW w:w="1984" w:type="dxa"/>
            <w:vAlign w:val="center"/>
          </w:tcPr>
          <w:p w14:paraId="17F9C33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磁盘阵列</w:t>
            </w:r>
          </w:p>
        </w:tc>
        <w:tc>
          <w:tcPr>
            <w:tcW w:w="1559" w:type="dxa"/>
            <w:vAlign w:val="center"/>
          </w:tcPr>
          <w:p w14:paraId="6BA623D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985" w:type="dxa"/>
            <w:vAlign w:val="center"/>
          </w:tcPr>
          <w:p w14:paraId="73B13C2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V3041A-24R等</w:t>
            </w:r>
          </w:p>
        </w:tc>
        <w:tc>
          <w:tcPr>
            <w:tcW w:w="850" w:type="dxa"/>
            <w:vAlign w:val="center"/>
          </w:tcPr>
          <w:p w14:paraId="6B0AE2C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p>
        </w:tc>
        <w:tc>
          <w:tcPr>
            <w:tcW w:w="709" w:type="dxa"/>
            <w:vAlign w:val="center"/>
          </w:tcPr>
          <w:p w14:paraId="7E7EBA89">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75CE954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6783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736" w:type="dxa"/>
            <w:gridSpan w:val="7"/>
            <w:vAlign w:val="center"/>
          </w:tcPr>
          <w:p w14:paraId="5A3F666B">
            <w:pPr>
              <w:pageBreakBefore w:val="0"/>
              <w:widowControl w:val="0"/>
              <w:kinsoku/>
              <w:wordWrap/>
              <w:overflowPunct/>
              <w:topLinePunct w:val="0"/>
              <w:autoSpaceDE/>
              <w:autoSpaceDN/>
              <w:bidi w:val="0"/>
              <w:adjustRightInd/>
              <w:spacing w:line="578"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其他：V2200平台通过GB/T28181协议将视频推送到Infovision iHospital平台</w:t>
            </w:r>
          </w:p>
        </w:tc>
      </w:tr>
    </w:tbl>
    <w:p w14:paraId="401A5B55">
      <w:pPr>
        <w:pageBreakBefore w:val="0"/>
        <w:widowControl w:val="0"/>
        <w:kinsoku/>
        <w:wordWrap/>
        <w:overflowPunct/>
        <w:topLinePunct w:val="0"/>
        <w:autoSpaceDE/>
        <w:autoSpaceDN/>
        <w:bidi w:val="0"/>
        <w:adjustRightInd/>
        <w:spacing w:line="578" w:lineRule="exact"/>
        <w:ind w:firstLine="649" w:firstLineChars="202"/>
        <w:textAlignment w:val="auto"/>
        <w:rPr>
          <w:rFonts w:hint="eastAsia" w:ascii="方正仿宋_GBK" w:hAnsi="方正仿宋_GBK" w:eastAsia="方正仿宋_GBK" w:cs="方正仿宋_GBK"/>
          <w:b/>
          <w:sz w:val="32"/>
          <w:szCs w:val="32"/>
        </w:rPr>
      </w:pPr>
    </w:p>
    <w:p w14:paraId="60E6FDB2">
      <w:pPr>
        <w:pageBreakBefore w:val="0"/>
        <w:widowControl w:val="0"/>
        <w:kinsoku/>
        <w:wordWrap/>
        <w:overflowPunct/>
        <w:topLinePunct w:val="0"/>
        <w:autoSpaceDE/>
        <w:autoSpaceDN/>
        <w:bidi w:val="0"/>
        <w:adjustRightInd/>
        <w:spacing w:line="578" w:lineRule="exact"/>
        <w:ind w:firstLine="649" w:firstLineChars="202"/>
        <w:textAlignment w:val="auto"/>
        <w:rPr>
          <w:rFonts w:hint="eastAsia" w:ascii="方正仿宋_GBK" w:hAnsi="方正仿宋_GBK" w:eastAsia="方正仿宋_GBK" w:cs="方正仿宋_GBK"/>
          <w:b/>
          <w:sz w:val="32"/>
          <w:szCs w:val="32"/>
        </w:rPr>
      </w:pPr>
    </w:p>
    <w:p w14:paraId="7773A2AD">
      <w:pPr>
        <w:pageBreakBefore w:val="0"/>
        <w:widowControl w:val="0"/>
        <w:kinsoku/>
        <w:wordWrap/>
        <w:overflowPunct/>
        <w:topLinePunct w:val="0"/>
        <w:autoSpaceDE/>
        <w:autoSpaceDN/>
        <w:bidi w:val="0"/>
        <w:adjustRightInd/>
        <w:spacing w:line="578" w:lineRule="exact"/>
        <w:ind w:firstLine="649" w:firstLineChars="202"/>
        <w:textAlignment w:val="auto"/>
        <w:rPr>
          <w:rFonts w:hint="eastAsia" w:ascii="方正仿宋_GBK" w:hAnsi="方正仿宋_GBK" w:eastAsia="方正仿宋_GBK" w:cs="方正仿宋_GBK"/>
          <w:b/>
          <w:sz w:val="32"/>
          <w:szCs w:val="32"/>
        </w:rPr>
      </w:pPr>
    </w:p>
    <w:p w14:paraId="22F36EF7">
      <w:pPr>
        <w:pageBreakBefore w:val="0"/>
        <w:widowControl w:val="0"/>
        <w:kinsoku/>
        <w:wordWrap/>
        <w:overflowPunct/>
        <w:topLinePunct w:val="0"/>
        <w:autoSpaceDE/>
        <w:autoSpaceDN/>
        <w:bidi w:val="0"/>
        <w:adjustRightInd/>
        <w:spacing w:line="578" w:lineRule="exact"/>
        <w:ind w:firstLine="649" w:firstLineChars="202"/>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表2：隐私区域监控（ICU、手术室、介入室）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75"/>
        <w:gridCol w:w="931"/>
        <w:gridCol w:w="2963"/>
        <w:gridCol w:w="662"/>
        <w:gridCol w:w="603"/>
        <w:gridCol w:w="1477"/>
      </w:tblGrid>
      <w:tr w14:paraId="74B3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988" w:type="dxa"/>
            <w:vAlign w:val="center"/>
          </w:tcPr>
          <w:p w14:paraId="21194B3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序号</w:t>
            </w:r>
          </w:p>
        </w:tc>
        <w:tc>
          <w:tcPr>
            <w:tcW w:w="1984" w:type="dxa"/>
            <w:vAlign w:val="center"/>
          </w:tcPr>
          <w:p w14:paraId="5FBA151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设备名称</w:t>
            </w:r>
          </w:p>
        </w:tc>
        <w:tc>
          <w:tcPr>
            <w:tcW w:w="1559" w:type="dxa"/>
            <w:vAlign w:val="center"/>
          </w:tcPr>
          <w:p w14:paraId="38FB2795">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品牌</w:t>
            </w:r>
          </w:p>
        </w:tc>
        <w:tc>
          <w:tcPr>
            <w:tcW w:w="1843" w:type="dxa"/>
            <w:vAlign w:val="center"/>
          </w:tcPr>
          <w:p w14:paraId="456D51C9">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型号</w:t>
            </w:r>
          </w:p>
        </w:tc>
        <w:tc>
          <w:tcPr>
            <w:tcW w:w="851" w:type="dxa"/>
            <w:vAlign w:val="center"/>
          </w:tcPr>
          <w:p w14:paraId="0D71F8A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数量</w:t>
            </w:r>
          </w:p>
        </w:tc>
        <w:tc>
          <w:tcPr>
            <w:tcW w:w="708" w:type="dxa"/>
            <w:vAlign w:val="center"/>
          </w:tcPr>
          <w:p w14:paraId="57E41E2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单位</w:t>
            </w:r>
          </w:p>
        </w:tc>
        <w:tc>
          <w:tcPr>
            <w:tcW w:w="1803" w:type="dxa"/>
            <w:vAlign w:val="center"/>
          </w:tcPr>
          <w:p w14:paraId="17B52E4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备注</w:t>
            </w:r>
          </w:p>
        </w:tc>
      </w:tr>
      <w:tr w14:paraId="435B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3912CBB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984" w:type="dxa"/>
            <w:vAlign w:val="center"/>
          </w:tcPr>
          <w:p w14:paraId="015B644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ICU摄像机</w:t>
            </w:r>
          </w:p>
        </w:tc>
        <w:tc>
          <w:tcPr>
            <w:tcW w:w="1559" w:type="dxa"/>
            <w:vAlign w:val="center"/>
          </w:tcPr>
          <w:p w14:paraId="62017159">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35CB6F7A">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V6822-T00等</w:t>
            </w:r>
          </w:p>
        </w:tc>
        <w:tc>
          <w:tcPr>
            <w:tcW w:w="851" w:type="dxa"/>
            <w:vAlign w:val="center"/>
          </w:tcPr>
          <w:p w14:paraId="53920D5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46</w:t>
            </w:r>
          </w:p>
        </w:tc>
        <w:tc>
          <w:tcPr>
            <w:tcW w:w="708" w:type="dxa"/>
            <w:vAlign w:val="center"/>
          </w:tcPr>
          <w:p w14:paraId="5FFDC1E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803" w:type="dxa"/>
            <w:vAlign w:val="center"/>
          </w:tcPr>
          <w:p w14:paraId="20A7D94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292B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157C2165">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1984" w:type="dxa"/>
            <w:vAlign w:val="center"/>
          </w:tcPr>
          <w:p w14:paraId="4BD4EC4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手术室摄像机</w:t>
            </w:r>
          </w:p>
        </w:tc>
        <w:tc>
          <w:tcPr>
            <w:tcW w:w="1559" w:type="dxa"/>
            <w:vAlign w:val="center"/>
          </w:tcPr>
          <w:p w14:paraId="1FF6E46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140E48E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V6822-T00等</w:t>
            </w:r>
          </w:p>
        </w:tc>
        <w:tc>
          <w:tcPr>
            <w:tcW w:w="851" w:type="dxa"/>
            <w:vAlign w:val="center"/>
          </w:tcPr>
          <w:p w14:paraId="1D4CC1F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49</w:t>
            </w:r>
          </w:p>
        </w:tc>
        <w:tc>
          <w:tcPr>
            <w:tcW w:w="708" w:type="dxa"/>
            <w:vAlign w:val="center"/>
          </w:tcPr>
          <w:p w14:paraId="08B75C2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803" w:type="dxa"/>
            <w:vAlign w:val="center"/>
          </w:tcPr>
          <w:p w14:paraId="37B1CB4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2623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602C134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1984" w:type="dxa"/>
            <w:vAlign w:val="center"/>
          </w:tcPr>
          <w:p w14:paraId="2925FAC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介入室摄像机</w:t>
            </w:r>
          </w:p>
        </w:tc>
        <w:tc>
          <w:tcPr>
            <w:tcW w:w="1559" w:type="dxa"/>
            <w:vAlign w:val="center"/>
          </w:tcPr>
          <w:p w14:paraId="6D8F7EB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7045BDC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V6812IR-H0265SA-E等</w:t>
            </w:r>
          </w:p>
        </w:tc>
        <w:tc>
          <w:tcPr>
            <w:tcW w:w="851" w:type="dxa"/>
            <w:vAlign w:val="center"/>
          </w:tcPr>
          <w:p w14:paraId="45E01D7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p>
        </w:tc>
        <w:tc>
          <w:tcPr>
            <w:tcW w:w="708" w:type="dxa"/>
            <w:vAlign w:val="center"/>
          </w:tcPr>
          <w:p w14:paraId="5833A38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803" w:type="dxa"/>
            <w:vAlign w:val="center"/>
          </w:tcPr>
          <w:p w14:paraId="77C5394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1D1D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3ACC1B5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1984" w:type="dxa"/>
            <w:vAlign w:val="center"/>
          </w:tcPr>
          <w:p w14:paraId="6EAF534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流媒体服务器</w:t>
            </w:r>
          </w:p>
        </w:tc>
        <w:tc>
          <w:tcPr>
            <w:tcW w:w="1559" w:type="dxa"/>
            <w:vAlign w:val="center"/>
          </w:tcPr>
          <w:p w14:paraId="6654DAD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51188B0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V3076-16R</w:t>
            </w:r>
          </w:p>
        </w:tc>
        <w:tc>
          <w:tcPr>
            <w:tcW w:w="851" w:type="dxa"/>
            <w:vAlign w:val="center"/>
          </w:tcPr>
          <w:p w14:paraId="5930DA2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708" w:type="dxa"/>
            <w:vAlign w:val="center"/>
          </w:tcPr>
          <w:p w14:paraId="052944D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803" w:type="dxa"/>
            <w:vAlign w:val="center"/>
          </w:tcPr>
          <w:p w14:paraId="6025D30A">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Windows系统</w:t>
            </w:r>
          </w:p>
        </w:tc>
      </w:tr>
      <w:tr w14:paraId="297C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3712BBA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p>
        </w:tc>
        <w:tc>
          <w:tcPr>
            <w:tcW w:w="1984" w:type="dxa"/>
            <w:vAlign w:val="center"/>
          </w:tcPr>
          <w:p w14:paraId="43F1650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视频管理平台</w:t>
            </w:r>
          </w:p>
        </w:tc>
        <w:tc>
          <w:tcPr>
            <w:tcW w:w="1559" w:type="dxa"/>
            <w:vAlign w:val="center"/>
          </w:tcPr>
          <w:p w14:paraId="61CA668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7E5A816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V2200-E</w:t>
            </w:r>
          </w:p>
        </w:tc>
        <w:tc>
          <w:tcPr>
            <w:tcW w:w="851" w:type="dxa"/>
            <w:vAlign w:val="center"/>
          </w:tcPr>
          <w:p w14:paraId="08D1D46C">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708" w:type="dxa"/>
            <w:vAlign w:val="center"/>
          </w:tcPr>
          <w:p w14:paraId="1812AE29">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803" w:type="dxa"/>
            <w:vAlign w:val="center"/>
          </w:tcPr>
          <w:p w14:paraId="2F00D84F">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r w14:paraId="1CA6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3DE75FE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p>
        </w:tc>
        <w:tc>
          <w:tcPr>
            <w:tcW w:w="1984" w:type="dxa"/>
            <w:vAlign w:val="center"/>
          </w:tcPr>
          <w:p w14:paraId="6FE91C9A">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网络硬盘录像机</w:t>
            </w:r>
          </w:p>
        </w:tc>
        <w:tc>
          <w:tcPr>
            <w:tcW w:w="1559" w:type="dxa"/>
            <w:vAlign w:val="center"/>
          </w:tcPr>
          <w:p w14:paraId="1AF3D2E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英飞拓</w:t>
            </w:r>
          </w:p>
        </w:tc>
        <w:tc>
          <w:tcPr>
            <w:tcW w:w="1843" w:type="dxa"/>
            <w:vAlign w:val="center"/>
          </w:tcPr>
          <w:p w14:paraId="02CECD4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V3072-32K</w:t>
            </w:r>
          </w:p>
        </w:tc>
        <w:tc>
          <w:tcPr>
            <w:tcW w:w="851" w:type="dxa"/>
            <w:vAlign w:val="center"/>
          </w:tcPr>
          <w:p w14:paraId="1B3F23E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08" w:type="dxa"/>
            <w:vAlign w:val="center"/>
          </w:tcPr>
          <w:p w14:paraId="40BA247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803" w:type="dxa"/>
            <w:vAlign w:val="center"/>
          </w:tcPr>
          <w:p w14:paraId="22667BA1">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p>
        </w:tc>
      </w:tr>
    </w:tbl>
    <w:p w14:paraId="25FA8EF9">
      <w:pPr>
        <w:pageBreakBefore w:val="0"/>
        <w:widowControl w:val="0"/>
        <w:kinsoku/>
        <w:wordWrap/>
        <w:overflowPunct/>
        <w:topLinePunct w:val="0"/>
        <w:autoSpaceDE/>
        <w:autoSpaceDN/>
        <w:bidi w:val="0"/>
        <w:adjustRightInd/>
        <w:spacing w:line="578" w:lineRule="exact"/>
        <w:ind w:firstLine="649" w:firstLineChars="202"/>
        <w:textAlignment w:val="auto"/>
        <w:rPr>
          <w:rFonts w:hint="eastAsia" w:ascii="方正仿宋_GBK" w:hAnsi="方正仿宋_GBK" w:eastAsia="方正仿宋_GBK" w:cs="方正仿宋_GBK"/>
          <w:b/>
          <w:sz w:val="32"/>
          <w:szCs w:val="32"/>
        </w:rPr>
      </w:pPr>
    </w:p>
    <w:p w14:paraId="0506C901">
      <w:pPr>
        <w:pageBreakBefore w:val="0"/>
        <w:widowControl w:val="0"/>
        <w:kinsoku/>
        <w:wordWrap/>
        <w:overflowPunct/>
        <w:topLinePunct w:val="0"/>
        <w:autoSpaceDE/>
        <w:autoSpaceDN/>
        <w:bidi w:val="0"/>
        <w:adjustRightInd/>
        <w:spacing w:line="578" w:lineRule="exact"/>
        <w:ind w:firstLine="649" w:firstLineChars="202"/>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表3：公共区域监控（Infovision iHospital平台）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061"/>
        <w:gridCol w:w="907"/>
        <w:gridCol w:w="2703"/>
        <w:gridCol w:w="745"/>
        <w:gridCol w:w="600"/>
        <w:gridCol w:w="1805"/>
      </w:tblGrid>
      <w:tr w14:paraId="617D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8" w:type="dxa"/>
            <w:vAlign w:val="center"/>
          </w:tcPr>
          <w:p w14:paraId="1FF8C610">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序号</w:t>
            </w:r>
          </w:p>
        </w:tc>
        <w:tc>
          <w:tcPr>
            <w:tcW w:w="1984" w:type="dxa"/>
            <w:vAlign w:val="center"/>
          </w:tcPr>
          <w:p w14:paraId="6AE25D1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设备名称</w:t>
            </w:r>
          </w:p>
        </w:tc>
        <w:tc>
          <w:tcPr>
            <w:tcW w:w="1559" w:type="dxa"/>
            <w:vAlign w:val="center"/>
          </w:tcPr>
          <w:p w14:paraId="50DB5938">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品牌</w:t>
            </w:r>
          </w:p>
        </w:tc>
        <w:tc>
          <w:tcPr>
            <w:tcW w:w="1985" w:type="dxa"/>
            <w:vAlign w:val="center"/>
          </w:tcPr>
          <w:p w14:paraId="5507550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型号</w:t>
            </w:r>
          </w:p>
        </w:tc>
        <w:tc>
          <w:tcPr>
            <w:tcW w:w="850" w:type="dxa"/>
            <w:vAlign w:val="center"/>
          </w:tcPr>
          <w:p w14:paraId="7F931774">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数量</w:t>
            </w:r>
          </w:p>
        </w:tc>
        <w:tc>
          <w:tcPr>
            <w:tcW w:w="709" w:type="dxa"/>
            <w:vAlign w:val="center"/>
          </w:tcPr>
          <w:p w14:paraId="7E43FBC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单位</w:t>
            </w:r>
          </w:p>
        </w:tc>
        <w:tc>
          <w:tcPr>
            <w:tcW w:w="1661" w:type="dxa"/>
            <w:vAlign w:val="center"/>
          </w:tcPr>
          <w:p w14:paraId="5304960E">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备注</w:t>
            </w:r>
          </w:p>
        </w:tc>
      </w:tr>
      <w:tr w14:paraId="5E8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4A547FAB">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984" w:type="dxa"/>
            <w:vAlign w:val="center"/>
          </w:tcPr>
          <w:p w14:paraId="0A33C322">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摄像机</w:t>
            </w:r>
          </w:p>
        </w:tc>
        <w:tc>
          <w:tcPr>
            <w:tcW w:w="1559" w:type="dxa"/>
            <w:vAlign w:val="center"/>
          </w:tcPr>
          <w:p w14:paraId="3127BC05">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海康威视</w:t>
            </w:r>
          </w:p>
        </w:tc>
        <w:tc>
          <w:tcPr>
            <w:tcW w:w="1985" w:type="dxa"/>
            <w:vAlign w:val="center"/>
          </w:tcPr>
          <w:p w14:paraId="0B9A5813">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以实际为准</w:t>
            </w:r>
          </w:p>
        </w:tc>
        <w:tc>
          <w:tcPr>
            <w:tcW w:w="850" w:type="dxa"/>
            <w:vAlign w:val="center"/>
          </w:tcPr>
          <w:p w14:paraId="6CC9B70D">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359</w:t>
            </w:r>
          </w:p>
        </w:tc>
        <w:tc>
          <w:tcPr>
            <w:tcW w:w="709" w:type="dxa"/>
            <w:vAlign w:val="center"/>
          </w:tcPr>
          <w:p w14:paraId="5F67006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732D5D51">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tc>
      </w:tr>
      <w:tr w14:paraId="10C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8" w:type="dxa"/>
            <w:vAlign w:val="center"/>
          </w:tcPr>
          <w:p w14:paraId="273051C2">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1984" w:type="dxa"/>
            <w:vAlign w:val="center"/>
          </w:tcPr>
          <w:p w14:paraId="5533B5A6">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摄像机</w:t>
            </w:r>
          </w:p>
        </w:tc>
        <w:tc>
          <w:tcPr>
            <w:tcW w:w="1559" w:type="dxa"/>
            <w:vAlign w:val="center"/>
          </w:tcPr>
          <w:p w14:paraId="3838C7E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w:t>
            </w:r>
          </w:p>
        </w:tc>
        <w:tc>
          <w:tcPr>
            <w:tcW w:w="1985" w:type="dxa"/>
            <w:vAlign w:val="center"/>
          </w:tcPr>
          <w:p w14:paraId="1327B0D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以实际为准</w:t>
            </w:r>
          </w:p>
        </w:tc>
        <w:tc>
          <w:tcPr>
            <w:tcW w:w="850" w:type="dxa"/>
            <w:vAlign w:val="center"/>
          </w:tcPr>
          <w:p w14:paraId="23C388F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709" w:type="dxa"/>
            <w:vAlign w:val="center"/>
          </w:tcPr>
          <w:p w14:paraId="13B4AB7A">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0443CF92">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tc>
      </w:tr>
      <w:tr w14:paraId="6A41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88" w:type="dxa"/>
            <w:vAlign w:val="center"/>
          </w:tcPr>
          <w:p w14:paraId="69828686">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1984" w:type="dxa"/>
            <w:vAlign w:val="center"/>
          </w:tcPr>
          <w:p w14:paraId="49E653C1">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安防服务器</w:t>
            </w:r>
          </w:p>
        </w:tc>
        <w:tc>
          <w:tcPr>
            <w:tcW w:w="1559" w:type="dxa"/>
            <w:vAlign w:val="center"/>
          </w:tcPr>
          <w:p w14:paraId="274BF58D">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海康威视</w:t>
            </w:r>
          </w:p>
        </w:tc>
        <w:tc>
          <w:tcPr>
            <w:tcW w:w="1985" w:type="dxa"/>
            <w:vAlign w:val="center"/>
          </w:tcPr>
          <w:p w14:paraId="22FD80B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DS-VM21S-B</w:t>
            </w:r>
          </w:p>
        </w:tc>
        <w:tc>
          <w:tcPr>
            <w:tcW w:w="850" w:type="dxa"/>
            <w:vAlign w:val="center"/>
          </w:tcPr>
          <w:p w14:paraId="5B32BA2A">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09" w:type="dxa"/>
            <w:vAlign w:val="center"/>
          </w:tcPr>
          <w:p w14:paraId="0D17DFD3">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6DC94221">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HikvisionOS系统</w:t>
            </w:r>
          </w:p>
        </w:tc>
      </w:tr>
      <w:tr w14:paraId="21CA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BA417B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1984" w:type="dxa"/>
            <w:vAlign w:val="center"/>
          </w:tcPr>
          <w:p w14:paraId="4306F72A">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视频管理平台</w:t>
            </w:r>
          </w:p>
        </w:tc>
        <w:tc>
          <w:tcPr>
            <w:tcW w:w="1559" w:type="dxa"/>
            <w:vAlign w:val="center"/>
          </w:tcPr>
          <w:p w14:paraId="32768518">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海康威视</w:t>
            </w:r>
          </w:p>
        </w:tc>
        <w:tc>
          <w:tcPr>
            <w:tcW w:w="1985" w:type="dxa"/>
            <w:vAlign w:val="center"/>
          </w:tcPr>
          <w:p w14:paraId="31D98F86">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Infovision iHospital</w:t>
            </w:r>
          </w:p>
        </w:tc>
        <w:tc>
          <w:tcPr>
            <w:tcW w:w="850" w:type="dxa"/>
            <w:vAlign w:val="center"/>
          </w:tcPr>
          <w:p w14:paraId="6A12944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09" w:type="dxa"/>
            <w:vAlign w:val="center"/>
          </w:tcPr>
          <w:p w14:paraId="048A657D">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661" w:type="dxa"/>
            <w:vAlign w:val="center"/>
          </w:tcPr>
          <w:p w14:paraId="011F89B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tc>
      </w:tr>
      <w:tr w14:paraId="3E1D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88" w:type="dxa"/>
            <w:vAlign w:val="center"/>
          </w:tcPr>
          <w:p w14:paraId="47AA39ED">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p>
        </w:tc>
        <w:tc>
          <w:tcPr>
            <w:tcW w:w="1984" w:type="dxa"/>
            <w:vAlign w:val="center"/>
          </w:tcPr>
          <w:p w14:paraId="15A64EEB">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硬盘录像机</w:t>
            </w:r>
          </w:p>
        </w:tc>
        <w:tc>
          <w:tcPr>
            <w:tcW w:w="1559" w:type="dxa"/>
            <w:vAlign w:val="center"/>
          </w:tcPr>
          <w:p w14:paraId="07E9DDFA">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海康威视等</w:t>
            </w:r>
          </w:p>
        </w:tc>
        <w:tc>
          <w:tcPr>
            <w:tcW w:w="1985" w:type="dxa"/>
            <w:vAlign w:val="center"/>
          </w:tcPr>
          <w:p w14:paraId="387F1B73">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DS-95100N-HS24R等</w:t>
            </w:r>
          </w:p>
        </w:tc>
        <w:tc>
          <w:tcPr>
            <w:tcW w:w="850" w:type="dxa"/>
            <w:vAlign w:val="center"/>
          </w:tcPr>
          <w:p w14:paraId="1BBEBC22">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w:t>
            </w:r>
          </w:p>
        </w:tc>
        <w:tc>
          <w:tcPr>
            <w:tcW w:w="709" w:type="dxa"/>
            <w:vAlign w:val="center"/>
          </w:tcPr>
          <w:p w14:paraId="34852E0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592A1A6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tc>
      </w:tr>
      <w:tr w14:paraId="1BCE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5CDC38E3">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p>
        </w:tc>
        <w:tc>
          <w:tcPr>
            <w:tcW w:w="1984" w:type="dxa"/>
            <w:vAlign w:val="center"/>
          </w:tcPr>
          <w:p w14:paraId="5272F4F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解码器</w:t>
            </w:r>
          </w:p>
        </w:tc>
        <w:tc>
          <w:tcPr>
            <w:tcW w:w="1559" w:type="dxa"/>
            <w:vAlign w:val="center"/>
          </w:tcPr>
          <w:p w14:paraId="5FF95A33">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海康威视</w:t>
            </w:r>
          </w:p>
        </w:tc>
        <w:tc>
          <w:tcPr>
            <w:tcW w:w="1985" w:type="dxa"/>
            <w:vAlign w:val="center"/>
          </w:tcPr>
          <w:p w14:paraId="5605B44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DS-6A16UD等</w:t>
            </w:r>
          </w:p>
        </w:tc>
        <w:tc>
          <w:tcPr>
            <w:tcW w:w="850" w:type="dxa"/>
            <w:vAlign w:val="center"/>
          </w:tcPr>
          <w:p w14:paraId="0336A9A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709" w:type="dxa"/>
            <w:vAlign w:val="center"/>
          </w:tcPr>
          <w:p w14:paraId="499CE07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574BB94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共计34个通道</w:t>
            </w:r>
          </w:p>
        </w:tc>
      </w:tr>
      <w:tr w14:paraId="163C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88" w:type="dxa"/>
            <w:vAlign w:val="center"/>
          </w:tcPr>
          <w:p w14:paraId="74527157">
            <w:pPr>
              <w:pageBreakBefore w:val="0"/>
              <w:widowControl w:val="0"/>
              <w:kinsoku/>
              <w:wordWrap/>
              <w:overflowPunct/>
              <w:topLinePunct w:val="0"/>
              <w:autoSpaceDE/>
              <w:autoSpaceDN/>
              <w:bidi w:val="0"/>
              <w:adjustRightInd/>
              <w:spacing w:line="578"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p>
        </w:tc>
        <w:tc>
          <w:tcPr>
            <w:tcW w:w="1984" w:type="dxa"/>
            <w:vAlign w:val="center"/>
          </w:tcPr>
          <w:p w14:paraId="4DB320A5">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显示器</w:t>
            </w:r>
          </w:p>
        </w:tc>
        <w:tc>
          <w:tcPr>
            <w:tcW w:w="1559" w:type="dxa"/>
            <w:vAlign w:val="center"/>
          </w:tcPr>
          <w:p w14:paraId="16F8888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三星</w:t>
            </w:r>
          </w:p>
        </w:tc>
        <w:tc>
          <w:tcPr>
            <w:tcW w:w="1985" w:type="dxa"/>
            <w:vAlign w:val="center"/>
          </w:tcPr>
          <w:p w14:paraId="00C4CA66">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SMT-4031等</w:t>
            </w:r>
          </w:p>
        </w:tc>
        <w:tc>
          <w:tcPr>
            <w:tcW w:w="850" w:type="dxa"/>
            <w:vAlign w:val="center"/>
          </w:tcPr>
          <w:p w14:paraId="60F37DE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w:t>
            </w:r>
          </w:p>
        </w:tc>
        <w:tc>
          <w:tcPr>
            <w:tcW w:w="709" w:type="dxa"/>
            <w:vAlign w:val="center"/>
          </w:tcPr>
          <w:p w14:paraId="62965A7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w:t>
            </w:r>
          </w:p>
        </w:tc>
        <w:tc>
          <w:tcPr>
            <w:tcW w:w="1661" w:type="dxa"/>
            <w:vAlign w:val="center"/>
          </w:tcPr>
          <w:p w14:paraId="4B5F82D0">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tc>
      </w:tr>
    </w:tbl>
    <w:p w14:paraId="2F2D0B50">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p w14:paraId="6AA914DD">
      <w:pPr>
        <w:pageBreakBefore w:val="0"/>
        <w:widowControl w:val="0"/>
        <w:kinsoku/>
        <w:wordWrap/>
        <w:overflowPunct/>
        <w:topLinePunct w:val="0"/>
        <w:autoSpaceDE/>
        <w:autoSpaceDN/>
        <w:bidi w:val="0"/>
        <w:adjustRightInd/>
        <w:spacing w:line="578" w:lineRule="exact"/>
        <w:ind w:firstLine="646"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维保范围还应包含以下配套设备和系统：</w:t>
      </w:r>
    </w:p>
    <w:p w14:paraId="775F1F70">
      <w:pPr>
        <w:pStyle w:val="17"/>
        <w:pageBreakBefore w:val="0"/>
        <w:widowControl w:val="0"/>
        <w:numPr>
          <w:ilvl w:val="0"/>
          <w:numId w:val="3"/>
        </w:numPr>
        <w:kinsoku/>
        <w:wordWrap/>
        <w:overflowPunct/>
        <w:topLinePunct w:val="0"/>
        <w:autoSpaceDE/>
        <w:autoSpaceDN/>
        <w:bidi w:val="0"/>
        <w:adjustRightInd/>
        <w:spacing w:line="578" w:lineRule="exact"/>
        <w:ind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控系统辅助设备（如支架、立杆）、供电设备（如电源适配器、集中供电电源、UPS及电池）、传输线路（如网络线路、光纤线路、同轴线路）、交换设备（如光纤收发器、监控交换机、无线网桥）等为实现功能所应具备的所有设备。</w:t>
      </w:r>
    </w:p>
    <w:p w14:paraId="20D02EB7">
      <w:pPr>
        <w:pStyle w:val="17"/>
        <w:pageBreakBefore w:val="0"/>
        <w:widowControl w:val="0"/>
        <w:numPr>
          <w:ilvl w:val="0"/>
          <w:numId w:val="3"/>
        </w:numPr>
        <w:kinsoku/>
        <w:wordWrap/>
        <w:overflowPunct/>
        <w:topLinePunct w:val="0"/>
        <w:autoSpaceDE/>
        <w:autoSpaceDN/>
        <w:bidi w:val="0"/>
        <w:adjustRightInd/>
        <w:spacing w:line="578" w:lineRule="exact"/>
        <w:ind w:firstLineChars="0"/>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FF0000"/>
          <w:sz w:val="32"/>
          <w:szCs w:val="32"/>
        </w:rPr>
        <w:t>医院各区域报警设备、可视对讲设备、门禁设备、人行翼闸设备、巡更设备等，数量以实际为准，并包含维保期内可能增加的设备。</w:t>
      </w:r>
    </w:p>
    <w:p w14:paraId="52A8C7C4">
      <w:pPr>
        <w:pStyle w:val="2"/>
        <w:pageBreakBefore w:val="0"/>
        <w:widowControl w:val="0"/>
        <w:numPr>
          <w:ilvl w:val="0"/>
          <w:numId w:val="2"/>
        </w:numPr>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特定的资格条件</w:t>
      </w:r>
    </w:p>
    <w:p w14:paraId="16E665FF">
      <w:pPr>
        <w:pStyle w:val="17"/>
        <w:pageBreakBefore w:val="0"/>
        <w:widowControl w:val="0"/>
        <w:numPr>
          <w:ilvl w:val="0"/>
          <w:numId w:val="4"/>
        </w:numPr>
        <w:kinsoku/>
        <w:wordWrap/>
        <w:overflowPunct/>
        <w:topLinePunct w:val="0"/>
        <w:autoSpaceDE/>
        <w:autoSpaceDN/>
        <w:bidi w:val="0"/>
        <w:adjustRightInd/>
        <w:spacing w:line="578" w:lineRule="exact"/>
        <w:ind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组成员应具备过硬的专业技能，能够熟练配置表1和表2中所列的摄像机、V2200管理平台、流媒体服务器、磁盘阵列、EulerOS操作系统、GB/T28181联网协议等，至少有1人具备ICAS认证。（提供相关证明文件，签订合同前需查验原件）</w:t>
      </w:r>
    </w:p>
    <w:p w14:paraId="24A72336">
      <w:pPr>
        <w:pStyle w:val="17"/>
        <w:pageBreakBefore w:val="0"/>
        <w:widowControl w:val="0"/>
        <w:numPr>
          <w:ilvl w:val="0"/>
          <w:numId w:val="4"/>
        </w:numPr>
        <w:kinsoku/>
        <w:wordWrap/>
        <w:overflowPunct/>
        <w:topLinePunct w:val="0"/>
        <w:autoSpaceDE/>
        <w:autoSpaceDN/>
        <w:bidi w:val="0"/>
        <w:adjustRightInd/>
        <w:spacing w:line="578" w:lineRule="exact"/>
        <w:ind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项目组成员应具备过硬的专业技能，能够熟练配置表3中所列的摄像机、Infovision iHospital管理平台、安防服务器、HikvisionOS操作系统、硬盘录像机、解码器等，至少有1人具备HCAS认证。（提供相关证明文件，签订合同前需查验原件）</w:t>
      </w:r>
    </w:p>
    <w:p w14:paraId="40B376D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p>
    <w:p w14:paraId="2CDAA93F">
      <w:pPr>
        <w:pStyle w:val="2"/>
        <w:pageBreakBefore w:val="0"/>
        <w:widowControl w:val="0"/>
        <w:numPr>
          <w:ilvl w:val="0"/>
          <w:numId w:val="2"/>
        </w:numPr>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技术（质量）需求</w:t>
      </w:r>
    </w:p>
    <w:p w14:paraId="17E72897">
      <w:pPr>
        <w:pStyle w:val="3"/>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3.1、维保总体要求</w:t>
      </w:r>
    </w:p>
    <w:p w14:paraId="1023361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投标人须遵循“技术维护、业务保障”的根本原则，遵照合川区人民医院的日常管理和监督，服从和服务于人民医院业务应用和发展的需要，切实提高合川区人民医院安防监控、电子巡更、可视对讲系统等的运行质量和运行安全技术保障水平。</w:t>
      </w:r>
    </w:p>
    <w:p w14:paraId="4BE89F0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投标人须遵守国家和行业管理的相关法规和标准规范，严守安防工作秘密，所有工作人员需先与投标人签署保密责任书，必须与我方签署保密协议，对知悉的事项和信息予以保密，所有资料、技术文档妥善管理，不得遗失、转借、复印，不得以任何形式向第三方透露。</w:t>
      </w:r>
    </w:p>
    <w:p w14:paraId="02F5DBF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根据维修维护要求和工作内容，制定并落实维修维护工作实施方案、工作规范、工作制度和岗位责任考核制度；建立运维工作职责制度，定人定岗，规范管理；建立现场值守和响应制度，快速跟进，高效服务；建立日常清洁、维护、检测制度，科学运维，确保稳定；建立年度规划与总结工作制度，统筹规划、稳步推进。严格遵循维护承诺，承担维护工作质量责任。若因违反规范、管理松散，未按要求完成维修维护工作内容造成人员伤害及设备损坏等一切损失，应承担全部经济和法律责任。</w:t>
      </w:r>
    </w:p>
    <w:p w14:paraId="7D033DB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4、力量配备：投标人应就本项目在合川区人民医院成立专门的项目组，项目组成员不少于2名（至少有1名项目经理，1名技术工程师）。</w:t>
      </w:r>
      <w:r>
        <w:rPr>
          <w:rFonts w:hint="eastAsia" w:ascii="方正仿宋_GBK" w:hAnsi="方正仿宋_GBK" w:eastAsia="方正仿宋_GBK" w:cs="方正仿宋_GBK"/>
          <w:b/>
          <w:color w:val="FF0000"/>
          <w:sz w:val="32"/>
          <w:szCs w:val="32"/>
        </w:rPr>
        <w:t>项目经理须提供最近3个月（投标日期截止）在投标单位的社保参保证明文件</w:t>
      </w:r>
      <w:r>
        <w:rPr>
          <w:rFonts w:hint="eastAsia" w:ascii="方正仿宋_GBK" w:hAnsi="方正仿宋_GBK" w:eastAsia="方正仿宋_GBK" w:cs="方正仿宋_GBK"/>
          <w:sz w:val="32"/>
          <w:szCs w:val="32"/>
        </w:rPr>
        <w:t>。合同履约期间，不得随意更换项目经理，确定要更换的，应提前15个工作日征得院方主管部门同意。</w:t>
      </w:r>
    </w:p>
    <w:p w14:paraId="036F3EAC">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5、所有工作人员要求具备扎实的专业技能和丰富的维修维护经验，能够熟练配置医院现有监控设备。项目组需每周向院方提交上周维保报告（电子版），每季度须将维保报告汇总成册（纸质版），存档备查。</w:t>
      </w:r>
    </w:p>
    <w:p w14:paraId="1ECDDC4D">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6、必须配备有运维工作常用的清洁、维护、检测、检修工具和设备，如清洁剂、清洁刷、热缩管、笔记本电脑、电工工具、网络常用检测软件等，同时必须配备稳定畅通的通讯工具。</w:t>
      </w:r>
    </w:p>
    <w:p w14:paraId="6826485D">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7、建立必要的备品备件和日常耗材库，提供日常设备维护的工具、器材、备件、线材、耗材等，在紧急情况下，需提供不低于现有配置的替代设备，保障系统的稳定运行。</w:t>
      </w:r>
    </w:p>
    <w:p w14:paraId="32AE3011">
      <w:pPr>
        <w:pageBreakBefore w:val="0"/>
        <w:widowControl w:val="0"/>
        <w:kinsoku/>
        <w:wordWrap/>
        <w:overflowPunct/>
        <w:topLinePunct w:val="0"/>
        <w:autoSpaceDE/>
        <w:autoSpaceDN/>
        <w:bidi w:val="0"/>
        <w:adjustRightInd/>
        <w:spacing w:line="578" w:lineRule="exact"/>
        <w:ind w:firstLine="56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8、投标人必须配合医院接受各级部门的检查、验收。</w:t>
      </w:r>
    </w:p>
    <w:p w14:paraId="7661756E">
      <w:pPr>
        <w:pStyle w:val="3"/>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3.2、维保服务内容</w:t>
      </w:r>
    </w:p>
    <w:p w14:paraId="62CA9072">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1、安防监控电子巡更及可视对讲系统机房线路的检测、故障排除、隐患排查。</w:t>
      </w:r>
    </w:p>
    <w:p w14:paraId="5E619B3F">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2、安防监控电子巡更及可视对讲系统主机、存储、楼层交换设备等设备检测、设备除尘保洁、系统维护、设备维护保养、系统扩容、故障排除等。</w:t>
      </w:r>
    </w:p>
    <w:p w14:paraId="3BFE721C">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3、医院所有安防监控系统前端摄像头及连接线路的检测、故障排除、隐患排查、设备除尘保洁、线路防氧化及老化处理、摄像头角度调整。</w:t>
      </w:r>
    </w:p>
    <w:p w14:paraId="0E63565B">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4、安防监控中心设施设备的检测、设备除尘保洁、系统维护、设备维护保养、监控屏幕的可视调整。</w:t>
      </w:r>
    </w:p>
    <w:p w14:paraId="56052094">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5、安防监控电子巡更及可视对讲系统软件检测、软件升级、软件维护、数据备份、故障排除等及其附属设备维护。</w:t>
      </w:r>
    </w:p>
    <w:p w14:paraId="57E9D2CC">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6、每周定期做全方位的巡检，故障检查，维护保养并提供《维护报告》。</w:t>
      </w:r>
    </w:p>
    <w:p w14:paraId="32F6B971">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7、故障现场解决处理后，在《维护报告》，说明故障原因，配件更换情况，现场人员操作记录等。</w:t>
      </w:r>
    </w:p>
    <w:p w14:paraId="2F558626">
      <w:pPr>
        <w:pStyle w:val="4"/>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bCs/>
          <w:sz w:val="32"/>
          <w:szCs w:val="32"/>
        </w:rPr>
      </w:pPr>
    </w:p>
    <w:p w14:paraId="6A8CD088">
      <w:pPr>
        <w:pStyle w:val="3"/>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3.3、维保服务具体要求</w:t>
      </w:r>
    </w:p>
    <w:p w14:paraId="4785DA27">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1、投标人必须根据以上维护内容、配置相关的专业设备和必要的技术人员。</w:t>
      </w:r>
    </w:p>
    <w:p w14:paraId="69834A72">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2、投标人提供的2名项目组服务人员必须随时按采购人需要到达现场处理故障、接受派遣任务或迎接检查，接到电话后必须在120分钟内到达现场（包括正常工作时间以外的时段）。</w:t>
      </w:r>
    </w:p>
    <w:p w14:paraId="45910303">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3、投标人维护人员每周对各个系统全面巡查（遇不可抗力可延后，如疫情管控、地震、洪水、战争等），并编制和填写巡检记录，发现故障及时排查和修复，并作为考核维护工作的依据。</w:t>
      </w:r>
    </w:p>
    <w:p w14:paraId="5D55165B">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4、故障发生后现场服务人员无法排除故障时，应在4 小时内调用更高技术水平或更加专业的工程师紧急赶赴现场处理。</w:t>
      </w:r>
    </w:p>
    <w:p w14:paraId="1423C601">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5、当设备配件损坏时，投标人须将通过多渠道紧急调用备件，应在 8小时内送至医院现场。</w:t>
      </w:r>
    </w:p>
    <w:p w14:paraId="6B05D0DE">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6、紧急情况下调用设备原厂备件库、工程师等资源，按约定完成维护工作。</w:t>
      </w:r>
    </w:p>
    <w:p w14:paraId="19FDAB00">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7、指定服务人员：投标人应指定项目经理与院方保持联系，以减少交流的中间环节。</w:t>
      </w:r>
    </w:p>
    <w:p w14:paraId="6BE6B9DC">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8、该项目涉及多家的产品或品牌，若维保过程中涉及解码、兼容及对接相关问题，医院只提供相关产品或品牌的联系方式，如解码、兼容及对接产生相关费用则由维保中标人自行支付。</w:t>
      </w:r>
    </w:p>
    <w:p w14:paraId="09C8FC36">
      <w:pPr>
        <w:pageBreakBefore w:val="0"/>
        <w:widowControl w:val="0"/>
        <w:kinsoku/>
        <w:wordWrap/>
        <w:overflowPunct/>
        <w:topLinePunct w:val="0"/>
        <w:autoSpaceDE/>
        <w:autoSpaceDN/>
        <w:bidi w:val="0"/>
        <w:adjustRightInd/>
        <w:spacing w:line="578" w:lineRule="exact"/>
        <w:ind w:firstLine="576"/>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yellow"/>
        </w:rPr>
        <w:t>9、300元以内的备品备件由投标人承担，超过300元的设备及维修费用，由招标人承担。</w:t>
      </w:r>
    </w:p>
    <w:p w14:paraId="484963FB">
      <w:pPr>
        <w:pageBreakBefore w:val="0"/>
        <w:widowControl w:val="0"/>
        <w:kinsoku/>
        <w:wordWrap/>
        <w:overflowPunct/>
        <w:topLinePunct w:val="0"/>
        <w:autoSpaceDE/>
        <w:autoSpaceDN/>
        <w:bidi w:val="0"/>
        <w:adjustRightInd/>
        <w:spacing w:line="578" w:lineRule="exact"/>
        <w:ind w:firstLine="576"/>
        <w:textAlignment w:val="auto"/>
        <w:rPr>
          <w:rFonts w:hint="eastAsia" w:ascii="方正仿宋_GBK" w:hAnsi="方正仿宋_GBK" w:eastAsia="方正仿宋_GBK" w:cs="方正仿宋_GBK"/>
          <w:sz w:val="32"/>
          <w:szCs w:val="32"/>
        </w:rPr>
      </w:pPr>
    </w:p>
    <w:p w14:paraId="62508D24">
      <w:pPr>
        <w:pStyle w:val="2"/>
        <w:pageBreakBefore w:val="0"/>
        <w:widowControl w:val="0"/>
        <w:numPr>
          <w:ilvl w:val="0"/>
          <w:numId w:val="2"/>
        </w:numPr>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服务需求</w:t>
      </w:r>
    </w:p>
    <w:p w14:paraId="73ED3466">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
          <w:bCs/>
          <w:color w:val="FF0000"/>
          <w:sz w:val="32"/>
          <w:szCs w:val="32"/>
        </w:rPr>
      </w:pPr>
      <w:bookmarkStart w:id="0" w:name="_Toc521403729"/>
      <w:r>
        <w:rPr>
          <w:rFonts w:hint="eastAsia" w:ascii="方正仿宋_GBK" w:hAnsi="方正仿宋_GBK" w:eastAsia="方正仿宋_GBK" w:cs="方正仿宋_GBK"/>
          <w:b/>
          <w:bCs/>
          <w:color w:val="FF0000"/>
          <w:sz w:val="32"/>
          <w:szCs w:val="32"/>
          <w:u w:color="FFFFFF"/>
        </w:rPr>
        <w:t>一、维保限价</w:t>
      </w:r>
      <w:r>
        <w:rPr>
          <w:rFonts w:hint="eastAsia" w:ascii="方正仿宋_GBK" w:hAnsi="方正仿宋_GBK" w:eastAsia="方正仿宋_GBK" w:cs="方正仿宋_GBK"/>
          <w:bCs/>
          <w:color w:val="FF0000"/>
          <w:sz w:val="32"/>
          <w:szCs w:val="32"/>
          <w:u w:color="FFFFFF"/>
        </w:rPr>
        <w:t>：**万元/年，总限价**万元。</w:t>
      </w:r>
    </w:p>
    <w:p w14:paraId="1055B5B3">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二、维保方式：</w:t>
      </w:r>
      <w:r>
        <w:rPr>
          <w:rFonts w:hint="eastAsia" w:ascii="方正仿宋_GBK" w:hAnsi="方正仿宋_GBK" w:eastAsia="方正仿宋_GBK" w:cs="方正仿宋_GBK"/>
          <w:bCs/>
          <w:sz w:val="32"/>
          <w:szCs w:val="32"/>
          <w:u w:color="FFFFFF"/>
        </w:rPr>
        <w:t>投标人维护+原厂维护，是指在出现故障时投标人维护人员不能解决，可以直接请原厂服务，产生的费用由投标人支付。</w:t>
      </w:r>
    </w:p>
    <w:p w14:paraId="36CBFE8B">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三、 服务时间：</w:t>
      </w:r>
      <w:r>
        <w:rPr>
          <w:rFonts w:hint="eastAsia" w:ascii="方正仿宋_GBK" w:hAnsi="方正仿宋_GBK" w:eastAsia="方正仿宋_GBK" w:cs="方正仿宋_GBK"/>
          <w:bCs/>
          <w:sz w:val="32"/>
          <w:szCs w:val="32"/>
          <w:u w:color="FFFFFF"/>
        </w:rPr>
        <w:t>三年</w:t>
      </w:r>
    </w:p>
    <w:p w14:paraId="1025722F">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四、实施地点：</w:t>
      </w:r>
      <w:r>
        <w:rPr>
          <w:rFonts w:hint="eastAsia" w:ascii="方正仿宋_GBK" w:hAnsi="方正仿宋_GBK" w:eastAsia="方正仿宋_GBK" w:cs="方正仿宋_GBK"/>
          <w:bCs/>
          <w:sz w:val="32"/>
          <w:szCs w:val="32"/>
          <w:u w:color="FFFFFF"/>
        </w:rPr>
        <w:t>重庆市合川区人民医院</w:t>
      </w:r>
    </w:p>
    <w:p w14:paraId="464D1DF9">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五、 验收方式：</w:t>
      </w:r>
      <w:r>
        <w:rPr>
          <w:rFonts w:hint="eastAsia" w:ascii="方正仿宋_GBK" w:hAnsi="方正仿宋_GBK" w:eastAsia="方正仿宋_GBK" w:cs="方正仿宋_GBK"/>
          <w:bCs/>
          <w:sz w:val="32"/>
          <w:szCs w:val="32"/>
          <w:u w:color="FFFFFF"/>
        </w:rPr>
        <w:t>由采购人按照考核办法执行。</w:t>
      </w:r>
    </w:p>
    <w:p w14:paraId="111D0ECF">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
          <w:bCs/>
          <w:sz w:val="32"/>
          <w:szCs w:val="32"/>
          <w:u w:color="FFFFFF"/>
        </w:rPr>
      </w:pPr>
      <w:r>
        <w:rPr>
          <w:rFonts w:hint="eastAsia" w:ascii="方正仿宋_GBK" w:hAnsi="方正仿宋_GBK" w:eastAsia="方正仿宋_GBK" w:cs="方正仿宋_GBK"/>
          <w:b/>
          <w:bCs/>
          <w:sz w:val="32"/>
          <w:szCs w:val="32"/>
          <w:u w:color="FFFFFF"/>
        </w:rPr>
        <w:t>六、付款方式：</w:t>
      </w:r>
    </w:p>
    <w:p w14:paraId="476F2460">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1、成交供应商按合同要求提供服务，维保费在签定维保协议后院方根据对成交供应商作月考核后按月计算按季度支付。</w:t>
      </w:r>
    </w:p>
    <w:p w14:paraId="56212C75">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2、院方在满每个季度根据成交供应商提交的付款资料及开具的正式发票审核通过后，7个工作日内以转账方式向成交供应商支付维保费用。</w:t>
      </w:r>
    </w:p>
    <w:p w14:paraId="0D7ADC4F">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3、付款标准</w:t>
      </w:r>
    </w:p>
    <w:p w14:paraId="6A02A8D3">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（1）月考核分95分（含）以上，月实际支付金额=月应支付金额×100%，实际支付金额不超过应付金额。</w:t>
      </w:r>
    </w:p>
    <w:p w14:paraId="5B9C02D8">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（2）月考核分90分（含）至95分（不含），月实际支付金额=月应支付金额×95%。</w:t>
      </w:r>
    </w:p>
    <w:p w14:paraId="426200A7">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（3）月考核分80分（含）至90分（不含），月实际支付金额=月应支付金×80%。</w:t>
      </w:r>
    </w:p>
    <w:p w14:paraId="3DE6A2F6">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（4）月考核分80（不含）以下，甲方有权单方面解除合同，并扣发当月应支付金额</w:t>
      </w:r>
    </w:p>
    <w:p w14:paraId="2D117579">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
          <w:bCs/>
          <w:sz w:val="32"/>
          <w:szCs w:val="32"/>
          <w:u w:color="FFFFFF"/>
        </w:rPr>
      </w:pPr>
      <w:r>
        <w:rPr>
          <w:rFonts w:hint="eastAsia" w:ascii="方正仿宋_GBK" w:hAnsi="方正仿宋_GBK" w:eastAsia="方正仿宋_GBK" w:cs="方正仿宋_GBK"/>
          <w:b/>
          <w:bCs/>
          <w:sz w:val="32"/>
          <w:szCs w:val="32"/>
          <w:u w:color="FFFFFF"/>
        </w:rPr>
        <w:t>七、 履约保证金</w:t>
      </w:r>
    </w:p>
    <w:p w14:paraId="611A581A">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成交供应商在与采购人签订合同前，按照中标价的5%向采购人交纳履约保证金，履约保证金在合同履行完毕且经采购人考核合格后无息退还成交供应商。</w:t>
      </w:r>
    </w:p>
    <w:p w14:paraId="5A78A0E1">
      <w:pPr>
        <w:pageBreakBefore w:val="0"/>
        <w:widowControl w:val="0"/>
        <w:kinsoku/>
        <w:wordWrap/>
        <w:overflowPunct/>
        <w:topLinePunct w:val="0"/>
        <w:autoSpaceDE/>
        <w:autoSpaceDN/>
        <w:bidi w:val="0"/>
        <w:adjustRightInd/>
        <w:spacing w:line="578" w:lineRule="exact"/>
        <w:ind w:firstLine="940" w:firstLineChars="294"/>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收款单位开户名称： 重庆市合川区人民医院 </w:t>
      </w:r>
    </w:p>
    <w:p w14:paraId="6CEE7B93">
      <w:pPr>
        <w:pageBreakBefore w:val="0"/>
        <w:widowControl w:val="0"/>
        <w:kinsoku/>
        <w:wordWrap/>
        <w:overflowPunct/>
        <w:topLinePunct w:val="0"/>
        <w:autoSpaceDE/>
        <w:autoSpaceDN/>
        <w:bidi w:val="0"/>
        <w:adjustRightInd/>
        <w:spacing w:line="578" w:lineRule="exact"/>
        <w:ind w:firstLine="940" w:firstLineChars="294"/>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收款单位账号： 31150401040010157      </w:t>
      </w:r>
    </w:p>
    <w:p w14:paraId="6F4FA93C">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color w:val="000000"/>
          <w:kern w:val="0"/>
          <w:sz w:val="32"/>
          <w:szCs w:val="32"/>
        </w:rPr>
        <w:t xml:space="preserve">     收款单位开户行：  农行重庆合川合阳支行</w:t>
      </w:r>
    </w:p>
    <w:p w14:paraId="5F17D483">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八、 知识产权</w:t>
      </w:r>
    </w:p>
    <w:p w14:paraId="115265E5">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2A583B0C">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（注：若涉及软件开发等服务类项目知识产权的，知识产权归采购人所有）。</w:t>
      </w:r>
    </w:p>
    <w:p w14:paraId="48B81BA6">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
          <w:bCs/>
          <w:sz w:val="32"/>
          <w:szCs w:val="32"/>
          <w:u w:color="FFFFFF"/>
        </w:rPr>
        <w:t xml:space="preserve">九、考核办法 </w:t>
      </w:r>
    </w:p>
    <w:p w14:paraId="7AB55628">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医院保卫科定期对维保服务情况进行考核，作为付款的依据之一。考核内容及标准如下：</w:t>
      </w:r>
    </w:p>
    <w:p w14:paraId="0566A76C">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bookmarkStart w:id="1" w:name="_Toc515627965"/>
      <w:r>
        <w:rPr>
          <w:rFonts w:hint="eastAsia" w:ascii="方正仿宋_GBK" w:hAnsi="方正仿宋_GBK" w:eastAsia="方正仿宋_GBK" w:cs="方正仿宋_GBK"/>
          <w:bCs/>
          <w:color w:val="FF0000"/>
          <w:sz w:val="32"/>
          <w:szCs w:val="32"/>
          <w:u w:color="FFFFFF"/>
        </w:rPr>
        <w:t>1.总则</w:t>
      </w:r>
    </w:p>
    <w:p w14:paraId="713B963F">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（1）成交供应商需服从院方合同要求的考核办法，签订合同时其他未尽事宜由供需双方在采购合同中详细约定。</w:t>
      </w:r>
    </w:p>
    <w:p w14:paraId="50BAF6A6">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（2）成交供应商若有以下情形，院方有权提前终止合同，且履约保证金概不退还:</w:t>
      </w:r>
    </w:p>
    <w:p w14:paraId="60718CC2">
      <w:pPr>
        <w:pStyle w:val="6"/>
        <w:pageBreakBefore w:val="0"/>
        <w:widowControl w:val="0"/>
        <w:numPr>
          <w:ilvl w:val="0"/>
          <w:numId w:val="5"/>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成交供应商连续2个月考核90分（不含）以下；</w:t>
      </w:r>
    </w:p>
    <w:p w14:paraId="120D7B62">
      <w:pPr>
        <w:pStyle w:val="6"/>
        <w:pageBreakBefore w:val="0"/>
        <w:widowControl w:val="0"/>
        <w:numPr>
          <w:ilvl w:val="0"/>
          <w:numId w:val="5"/>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成交供应商同一合同年内超过3次考核90分（不含）以下；</w:t>
      </w:r>
    </w:p>
    <w:p w14:paraId="1147E32D">
      <w:pPr>
        <w:pStyle w:val="6"/>
        <w:pageBreakBefore w:val="0"/>
        <w:widowControl w:val="0"/>
        <w:numPr>
          <w:ilvl w:val="0"/>
          <w:numId w:val="5"/>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成交供应商单月考核80分（不含）以下；</w:t>
      </w:r>
    </w:p>
    <w:p w14:paraId="17FC713A">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2.考核标准</w:t>
      </w:r>
    </w:p>
    <w:p w14:paraId="04976AF1">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（1）报修电话受理</w:t>
      </w:r>
    </w:p>
    <w:p w14:paraId="12D03AB7">
      <w:pPr>
        <w:pStyle w:val="6"/>
        <w:pageBreakBefore w:val="0"/>
        <w:widowControl w:val="0"/>
        <w:numPr>
          <w:ilvl w:val="0"/>
          <w:numId w:val="6"/>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报修电话无人接听，造成无法接受院方工作派遣的，一次扣1分。</w:t>
      </w:r>
    </w:p>
    <w:p w14:paraId="3F04F9C0">
      <w:pPr>
        <w:pStyle w:val="6"/>
        <w:pageBreakBefore w:val="0"/>
        <w:widowControl w:val="0"/>
        <w:numPr>
          <w:ilvl w:val="0"/>
          <w:numId w:val="6"/>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施工完毕后需及时反馈并记录归档，无反馈记录（故障解决报告）的一次扣0.5分。经院方提醒后仍未在7个工作日内提供故障解决报告的一次扣5分。</w:t>
      </w:r>
    </w:p>
    <w:p w14:paraId="34FC77B8">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（2）巡查及工作派遣</w:t>
      </w:r>
    </w:p>
    <w:p w14:paraId="225EF43A">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未在院方规定时间内（每周一次）完成巡检任务的，一次扣5分。</w:t>
      </w:r>
    </w:p>
    <w:p w14:paraId="7D805B86">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接院方工作派遣后，施工人员未按时到达施工现场的，一次扣5分</w:t>
      </w:r>
    </w:p>
    <w:p w14:paraId="7EFFD767">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在规定时间内未按照要求完成派遣工作的，一次扣0.5分。</w:t>
      </w:r>
    </w:p>
    <w:p w14:paraId="7FEC76F2">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在规定时间内未按照要求完成派遣工作的，被投诉或者被上级机关通报的，一次扣5分。</w:t>
      </w:r>
    </w:p>
    <w:p w14:paraId="57BC64F6">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在规定时间内未按照要求完成派遣工作的，造成严重不良影响，一次扣20分。</w:t>
      </w:r>
    </w:p>
    <w:p w14:paraId="3A106782">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同个地点，同一个故障在维修后24小时内再次出现的，一次扣1分。</w:t>
      </w:r>
    </w:p>
    <w:p w14:paraId="47DC9993">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未及时发现问题，被群众投诉或者被院方单位发现的，一次扣1分。</w:t>
      </w:r>
    </w:p>
    <w:p w14:paraId="2BEBD5FB">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未及时发现问题，被媒体曝光或者被上级领导发现的，经查实一次扣2分，造成严重不良影响的一次扣5分。</w:t>
      </w:r>
    </w:p>
    <w:p w14:paraId="76825386">
      <w:pPr>
        <w:pStyle w:val="6"/>
        <w:pageBreakBefore w:val="0"/>
        <w:widowControl w:val="0"/>
        <w:numPr>
          <w:ilvl w:val="0"/>
          <w:numId w:val="7"/>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未按维保服务要求，进行维保服务；或维保服务过程中无服务依据的，经查实一次扣3分。</w:t>
      </w:r>
    </w:p>
    <w:p w14:paraId="5E2FBCBE">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（3）质量管理</w:t>
      </w:r>
    </w:p>
    <w:p w14:paraId="566C7259">
      <w:pPr>
        <w:pStyle w:val="6"/>
        <w:pageBreakBefore w:val="0"/>
        <w:widowControl w:val="0"/>
        <w:numPr>
          <w:ilvl w:val="0"/>
          <w:numId w:val="8"/>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施工工艺、产品质量未达到招标文件要求，一次扣10分。</w:t>
      </w:r>
    </w:p>
    <w:p w14:paraId="2DCA2558">
      <w:pPr>
        <w:pStyle w:val="6"/>
        <w:pageBreakBefore w:val="0"/>
        <w:widowControl w:val="0"/>
        <w:numPr>
          <w:ilvl w:val="0"/>
          <w:numId w:val="8"/>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施工工艺、产品质量未达到招标文件要求，造成严重后果，一次扣20分。</w:t>
      </w:r>
    </w:p>
    <w:p w14:paraId="2DEC0515">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（4）档案台帐管理</w:t>
      </w:r>
    </w:p>
    <w:p w14:paraId="60A28609">
      <w:pPr>
        <w:pStyle w:val="6"/>
        <w:pageBreakBefore w:val="0"/>
        <w:widowControl w:val="0"/>
        <w:numPr>
          <w:ilvl w:val="0"/>
          <w:numId w:val="9"/>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资料档案丢失的，一次扣1分。</w:t>
      </w:r>
    </w:p>
    <w:p w14:paraId="44EC9937">
      <w:pPr>
        <w:pStyle w:val="6"/>
        <w:pageBreakBefore w:val="0"/>
        <w:widowControl w:val="0"/>
        <w:numPr>
          <w:ilvl w:val="0"/>
          <w:numId w:val="9"/>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及时提供每周巡检原始记录、《巡检报告》（或维保报告）及派遣工作完成报告，超出7天未按时提供的一次扣1分。超过1个月未提交上月巡检报告、巡检原始记录或派遣工作完成报告的，扣5分。</w:t>
      </w:r>
    </w:p>
    <w:p w14:paraId="5AC3C7C7">
      <w:pPr>
        <w:pStyle w:val="6"/>
        <w:pageBreakBefore w:val="0"/>
        <w:widowControl w:val="0"/>
        <w:numPr>
          <w:ilvl w:val="0"/>
          <w:numId w:val="9"/>
        </w:numPr>
        <w:kinsoku/>
        <w:wordWrap/>
        <w:overflowPunct/>
        <w:topLinePunct w:val="0"/>
        <w:autoSpaceDE/>
        <w:autoSpaceDN/>
        <w:bidi w:val="0"/>
        <w:adjustRightInd/>
        <w:snapToGrid w:val="0"/>
        <w:spacing w:after="0"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提供的维保报告质量差，敷衍了事，记录不完整或未按院方要求编制记录、报告的，一次扣5分。</w:t>
      </w:r>
    </w:p>
    <w:p w14:paraId="30FABAFD">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color w:val="FF0000"/>
          <w:sz w:val="32"/>
          <w:szCs w:val="32"/>
          <w:u w:color="FFFFFF"/>
        </w:rPr>
      </w:pPr>
      <w:r>
        <w:rPr>
          <w:rFonts w:hint="eastAsia" w:ascii="方正仿宋_GBK" w:hAnsi="方正仿宋_GBK" w:eastAsia="方正仿宋_GBK" w:cs="方正仿宋_GBK"/>
          <w:bCs/>
          <w:color w:val="FF0000"/>
          <w:sz w:val="32"/>
          <w:szCs w:val="32"/>
          <w:u w:color="FFFFFF"/>
        </w:rPr>
        <w:t>本考核扣分标准根据实际工作情况，可由合作双方协商后调整。</w:t>
      </w:r>
    </w:p>
    <w:p w14:paraId="70867A51">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
          <w:bCs/>
          <w:sz w:val="32"/>
          <w:szCs w:val="32"/>
          <w:u w:color="FFFFFF"/>
        </w:rPr>
      </w:pPr>
      <w:r>
        <w:rPr>
          <w:rFonts w:hint="eastAsia" w:ascii="方正仿宋_GBK" w:hAnsi="方正仿宋_GBK" w:eastAsia="方正仿宋_GBK" w:cs="方正仿宋_GBK"/>
          <w:b/>
          <w:bCs/>
          <w:sz w:val="32"/>
          <w:szCs w:val="32"/>
          <w:u w:color="FFFFFF"/>
        </w:rPr>
        <w:t xml:space="preserve">    十、违约责任</w:t>
      </w:r>
      <w:bookmarkEnd w:id="1"/>
    </w:p>
    <w:p w14:paraId="4772D438">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（1）如因供应商维护保养原因导致人身伤亡或设备损坏、丢失的，由供应商承担法定损失、责任。</w:t>
      </w:r>
    </w:p>
    <w:p w14:paraId="73A2F061">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bookmarkStart w:id="2" w:name="_Toc1424"/>
      <w:r>
        <w:rPr>
          <w:rFonts w:hint="eastAsia" w:ascii="方正仿宋_GBK" w:hAnsi="方正仿宋_GBK" w:eastAsia="方正仿宋_GBK" w:cs="方正仿宋_GBK"/>
          <w:bCs/>
          <w:sz w:val="32"/>
          <w:szCs w:val="32"/>
          <w:u w:color="FFFFFF"/>
        </w:rPr>
        <w:t>（2）如供应商不能按时维保服务的，每逾期一天须向重庆市合川区人民医院支付合同总金额1%的违约金，重庆市合川区人民医院有权单方面终止合同，并要求供应商额外向重庆市合川区人民医院支付合同总金额20%的违约金，同时根据实际损失情况向法院申请赔偿。</w:t>
      </w:r>
      <w:bookmarkEnd w:id="2"/>
    </w:p>
    <w:p w14:paraId="33327DA1">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bookmarkStart w:id="3" w:name="_Toc18534"/>
      <w:r>
        <w:rPr>
          <w:rFonts w:hint="eastAsia" w:ascii="方正仿宋_GBK" w:hAnsi="方正仿宋_GBK" w:eastAsia="方正仿宋_GBK" w:cs="方正仿宋_GBK"/>
          <w:bCs/>
          <w:sz w:val="32"/>
          <w:szCs w:val="32"/>
          <w:u w:color="FFFFFF"/>
        </w:rPr>
        <w:t>（3）若供应商违反售后服务条款，每违反一例须向重庆市合川区人民医院支付合同总金额1%的违约金；</w:t>
      </w:r>
      <w:bookmarkEnd w:id="3"/>
    </w:p>
    <w:p w14:paraId="4DE9C43F">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r>
        <w:rPr>
          <w:rFonts w:hint="eastAsia" w:ascii="方正仿宋_GBK" w:hAnsi="方正仿宋_GBK" w:eastAsia="方正仿宋_GBK" w:cs="方正仿宋_GBK"/>
          <w:bCs/>
          <w:sz w:val="32"/>
          <w:szCs w:val="32"/>
          <w:u w:color="FFFFFF"/>
        </w:rPr>
        <w:t>（4）因供应商维保不善导致监控系统不能正常使用和调取监控回放引发的一切纠纷所造成的损失，均由供货商承担。</w:t>
      </w:r>
    </w:p>
    <w:p w14:paraId="1427A904">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bookmarkStart w:id="4" w:name="_Toc29382"/>
      <w:r>
        <w:rPr>
          <w:rFonts w:hint="eastAsia" w:ascii="方正仿宋_GBK" w:hAnsi="方正仿宋_GBK" w:eastAsia="方正仿宋_GBK" w:cs="方正仿宋_GBK"/>
          <w:bCs/>
          <w:sz w:val="32"/>
          <w:szCs w:val="32"/>
          <w:u w:color="FFFFFF"/>
        </w:rPr>
        <w:t>（5）若供应商提供的服务不符合合同及采购文件要求的质量、服务标准或履约过程中有违约行为的，重庆市合川区人民医院有权终止合同，同时保留追究由此给重庆市合川区人民医院造成损失责任的权力；</w:t>
      </w:r>
      <w:bookmarkEnd w:id="4"/>
    </w:p>
    <w:p w14:paraId="39720BA5">
      <w:pPr>
        <w:pStyle w:val="6"/>
        <w:pageBreakBefore w:val="0"/>
        <w:widowControl w:val="0"/>
        <w:kinsoku/>
        <w:wordWrap/>
        <w:overflowPunct/>
        <w:topLinePunct w:val="0"/>
        <w:autoSpaceDE/>
        <w:autoSpaceDN/>
        <w:bidi w:val="0"/>
        <w:adjustRightInd/>
        <w:spacing w:line="578" w:lineRule="exact"/>
        <w:ind w:left="0" w:leftChars="0" w:firstLine="940" w:firstLineChars="294"/>
        <w:textAlignment w:val="auto"/>
        <w:rPr>
          <w:rFonts w:hint="eastAsia" w:ascii="方正仿宋_GBK" w:hAnsi="方正仿宋_GBK" w:eastAsia="方正仿宋_GBK" w:cs="方正仿宋_GBK"/>
          <w:bCs/>
          <w:sz w:val="32"/>
          <w:szCs w:val="32"/>
          <w:u w:color="FFFFFF"/>
        </w:rPr>
      </w:pPr>
      <w:bookmarkStart w:id="5" w:name="_Toc25709"/>
      <w:r>
        <w:rPr>
          <w:rFonts w:hint="eastAsia" w:ascii="方正仿宋_GBK" w:hAnsi="方正仿宋_GBK" w:eastAsia="方正仿宋_GBK" w:cs="方正仿宋_GBK"/>
          <w:bCs/>
          <w:sz w:val="32"/>
          <w:szCs w:val="32"/>
          <w:u w:color="FFFFFF"/>
        </w:rPr>
        <w:t>（6）其他违约责任按照《中华人民共和国民法典》、《中华人民共和国产品质量法》等相关条款执行。</w:t>
      </w:r>
      <w:bookmarkEnd w:id="5"/>
    </w:p>
    <w:p w14:paraId="16D4D02E">
      <w:pPr>
        <w:pStyle w:val="6"/>
        <w:pageBreakBefore w:val="0"/>
        <w:widowControl w:val="0"/>
        <w:kinsoku/>
        <w:wordWrap/>
        <w:overflowPunct/>
        <w:topLinePunct w:val="0"/>
        <w:autoSpaceDE/>
        <w:autoSpaceDN/>
        <w:bidi w:val="0"/>
        <w:adjustRightInd/>
        <w:spacing w:line="578" w:lineRule="exact"/>
        <w:ind w:left="0" w:leftChars="0" w:firstLine="944" w:firstLineChars="294"/>
        <w:textAlignment w:val="auto"/>
        <w:rPr>
          <w:rFonts w:hint="eastAsia" w:ascii="方正仿宋_GBK" w:hAnsi="方正仿宋_GBK" w:eastAsia="方正仿宋_GBK" w:cs="方正仿宋_GBK"/>
          <w:b/>
          <w:bCs/>
          <w:sz w:val="32"/>
          <w:szCs w:val="32"/>
          <w:u w:color="FFFFFF"/>
        </w:rPr>
      </w:pPr>
      <w:r>
        <w:rPr>
          <w:rFonts w:hint="eastAsia" w:ascii="方正仿宋_GBK" w:hAnsi="方正仿宋_GBK" w:eastAsia="方正仿宋_GBK" w:cs="方正仿宋_GBK"/>
          <w:b/>
          <w:bCs/>
          <w:sz w:val="32"/>
          <w:szCs w:val="32"/>
          <w:u w:color="FFFFFF"/>
        </w:rPr>
        <w:t>十一、</w:t>
      </w:r>
      <w:r>
        <w:rPr>
          <w:rFonts w:hint="eastAsia" w:ascii="方正仿宋_GBK" w:hAnsi="方正仿宋_GBK" w:eastAsia="方正仿宋_GBK" w:cs="方正仿宋_GBK"/>
          <w:b/>
          <w:sz w:val="32"/>
          <w:szCs w:val="32"/>
        </w:rPr>
        <w:t>其他</w:t>
      </w:r>
    </w:p>
    <w:p w14:paraId="555E178C">
      <w:pPr>
        <w:pageBreakBefore w:val="0"/>
        <w:widowControl w:val="0"/>
        <w:kinsoku/>
        <w:wordWrap/>
        <w:overflowPunct/>
        <w:topLinePunct w:val="0"/>
        <w:autoSpaceDE/>
        <w:autoSpaceDN/>
        <w:bidi w:val="0"/>
        <w:adjustRightInd/>
        <w:snapToGrid w:val="0"/>
        <w:spacing w:line="578" w:lineRule="exact"/>
        <w:ind w:firstLine="940" w:firstLineChars="29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（一）供应商必须在响应文件中对以上条款和服务承诺明确列出，承诺内容必须达到本篇及竞争性谈判其他条款的要求。</w:t>
      </w:r>
    </w:p>
    <w:p w14:paraId="2D4E9951">
      <w:pPr>
        <w:pageBreakBefore w:val="0"/>
        <w:widowControl w:val="0"/>
        <w:kinsoku/>
        <w:wordWrap/>
        <w:overflowPunct/>
        <w:topLinePunct w:val="0"/>
        <w:autoSpaceDE/>
        <w:autoSpaceDN/>
        <w:bidi w:val="0"/>
        <w:adjustRightInd/>
        <w:snapToGrid w:val="0"/>
        <w:spacing w:line="578" w:lineRule="exact"/>
        <w:ind w:firstLine="940" w:firstLineChars="29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（二）其他未尽事宜由供需双方在采购合同中详细约定。</w:t>
      </w:r>
      <w:bookmarkEnd w:id="0"/>
    </w:p>
    <w:p w14:paraId="2B59F05C">
      <w:pPr>
        <w:pageBreakBefore w:val="0"/>
        <w:widowControl w:val="0"/>
        <w:kinsoku/>
        <w:wordWrap/>
        <w:overflowPunct/>
        <w:topLinePunct w:val="0"/>
        <w:autoSpaceDE/>
        <w:autoSpaceDN/>
        <w:bidi w:val="0"/>
        <w:adjustRightInd/>
        <w:spacing w:line="578" w:lineRule="exact"/>
        <w:textAlignment w:val="auto"/>
        <w:rPr>
          <w:rFonts w:hint="eastAsia" w:ascii="方正仿宋_GBK" w:hAnsi="方正仿宋_GBK" w:eastAsia="方正仿宋_GBK" w:cs="方正仿宋_GBK"/>
          <w:color w:val="000000"/>
          <w:sz w:val="32"/>
          <w:szCs w:val="32"/>
          <w:shd w:val="clear" w:color="auto" w:fill="FFFFFF"/>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F40EC"/>
    <w:multiLevelType w:val="multilevel"/>
    <w:tmpl w:val="170F40EC"/>
    <w:lvl w:ilvl="0" w:tentative="0">
      <w:start w:val="1"/>
      <w:numFmt w:val="decimal"/>
      <w:lvlText w:val="%1、"/>
      <w:lvlJc w:val="left"/>
      <w:pPr>
        <w:ind w:left="1275" w:hanging="7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5">
    <w:nsid w:val="30BE1AF4"/>
    <w:multiLevelType w:val="multilevel"/>
    <w:tmpl w:val="30BE1AF4"/>
    <w:lvl w:ilvl="0" w:tentative="0">
      <w:start w:val="1"/>
      <w:numFmt w:val="decimal"/>
      <w:lvlText w:val="%1、"/>
      <w:lvlJc w:val="left"/>
      <w:pPr>
        <w:ind w:left="1286" w:hanging="7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6">
    <w:nsid w:val="456BAF3D"/>
    <w:multiLevelType w:val="singleLevel"/>
    <w:tmpl w:val="456BAF3D"/>
    <w:lvl w:ilvl="0" w:tentative="0">
      <w:start w:val="1"/>
      <w:numFmt w:val="decimal"/>
      <w:suff w:val="nothing"/>
      <w:lvlText w:val="%1、"/>
      <w:lvlJc w:val="left"/>
    </w:lvl>
  </w:abstractNum>
  <w:abstractNum w:abstractNumId="7">
    <w:nsid w:val="4B677719"/>
    <w:multiLevelType w:val="multilevel"/>
    <w:tmpl w:val="4B677719"/>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6D81167"/>
    <w:multiLevelType w:val="multilevel"/>
    <w:tmpl w:val="76D811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4"/>
  </w:num>
  <w:num w:numId="4">
    <w:abstractNumId w:val="5"/>
  </w:num>
  <w:num w:numId="5">
    <w:abstractNumId w:val="1"/>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NTAzZmFjZDE1ZGQ5NDRlZTk4YzlkZTg4YWNlZjMifQ=="/>
  </w:docVars>
  <w:rsids>
    <w:rsidRoot w:val="007039BF"/>
    <w:rsid w:val="000E5526"/>
    <w:rsid w:val="00131128"/>
    <w:rsid w:val="001539AA"/>
    <w:rsid w:val="002565CD"/>
    <w:rsid w:val="002C727F"/>
    <w:rsid w:val="002F7AE7"/>
    <w:rsid w:val="003B2420"/>
    <w:rsid w:val="004E3D29"/>
    <w:rsid w:val="00596822"/>
    <w:rsid w:val="007039BF"/>
    <w:rsid w:val="00797CBA"/>
    <w:rsid w:val="007F217D"/>
    <w:rsid w:val="008A2F4F"/>
    <w:rsid w:val="008C70CF"/>
    <w:rsid w:val="00976FDA"/>
    <w:rsid w:val="009D5DC3"/>
    <w:rsid w:val="00C15937"/>
    <w:rsid w:val="00C908A5"/>
    <w:rsid w:val="00CC1EBC"/>
    <w:rsid w:val="00D05343"/>
    <w:rsid w:val="00D15936"/>
    <w:rsid w:val="00E661A7"/>
    <w:rsid w:val="00E77EFA"/>
    <w:rsid w:val="00F230F4"/>
    <w:rsid w:val="00F9115C"/>
    <w:rsid w:val="00FA76EC"/>
    <w:rsid w:val="12A945F2"/>
    <w:rsid w:val="16304859"/>
    <w:rsid w:val="22EB30D2"/>
    <w:rsid w:val="253D3D6E"/>
    <w:rsid w:val="2C8132E4"/>
    <w:rsid w:val="2D746964"/>
    <w:rsid w:val="3A0C19F5"/>
    <w:rsid w:val="3DC37703"/>
    <w:rsid w:val="3E921340"/>
    <w:rsid w:val="3EED0ECD"/>
    <w:rsid w:val="425664C1"/>
    <w:rsid w:val="42714960"/>
    <w:rsid w:val="47830074"/>
    <w:rsid w:val="4825030C"/>
    <w:rsid w:val="484D0086"/>
    <w:rsid w:val="51EE6435"/>
    <w:rsid w:val="76727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100" w:after="100"/>
      <w:jc w:val="left"/>
      <w:outlineLvl w:val="0"/>
    </w:pPr>
    <w:rPr>
      <w:rFonts w:eastAsia="方正小标宋_GBK"/>
      <w:b/>
      <w:bCs/>
      <w:kern w:val="44"/>
      <w:sz w:val="32"/>
      <w:szCs w:val="44"/>
    </w:rPr>
  </w:style>
  <w:style w:type="paragraph" w:styleId="3">
    <w:name w:val="heading 2"/>
    <w:basedOn w:val="1"/>
    <w:next w:val="1"/>
    <w:unhideWhenUsed/>
    <w:qFormat/>
    <w:uiPriority w:val="9"/>
    <w:pPr>
      <w:keepNext/>
      <w:keepLines/>
      <w:spacing w:before="100" w:after="100"/>
      <w:jc w:val="left"/>
      <w:outlineLvl w:val="1"/>
    </w:pPr>
    <w:rPr>
      <w:rFonts w:eastAsia="方正楷体_GBK" w:asciiTheme="majorHAnsi" w:hAnsiTheme="majorHAnsi" w:cstheme="majorBidi"/>
      <w:b/>
      <w:bCs/>
      <w:sz w:val="32"/>
      <w:szCs w:val="32"/>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6">
    <w:name w:val="Body Text Indent 2"/>
    <w:basedOn w:val="1"/>
    <w:semiHidden/>
    <w:unhideWhenUsed/>
    <w:qFormat/>
    <w:uiPriority w:val="99"/>
    <w:pPr>
      <w:spacing w:after="120" w:line="480" w:lineRule="auto"/>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character" w:customStyle="1" w:styleId="14">
    <w:name w:val="页脚 Char"/>
    <w:basedOn w:val="12"/>
    <w:link w:val="7"/>
    <w:semiHidden/>
    <w:qFormat/>
    <w:uiPriority w:val="99"/>
    <w:rPr>
      <w:sz w:val="18"/>
      <w:szCs w:val="18"/>
    </w:rPr>
  </w:style>
  <w:style w:type="character" w:customStyle="1" w:styleId="15">
    <w:name w:val="页眉 Char"/>
    <w:basedOn w:val="12"/>
    <w:link w:val="8"/>
    <w:semiHidden/>
    <w:qFormat/>
    <w:uiPriority w:val="99"/>
    <w:rPr>
      <w:sz w:val="18"/>
      <w:szCs w:val="18"/>
    </w:r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7">
    <w:name w:val="List Paragraph"/>
    <w:basedOn w:val="1"/>
    <w:qFormat/>
    <w:uiPriority w:val="34"/>
    <w:pPr>
      <w:ind w:firstLine="420" w:firstLineChars="200"/>
    </w:pPr>
  </w:style>
  <w:style w:type="paragraph" w:customStyle="1" w:styleId="18">
    <w:name w:val="正文2"/>
    <w:basedOn w:val="1"/>
    <w:qFormat/>
    <w:uiPriority w:val="0"/>
    <w:pPr>
      <w:autoSpaceDE w:val="0"/>
      <w:autoSpaceDN w:val="0"/>
      <w:adjustRightInd w:val="0"/>
      <w:spacing w:line="480" w:lineRule="atLeast"/>
      <w:ind w:left="993"/>
      <w:jc w:val="left"/>
    </w:pPr>
    <w:rPr>
      <w:rFonts w:ascii="宋体" w:hAnsi="Times New Roman" w:eastAsia="宋体" w:cs="Times New Roman"/>
      <w:kern w:val="0"/>
      <w:sz w:val="28"/>
      <w:szCs w:val="20"/>
    </w:rPr>
  </w:style>
  <w:style w:type="character" w:customStyle="1" w:styleId="19">
    <w:name w:val="font51"/>
    <w:basedOn w:val="12"/>
    <w:qFormat/>
    <w:uiPriority w:val="0"/>
    <w:rPr>
      <w:rFonts w:hint="eastAsia" w:ascii="方正仿宋_GBK" w:hAnsi="方正仿宋_GBK" w:eastAsia="方正仿宋_GBK" w:cs="方正仿宋_GBK"/>
      <w:color w:val="000000"/>
      <w:sz w:val="24"/>
      <w:szCs w:val="24"/>
      <w:u w:val="none"/>
    </w:rPr>
  </w:style>
  <w:style w:type="character" w:customStyle="1" w:styleId="20">
    <w:name w:val="font7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5129</Words>
  <Characters>5524</Characters>
  <Lines>16</Lines>
  <Paragraphs>4</Paragraphs>
  <TotalTime>3</TotalTime>
  <ScaleCrop>false</ScaleCrop>
  <LinksUpToDate>false</LinksUpToDate>
  <CharactersWithSpaces>5685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2020-08-05T07:40:00Z</dcterms:created>
  <dc:creator>Administrator</dc:creator>
  <cp:lastModifiedBy>有、意思</cp:lastModifiedBy>
  <dcterms:modified xsi:type="dcterms:W3CDTF">2025-11-20T01:14:00Z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C9391ED72C36477181353EA186EFF207_13</vt:lpwstr>
  </property>
  <property fmtid="{D5CDD505-2E9C-101B-9397-08002B2CF9AE}" pid="4" name="KSOTemplateDocerSaveRecord">
    <vt:lpwstr>eyJoZGlkIjoiYTczZjlmMTQ3NTM1M2VlODM3MjdmZjQ5ZWVmOGQ5NGMiLCJ1c2VySWQiOiIzNjIxNjkwMzMifQ==</vt:lpwstr>
  </property>
</Properties>
</file>