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关于征集环境监测服务价格的公告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我院拟采购专业公司</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我院</w:t>
      </w:r>
      <w:r>
        <w:rPr>
          <w:rFonts w:hint="eastAsia" w:ascii="方正仿宋_GBK" w:hAnsi="方正仿宋_GBK" w:eastAsia="方正仿宋_GBK" w:cs="方正仿宋_GBK"/>
          <w:sz w:val="32"/>
          <w:szCs w:val="32"/>
          <w:lang w:eastAsia="zh-CN"/>
        </w:rPr>
        <w:t>环境监测服务</w:t>
      </w:r>
      <w:r>
        <w:rPr>
          <w:rFonts w:hint="eastAsia" w:ascii="方正仿宋_GBK" w:hAnsi="方正仿宋_GBK" w:eastAsia="方正仿宋_GBK" w:cs="方正仿宋_GBK"/>
          <w:sz w:val="32"/>
          <w:szCs w:val="32"/>
        </w:rPr>
        <w:t>，现公开征集</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欢迎各位潜在供应商前来我院现场勘查，报价。具体要求明确如下：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一、医院环境监测详情及要求见附件1。</w:t>
      </w:r>
    </w:p>
    <w:p w14:paraId="16CC29C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本次征集的服务价格为服务期限</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color w:val="auto"/>
          <w:sz w:val="32"/>
          <w:szCs w:val="32"/>
        </w:rPr>
        <w:t>报价</w:t>
      </w:r>
      <w:r>
        <w:rPr>
          <w:rFonts w:hint="eastAsia" w:ascii="方正仿宋_GBK" w:hAnsi="方正仿宋_GBK" w:eastAsia="方正仿宋_GBK" w:cs="方正仿宋_GBK"/>
          <w:color w:val="auto"/>
          <w:sz w:val="32"/>
          <w:szCs w:val="32"/>
          <w:lang w:eastAsia="zh-CN"/>
        </w:rPr>
        <w:t>包括污染源采样、检测、出具报告过程中产生的一切费用。</w:t>
      </w:r>
      <w:r>
        <w:rPr>
          <w:rFonts w:hint="eastAsia" w:ascii="方正仿宋_GBK" w:hAnsi="方正仿宋_GBK" w:eastAsia="方正仿宋_GBK" w:cs="方正仿宋_GBK"/>
          <w:sz w:val="32"/>
          <w:szCs w:val="32"/>
          <w:lang w:eastAsia="zh-CN"/>
        </w:rPr>
        <w:t>报价函</w:t>
      </w:r>
      <w:r>
        <w:rPr>
          <w:rFonts w:hint="eastAsia" w:ascii="方正仿宋_GBK" w:hAnsi="方正仿宋_GBK" w:eastAsia="方正仿宋_GBK" w:cs="方正仿宋_GBK"/>
          <w:sz w:val="32"/>
          <w:szCs w:val="32"/>
        </w:rPr>
        <w:t>必须加盖单位公章，否则报价视为无效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报价格式见附件2。</w:t>
      </w:r>
    </w:p>
    <w:p w14:paraId="0352E7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11</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20</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8"/>
          <w:rFonts w:hint="eastAsia" w:ascii="方正仿宋_GBK" w:hAnsi="方正仿宋_GBK" w:eastAsia="方正仿宋_GBK" w:cs="方正仿宋_GBK"/>
          <w:color w:val="auto"/>
          <w:sz w:val="32"/>
          <w:szCs w:val="32"/>
          <w:u w:val="none"/>
          <w:lang w:eastAsia="zh-CN"/>
        </w:rPr>
        <w:t>及资质文件电子件</w:t>
      </w:r>
      <w:r>
        <w:rPr>
          <w:rStyle w:val="8"/>
          <w:rFonts w:hint="eastAsia" w:ascii="方正仿宋_GBK" w:hAnsi="方正仿宋_GBK" w:eastAsia="方正仿宋_GBK" w:cs="方正仿宋_GBK"/>
          <w:color w:val="auto"/>
          <w:sz w:val="32"/>
          <w:szCs w:val="32"/>
          <w:u w:val="none"/>
        </w:rPr>
        <w:t>报送至邮箱</w:t>
      </w:r>
      <w:r>
        <w:rPr>
          <w:rStyle w:val="8"/>
          <w:rFonts w:hint="eastAsia" w:ascii="方正仿宋_GBK" w:hAnsi="方正仿宋_GBK" w:eastAsia="方正仿宋_GBK" w:cs="方正仿宋_GBK"/>
          <w:sz w:val="32"/>
          <w:szCs w:val="32"/>
          <w:lang w:val="en-US" w:eastAsia="zh-CN"/>
        </w:rPr>
        <w:t>1978172101</w:t>
      </w:r>
      <w:r>
        <w:rPr>
          <w:rStyle w:val="8"/>
          <w:rFonts w:hint="eastAsia" w:ascii="方正仿宋_GBK" w:hAnsi="方正仿宋_GBK" w:eastAsia="方正仿宋_GBK" w:cs="方正仿宋_GBK"/>
          <w:sz w:val="32"/>
          <w:szCs w:val="32"/>
        </w:rPr>
        <w:t>@</w:t>
      </w:r>
      <w:r>
        <w:rPr>
          <w:rStyle w:val="8"/>
          <w:rFonts w:hint="eastAsia" w:ascii="方正仿宋_GBK" w:hAnsi="方正仿宋_GBK" w:eastAsia="方正仿宋_GBK" w:cs="方正仿宋_GBK"/>
          <w:sz w:val="32"/>
          <w:szCs w:val="32"/>
          <w:lang w:val="en-US" w:eastAsia="zh-CN"/>
        </w:rPr>
        <w:t>qq</w:t>
      </w:r>
      <w:r>
        <w:rPr>
          <w:rStyle w:val="8"/>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各潜在供应商</w:t>
      </w:r>
      <w:r>
        <w:rPr>
          <w:rFonts w:hint="eastAsia" w:ascii="方正仿宋_GBK" w:hAnsi="方正仿宋_GBK" w:eastAsia="方正仿宋_GBK" w:cs="方正仿宋_GBK"/>
          <w:bCs/>
          <w:kern w:val="24"/>
          <w:sz w:val="32"/>
          <w:szCs w:val="32"/>
          <w:lang w:val="en-US" w:eastAsia="zh-CN"/>
        </w:rPr>
        <w:t>报价需</w:t>
      </w:r>
      <w:r>
        <w:rPr>
          <w:rFonts w:hint="eastAsia" w:ascii="方正仿宋_GBK" w:hAnsi="方正仿宋_GBK" w:eastAsia="方正仿宋_GBK" w:cs="方正仿宋_GBK"/>
          <w:bCs/>
          <w:kern w:val="24"/>
          <w:sz w:val="32"/>
          <w:szCs w:val="32"/>
        </w:rPr>
        <w:t>如实反应市场行情，</w:t>
      </w:r>
      <w:r>
        <w:rPr>
          <w:rFonts w:hint="eastAsia" w:ascii="方正仿宋_GBK" w:hAnsi="方正仿宋_GBK" w:eastAsia="方正仿宋_GBK" w:cs="方正仿宋_GBK"/>
          <w:bCs/>
          <w:kern w:val="24"/>
          <w:sz w:val="32"/>
          <w:szCs w:val="32"/>
          <w:lang w:val="en-US" w:eastAsia="zh-CN"/>
        </w:rPr>
        <w:t>请勿</w:t>
      </w:r>
      <w:r>
        <w:rPr>
          <w:rFonts w:hint="eastAsia" w:ascii="方正仿宋_GBK" w:hAnsi="方正仿宋_GBK" w:eastAsia="方正仿宋_GBK" w:cs="方正仿宋_GBK"/>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lang w:eastAsia="zh-CN"/>
        </w:rPr>
        <w:t>五</w:t>
      </w:r>
      <w:r>
        <w:rPr>
          <w:rFonts w:hint="eastAsia" w:ascii="方正仿宋_GBK" w:hAnsi="方正仿宋_GBK" w:eastAsia="方正仿宋_GBK" w:cs="方正仿宋_GBK"/>
          <w:bCs/>
          <w:kern w:val="24"/>
          <w:sz w:val="32"/>
          <w:szCs w:val="32"/>
        </w:rPr>
        <w:t>、联系电话：</w:t>
      </w:r>
      <w:r>
        <w:rPr>
          <w:rFonts w:hint="eastAsia" w:ascii="方正仿宋_GBK" w:hAnsi="方正仿宋_GBK" w:eastAsia="方正仿宋_GBK" w:cs="方正仿宋_GBK"/>
          <w:bCs/>
          <w:kern w:val="24"/>
          <w:sz w:val="32"/>
          <w:szCs w:val="32"/>
          <w:lang w:val="en-US" w:eastAsia="zh-CN"/>
        </w:rPr>
        <w:t>吕</w:t>
      </w:r>
      <w:r>
        <w:rPr>
          <w:rFonts w:hint="eastAsia" w:ascii="方正仿宋_GBK" w:hAnsi="方正仿宋_GBK" w:eastAsia="方正仿宋_GBK" w:cs="方正仿宋_GBK"/>
          <w:bCs/>
          <w:kern w:val="24"/>
          <w:sz w:val="32"/>
          <w:szCs w:val="32"/>
        </w:rPr>
        <w:t>老师</w:t>
      </w:r>
      <w:r>
        <w:rPr>
          <w:rFonts w:hint="eastAsia" w:ascii="方正仿宋_GBK" w:hAnsi="方正仿宋_GBK" w:eastAsia="方正仿宋_GBK" w:cs="方正仿宋_GBK"/>
          <w:bCs/>
          <w:kern w:val="24"/>
          <w:sz w:val="32"/>
          <w:szCs w:val="32"/>
          <w:lang w:val="en-US" w:eastAsia="zh-CN"/>
        </w:rPr>
        <w:t>19923705202</w:t>
      </w:r>
      <w:r>
        <w:rPr>
          <w:rFonts w:hint="eastAsia" w:ascii="方正仿宋_GBK" w:hAnsi="方正仿宋_GBK" w:eastAsia="方正仿宋_GBK" w:cs="方正仿宋_GBK"/>
          <w:bCs/>
          <w:kern w:val="24"/>
          <w:sz w:val="32"/>
          <w:szCs w:val="32"/>
        </w:rPr>
        <w:t>。</w:t>
      </w:r>
    </w:p>
    <w:p w14:paraId="11F62BFF">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p>
    <w:p w14:paraId="7A9C29D0">
      <w:pPr>
        <w:keepNext w:val="0"/>
        <w:keepLines w:val="0"/>
        <w:pageBreakBefore w:val="0"/>
        <w:widowControl w:val="0"/>
        <w:kinsoku/>
        <w:wordWrap/>
        <w:overflowPunct/>
        <w:topLinePunct w:val="0"/>
        <w:autoSpaceDE/>
        <w:autoSpaceDN/>
        <w:bidi w:val="0"/>
        <w:adjustRightInd/>
        <w:snapToGrid w:val="0"/>
        <w:spacing w:line="540" w:lineRule="exact"/>
        <w:ind w:firstLine="4800" w:firstLineChars="1500"/>
        <w:textAlignment w:val="auto"/>
        <w:rPr>
          <w:rFonts w:hint="eastAsia" w:ascii="方正仿宋_GBK" w:hAnsi="方正仿宋_GBK" w:eastAsia="方正仿宋_GBK" w:cs="方正仿宋_GBK"/>
          <w:bCs/>
          <w:kern w:val="24"/>
          <w:sz w:val="32"/>
          <w:szCs w:val="32"/>
        </w:rPr>
      </w:pPr>
    </w:p>
    <w:p w14:paraId="7B23DD32">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rPr>
        <w:t>重庆市合川区人民医院</w:t>
      </w:r>
    </w:p>
    <w:p w14:paraId="205EF066">
      <w:pPr>
        <w:ind w:firstLine="5440" w:firstLineChars="1700"/>
        <w:rPr>
          <w:rFonts w:hint="eastAsia" w:ascii="方正仿宋_GBK" w:hAnsi="方正仿宋_GBK" w:eastAsia="方正仿宋_GBK" w:cs="方正仿宋_GBK"/>
          <w:bCs/>
          <w:kern w:val="24"/>
          <w:sz w:val="32"/>
          <w:szCs w:val="32"/>
        </w:rPr>
        <w:sectPr>
          <w:headerReference r:id="rId3" w:type="default"/>
          <w:pgSz w:w="11906" w:h="16838"/>
          <w:pgMar w:top="1474" w:right="1474" w:bottom="1474" w:left="1587" w:header="851" w:footer="992" w:gutter="0"/>
          <w:cols w:space="720" w:num="1"/>
          <w:docGrid w:type="lines" w:linePitch="312" w:charSpace="0"/>
        </w:sectPr>
      </w:pPr>
      <w:bookmarkStart w:id="1" w:name="_GoBack"/>
      <w:bookmarkEnd w:id="1"/>
      <w:r>
        <w:rPr>
          <w:rFonts w:hint="eastAsia" w:ascii="方正仿宋_GBK" w:hAnsi="方正仿宋_GBK" w:eastAsia="方正仿宋_GBK" w:cs="方正仿宋_GBK"/>
          <w:bCs/>
          <w:kern w:val="24"/>
          <w:sz w:val="32"/>
          <w:szCs w:val="32"/>
        </w:rPr>
        <w:t>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11</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12</w:t>
      </w:r>
      <w:r>
        <w:rPr>
          <w:rFonts w:hint="eastAsia" w:ascii="方正仿宋_GBK" w:hAnsi="方正仿宋_GBK" w:eastAsia="方正仿宋_GBK" w:cs="方正仿宋_GBK"/>
          <w:bCs/>
          <w:kern w:val="24"/>
          <w:sz w:val="32"/>
          <w:szCs w:val="32"/>
        </w:rPr>
        <w:t>日</w:t>
      </w:r>
    </w:p>
    <w:p w14:paraId="18EE8B16">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14AE8F7A">
      <w:pPr>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36"/>
          <w:szCs w:val="36"/>
        </w:rPr>
        <w:t>重庆市合川区人民医院环境监测服务</w:t>
      </w:r>
      <w:r>
        <w:rPr>
          <w:rFonts w:hint="eastAsia" w:ascii="方正小标宋_GBK" w:hAnsi="方正小标宋_GBK" w:eastAsia="方正小标宋_GBK" w:cs="方正小标宋_GBK"/>
          <w:sz w:val="36"/>
          <w:szCs w:val="36"/>
          <w:lang w:eastAsia="zh-CN"/>
        </w:rPr>
        <w:t>要求</w:t>
      </w:r>
    </w:p>
    <w:p w14:paraId="1483297A">
      <w:pPr>
        <w:ind w:firstLine="630"/>
        <w:rPr>
          <w:rFonts w:ascii="方正仿宋_GBK" w:hAnsi="方正仿宋_GBK" w:eastAsia="方正仿宋_GBK" w:cs="方正仿宋_GBK"/>
          <w:b/>
          <w:sz w:val="28"/>
          <w:szCs w:val="28"/>
        </w:rPr>
      </w:pPr>
    </w:p>
    <w:p w14:paraId="6BA52043">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一、项目名称：</w:t>
      </w:r>
      <w:r>
        <w:rPr>
          <w:rFonts w:hint="eastAsia" w:ascii="方正仿宋_GBK" w:hAnsi="方正仿宋_GBK" w:eastAsia="方正仿宋_GBK" w:cs="方正仿宋_GBK"/>
          <w:sz w:val="28"/>
          <w:szCs w:val="28"/>
        </w:rPr>
        <w:t>重庆市合川区人民医院环境监测服务</w:t>
      </w:r>
    </w:p>
    <w:p w14:paraId="61FFB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二、服务期：</w:t>
      </w:r>
      <w:r>
        <w:rPr>
          <w:rFonts w:hint="eastAsia" w:ascii="方正仿宋_GBK" w:hAnsi="方正仿宋_GBK" w:eastAsia="方正仿宋_GBK" w:cs="方正仿宋_GBK"/>
          <w:sz w:val="28"/>
          <w:szCs w:val="28"/>
        </w:rPr>
        <w:t>叁年。</w:t>
      </w:r>
    </w:p>
    <w:p w14:paraId="459AC149">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三、监测内容</w:t>
      </w:r>
    </w:p>
    <w:p w14:paraId="4F03BD6F">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1.锅炉废气</w:t>
      </w:r>
    </w:p>
    <w:p w14:paraId="5DF6767A">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监测点位：蒸汽锅炉废气排放烟道口、热水锅炉废气排放烟道口</w:t>
      </w:r>
    </w:p>
    <w:p w14:paraId="2DEE63E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监测污染因子：氮氧化物、颗粒物、二氧化硫、林格曼黑度</w:t>
      </w:r>
    </w:p>
    <w:p w14:paraId="582C1C2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48A6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2.食堂油烟</w:t>
      </w:r>
    </w:p>
    <w:p w14:paraId="07320155">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监测点位：食堂油烟排放烟道口</w:t>
      </w:r>
    </w:p>
    <w:p w14:paraId="3F8448B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监测污染因子：油烟、非甲烷总烃</w:t>
      </w:r>
    </w:p>
    <w:p w14:paraId="29D4556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0DD8430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3.无组织废气</w:t>
      </w:r>
    </w:p>
    <w:p w14:paraId="5C526A0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监测点位：污水处理站周界</w:t>
      </w:r>
    </w:p>
    <w:p w14:paraId="4930AFE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监测污染因子：甲烷、臭气浓度、氨（氨气）、氯、硫化氢</w:t>
      </w:r>
    </w:p>
    <w:p w14:paraId="6477975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12169A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4.废水</w:t>
      </w:r>
    </w:p>
    <w:p w14:paraId="0B20C27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排放口名称：污水处理站污水排放口</w:t>
      </w:r>
    </w:p>
    <w:p w14:paraId="63E2908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排放口编号：DW00</w:t>
      </w:r>
      <w:r>
        <w:rPr>
          <w:rFonts w:ascii="方正仿宋_GBK" w:hAnsi="方正仿宋_GBK" w:eastAsia="方正仿宋_GBK" w:cs="方正仿宋_GBK"/>
          <w:sz w:val="28"/>
          <w:szCs w:val="28"/>
        </w:rPr>
        <w:t>1</w:t>
      </w:r>
    </w:p>
    <w:p w14:paraId="5A7117C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监测污染因子：沙门氏菌、志贺氏菌、悬浮物、五日生化需氧量、化学需氧、阴离子表面活性剂、氨氮、石油类、动植物油、挥发酚、总氰化物、粪大肠菌群数。</w:t>
      </w:r>
    </w:p>
    <w:p w14:paraId="5DDB699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74D851E6">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四、环境监测项目明细表</w:t>
      </w:r>
    </w:p>
    <w:p w14:paraId="1A077FF3">
      <w:pPr>
        <w:jc w:val="center"/>
        <w:rPr>
          <w:rFonts w:ascii="微软雅黑" w:hAnsi="微软雅黑" w:eastAsia="微软雅黑" w:cs="微软雅黑"/>
          <w:color w:val="000000"/>
          <w:sz w:val="24"/>
          <w:szCs w:val="24"/>
        </w:rPr>
      </w:pPr>
      <w:r>
        <w:rPr>
          <w:rFonts w:ascii="等线" w:hAnsi="等线" w:eastAsia="等线" w:cs="Times New Roman"/>
          <w:b/>
          <w:bCs/>
          <w:sz w:val="24"/>
          <w:szCs w:val="24"/>
        </w:rPr>
        <w:t>监测点位、指标和频次</w:t>
      </w:r>
    </w:p>
    <w:tbl>
      <w:tblPr>
        <w:tblStyle w:val="6"/>
        <w:tblW w:w="10475" w:type="dxa"/>
        <w:tblInd w:w="-303" w:type="dxa"/>
        <w:tblLayout w:type="fixed"/>
        <w:tblCellMar>
          <w:top w:w="0" w:type="dxa"/>
          <w:left w:w="108" w:type="dxa"/>
          <w:bottom w:w="0" w:type="dxa"/>
          <w:right w:w="108" w:type="dxa"/>
        </w:tblCellMar>
      </w:tblPr>
      <w:tblGrid>
        <w:gridCol w:w="541"/>
        <w:gridCol w:w="954"/>
        <w:gridCol w:w="982"/>
        <w:gridCol w:w="1223"/>
        <w:gridCol w:w="1161"/>
        <w:gridCol w:w="1480"/>
        <w:gridCol w:w="954"/>
        <w:gridCol w:w="2095"/>
        <w:gridCol w:w="1085"/>
      </w:tblGrid>
      <w:tr w14:paraId="124BEEC9">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12" w:space="0"/>
              <w:right w:val="single" w:color="auto" w:sz="8" w:space="0"/>
            </w:tcBorders>
            <w:vAlign w:val="center"/>
          </w:tcPr>
          <w:p w14:paraId="7262FBAF">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54" w:type="dxa"/>
            <w:tcBorders>
              <w:top w:val="single" w:color="auto" w:sz="12" w:space="0"/>
              <w:left w:val="nil"/>
              <w:bottom w:val="single" w:color="auto" w:sz="12" w:space="0"/>
              <w:right w:val="single" w:color="auto" w:sz="8" w:space="0"/>
            </w:tcBorders>
            <w:vAlign w:val="center"/>
          </w:tcPr>
          <w:p w14:paraId="312CB828">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污染源类别/监测类别</w:t>
            </w:r>
          </w:p>
        </w:tc>
        <w:tc>
          <w:tcPr>
            <w:tcW w:w="982" w:type="dxa"/>
            <w:tcBorders>
              <w:top w:val="single" w:color="auto" w:sz="12" w:space="0"/>
              <w:left w:val="nil"/>
              <w:bottom w:val="single" w:color="auto" w:sz="12" w:space="0"/>
              <w:right w:val="single" w:color="auto" w:sz="8" w:space="0"/>
            </w:tcBorders>
            <w:vAlign w:val="center"/>
          </w:tcPr>
          <w:p w14:paraId="148CA8C7">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排放口编号/监测点位</w:t>
            </w:r>
          </w:p>
        </w:tc>
        <w:tc>
          <w:tcPr>
            <w:tcW w:w="1223" w:type="dxa"/>
            <w:tcBorders>
              <w:top w:val="single" w:color="auto" w:sz="12" w:space="0"/>
              <w:left w:val="nil"/>
              <w:bottom w:val="single" w:color="auto" w:sz="12" w:space="0"/>
              <w:right w:val="single" w:color="auto" w:sz="8" w:space="0"/>
            </w:tcBorders>
            <w:vAlign w:val="center"/>
          </w:tcPr>
          <w:p w14:paraId="315E7E56">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排放口名称/监测点位名称</w:t>
            </w:r>
          </w:p>
        </w:tc>
        <w:tc>
          <w:tcPr>
            <w:tcW w:w="1161" w:type="dxa"/>
            <w:tcBorders>
              <w:top w:val="single" w:color="auto" w:sz="12" w:space="0"/>
              <w:left w:val="nil"/>
              <w:bottom w:val="single" w:color="auto" w:sz="12" w:space="0"/>
              <w:right w:val="single" w:color="auto" w:sz="8" w:space="0"/>
            </w:tcBorders>
            <w:vAlign w:val="center"/>
          </w:tcPr>
          <w:p w14:paraId="70B8F9F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污染物名称</w:t>
            </w:r>
          </w:p>
        </w:tc>
        <w:tc>
          <w:tcPr>
            <w:tcW w:w="1480" w:type="dxa"/>
            <w:tcBorders>
              <w:top w:val="single" w:color="auto" w:sz="12" w:space="0"/>
              <w:left w:val="nil"/>
              <w:bottom w:val="single" w:color="auto" w:sz="12" w:space="0"/>
              <w:right w:val="single" w:color="auto" w:sz="8" w:space="0"/>
            </w:tcBorders>
            <w:vAlign w:val="center"/>
          </w:tcPr>
          <w:p w14:paraId="7C9CFF6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监测采样方法及个数</w:t>
            </w:r>
          </w:p>
        </w:tc>
        <w:tc>
          <w:tcPr>
            <w:tcW w:w="954" w:type="dxa"/>
            <w:tcBorders>
              <w:top w:val="single" w:color="auto" w:sz="12" w:space="0"/>
              <w:left w:val="nil"/>
              <w:bottom w:val="single" w:color="auto" w:sz="12" w:space="0"/>
              <w:right w:val="single" w:color="auto" w:sz="8" w:space="0"/>
            </w:tcBorders>
            <w:vAlign w:val="center"/>
          </w:tcPr>
          <w:p w14:paraId="5E5843D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w:t>
            </w:r>
          </w:p>
          <w:p w14:paraId="079A2B6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频次</w:t>
            </w:r>
          </w:p>
        </w:tc>
        <w:tc>
          <w:tcPr>
            <w:tcW w:w="2095" w:type="dxa"/>
            <w:tcBorders>
              <w:top w:val="single" w:color="auto" w:sz="12" w:space="0"/>
              <w:left w:val="nil"/>
              <w:bottom w:val="single" w:color="auto" w:sz="12" w:space="0"/>
              <w:right w:val="single" w:color="auto" w:sz="8" w:space="0"/>
            </w:tcBorders>
            <w:vAlign w:val="center"/>
          </w:tcPr>
          <w:p w14:paraId="0A99562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测定方法</w:t>
            </w:r>
          </w:p>
        </w:tc>
        <w:tc>
          <w:tcPr>
            <w:tcW w:w="1085" w:type="dxa"/>
            <w:tcBorders>
              <w:top w:val="single" w:color="auto" w:sz="12" w:space="0"/>
              <w:left w:val="nil"/>
              <w:bottom w:val="single" w:color="auto" w:sz="12" w:space="0"/>
              <w:right w:val="single" w:color="auto" w:sz="12" w:space="0"/>
            </w:tcBorders>
            <w:vAlign w:val="center"/>
          </w:tcPr>
          <w:p w14:paraId="7FD0F5A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其他信息</w:t>
            </w:r>
          </w:p>
        </w:tc>
      </w:tr>
      <w:tr w14:paraId="5799A241">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4" w:space="0"/>
              <w:right w:val="single" w:color="auto" w:sz="4" w:space="0"/>
            </w:tcBorders>
            <w:vAlign w:val="center"/>
          </w:tcPr>
          <w:p w14:paraId="09BFF9F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54" w:type="dxa"/>
            <w:tcBorders>
              <w:top w:val="single" w:color="auto" w:sz="12" w:space="0"/>
              <w:left w:val="single" w:color="auto" w:sz="4" w:space="0"/>
              <w:bottom w:val="single" w:color="auto" w:sz="4" w:space="0"/>
              <w:right w:val="single" w:color="auto" w:sz="4" w:space="0"/>
            </w:tcBorders>
            <w:vAlign w:val="center"/>
          </w:tcPr>
          <w:p w14:paraId="62777B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12" w:space="0"/>
              <w:left w:val="single" w:color="auto" w:sz="4" w:space="0"/>
              <w:bottom w:val="single" w:color="auto" w:sz="4" w:space="0"/>
              <w:right w:val="single" w:color="auto" w:sz="4" w:space="0"/>
            </w:tcBorders>
            <w:vAlign w:val="center"/>
          </w:tcPr>
          <w:p w14:paraId="5638F0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4781FB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12" w:space="0"/>
              <w:left w:val="single" w:color="auto" w:sz="4" w:space="0"/>
              <w:bottom w:val="single" w:color="auto" w:sz="4" w:space="0"/>
              <w:right w:val="single" w:color="auto" w:sz="4" w:space="0"/>
            </w:tcBorders>
            <w:vAlign w:val="center"/>
          </w:tcPr>
          <w:p w14:paraId="23AEA7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12" w:space="0"/>
              <w:left w:val="single" w:color="auto" w:sz="4" w:space="0"/>
              <w:bottom w:val="single" w:color="auto" w:sz="4" w:space="0"/>
              <w:right w:val="single" w:color="auto" w:sz="4" w:space="0"/>
            </w:tcBorders>
            <w:vAlign w:val="center"/>
          </w:tcPr>
          <w:p w14:paraId="6ED5600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1480" w:type="dxa"/>
            <w:tcBorders>
              <w:top w:val="single" w:color="auto" w:sz="12" w:space="0"/>
              <w:left w:val="single" w:color="auto" w:sz="4" w:space="0"/>
              <w:bottom w:val="single" w:color="auto" w:sz="4" w:space="0"/>
              <w:right w:val="single" w:color="auto" w:sz="4" w:space="0"/>
            </w:tcBorders>
            <w:vAlign w:val="center"/>
          </w:tcPr>
          <w:p w14:paraId="02A229D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12" w:space="0"/>
              <w:left w:val="single" w:color="auto" w:sz="4" w:space="0"/>
              <w:bottom w:val="single" w:color="auto" w:sz="4" w:space="0"/>
              <w:right w:val="single" w:color="auto" w:sz="4" w:space="0"/>
            </w:tcBorders>
            <w:vAlign w:val="center"/>
          </w:tcPr>
          <w:p w14:paraId="37751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2095" w:type="dxa"/>
            <w:tcBorders>
              <w:top w:val="single" w:color="auto" w:sz="12" w:space="0"/>
              <w:left w:val="single" w:color="auto" w:sz="4" w:space="0"/>
              <w:bottom w:val="single" w:color="auto" w:sz="4" w:space="0"/>
              <w:right w:val="single" w:color="auto" w:sz="4" w:space="0"/>
            </w:tcBorders>
            <w:vAlign w:val="center"/>
          </w:tcPr>
          <w:p w14:paraId="40DC866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氮氧化物的测定 定电位电解法</w:t>
            </w:r>
          </w:p>
          <w:p w14:paraId="243E93F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693-2014</w:t>
            </w:r>
          </w:p>
        </w:tc>
        <w:tc>
          <w:tcPr>
            <w:tcW w:w="1085" w:type="dxa"/>
            <w:vMerge w:val="restart"/>
            <w:tcBorders>
              <w:top w:val="single" w:color="auto" w:sz="12" w:space="0"/>
              <w:left w:val="single" w:color="auto" w:sz="4" w:space="0"/>
              <w:right w:val="single" w:color="auto" w:sz="12" w:space="0"/>
            </w:tcBorders>
            <w:vAlign w:val="center"/>
          </w:tcPr>
          <w:p w14:paraId="2AC15274">
            <w:pPr>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蒸汽锅炉、热水锅炉两个排放口分别检测</w:t>
            </w:r>
          </w:p>
        </w:tc>
      </w:tr>
      <w:tr w14:paraId="7416146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722621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54" w:type="dxa"/>
            <w:tcBorders>
              <w:top w:val="single" w:color="auto" w:sz="4" w:space="0"/>
              <w:left w:val="single" w:color="auto" w:sz="4" w:space="0"/>
              <w:bottom w:val="single" w:color="auto" w:sz="4" w:space="0"/>
              <w:right w:val="single" w:color="auto" w:sz="4" w:space="0"/>
            </w:tcBorders>
            <w:vAlign w:val="center"/>
          </w:tcPr>
          <w:p w14:paraId="79AB28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443D3DB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0A7151E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264E53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431D31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1480" w:type="dxa"/>
            <w:tcBorders>
              <w:top w:val="single" w:color="auto" w:sz="4" w:space="0"/>
              <w:left w:val="single" w:color="auto" w:sz="4" w:space="0"/>
              <w:bottom w:val="single" w:color="auto" w:sz="4" w:space="0"/>
              <w:right w:val="single" w:color="auto" w:sz="4" w:space="0"/>
            </w:tcBorders>
            <w:vAlign w:val="center"/>
          </w:tcPr>
          <w:p w14:paraId="2E5F0A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632B12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43296B5B">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固定污染源排气中颗粒物测定和气态污染物采样方法 GB/T 16157-1996</w:t>
            </w:r>
          </w:p>
          <w:p w14:paraId="684294EC">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低浓度颗粒物的测定 重量法 HJ 836-2017</w:t>
            </w:r>
          </w:p>
        </w:tc>
        <w:tc>
          <w:tcPr>
            <w:tcW w:w="1085" w:type="dxa"/>
            <w:vMerge w:val="continue"/>
            <w:tcBorders>
              <w:left w:val="single" w:color="auto" w:sz="4" w:space="0"/>
              <w:right w:val="single" w:color="auto" w:sz="12" w:space="0"/>
            </w:tcBorders>
            <w:vAlign w:val="center"/>
          </w:tcPr>
          <w:p w14:paraId="687755DE">
            <w:pPr>
              <w:snapToGrid w:val="0"/>
              <w:jc w:val="center"/>
              <w:rPr>
                <w:rFonts w:cs="宋体" w:asciiTheme="minorEastAsia" w:hAnsiTheme="minorEastAsia"/>
                <w:color w:val="000000"/>
                <w:kern w:val="0"/>
                <w:szCs w:val="21"/>
              </w:rPr>
            </w:pPr>
          </w:p>
        </w:tc>
      </w:tr>
      <w:tr w14:paraId="796D58A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DA9EA1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54" w:type="dxa"/>
            <w:tcBorders>
              <w:top w:val="single" w:color="auto" w:sz="4" w:space="0"/>
              <w:left w:val="single" w:color="auto" w:sz="4" w:space="0"/>
              <w:bottom w:val="single" w:color="auto" w:sz="4" w:space="0"/>
              <w:right w:val="single" w:color="auto" w:sz="4" w:space="0"/>
            </w:tcBorders>
            <w:vAlign w:val="center"/>
          </w:tcPr>
          <w:p w14:paraId="22D6D99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1EA5ECC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397A720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6E0BCCB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1F308F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1480" w:type="dxa"/>
            <w:tcBorders>
              <w:top w:val="single" w:color="auto" w:sz="4" w:space="0"/>
              <w:left w:val="single" w:color="auto" w:sz="4" w:space="0"/>
              <w:bottom w:val="single" w:color="auto" w:sz="4" w:space="0"/>
              <w:right w:val="single" w:color="auto" w:sz="4" w:space="0"/>
            </w:tcBorders>
            <w:vAlign w:val="center"/>
          </w:tcPr>
          <w:p w14:paraId="139B6AC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5CE8ADA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794D57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二氧化硫的测定 定电位电解法</w:t>
            </w:r>
          </w:p>
          <w:p w14:paraId="0C3599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57-2017</w:t>
            </w:r>
          </w:p>
        </w:tc>
        <w:tc>
          <w:tcPr>
            <w:tcW w:w="1085" w:type="dxa"/>
            <w:vMerge w:val="continue"/>
            <w:tcBorders>
              <w:left w:val="single" w:color="auto" w:sz="4" w:space="0"/>
              <w:right w:val="single" w:color="auto" w:sz="12" w:space="0"/>
            </w:tcBorders>
            <w:vAlign w:val="center"/>
          </w:tcPr>
          <w:p w14:paraId="40C07AB6">
            <w:pPr>
              <w:snapToGrid w:val="0"/>
              <w:jc w:val="center"/>
              <w:rPr>
                <w:rFonts w:cs="宋体" w:asciiTheme="minorEastAsia" w:hAnsiTheme="minorEastAsia"/>
                <w:color w:val="000000"/>
                <w:kern w:val="0"/>
                <w:szCs w:val="21"/>
              </w:rPr>
            </w:pPr>
          </w:p>
        </w:tc>
      </w:tr>
      <w:tr w14:paraId="1E8F149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4CB0C6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54" w:type="dxa"/>
            <w:tcBorders>
              <w:top w:val="single" w:color="auto" w:sz="4" w:space="0"/>
              <w:left w:val="single" w:color="auto" w:sz="4" w:space="0"/>
              <w:bottom w:val="single" w:color="auto" w:sz="4" w:space="0"/>
              <w:right w:val="single" w:color="auto" w:sz="4" w:space="0"/>
            </w:tcBorders>
            <w:vAlign w:val="center"/>
          </w:tcPr>
          <w:p w14:paraId="43C77F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749003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75805AB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004D2C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082042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1480" w:type="dxa"/>
            <w:tcBorders>
              <w:top w:val="single" w:color="auto" w:sz="4" w:space="0"/>
              <w:left w:val="single" w:color="auto" w:sz="4" w:space="0"/>
              <w:bottom w:val="single" w:color="auto" w:sz="4" w:space="0"/>
              <w:right w:val="single" w:color="auto" w:sz="4" w:space="0"/>
            </w:tcBorders>
            <w:vAlign w:val="center"/>
          </w:tcPr>
          <w:p w14:paraId="5577F35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瞬时采样1个</w:t>
            </w:r>
          </w:p>
        </w:tc>
        <w:tc>
          <w:tcPr>
            <w:tcW w:w="954" w:type="dxa"/>
            <w:tcBorders>
              <w:top w:val="single" w:color="auto" w:sz="4" w:space="0"/>
              <w:left w:val="single" w:color="auto" w:sz="4" w:space="0"/>
              <w:bottom w:val="single" w:color="auto" w:sz="4" w:space="0"/>
              <w:right w:val="single" w:color="auto" w:sz="4" w:space="0"/>
            </w:tcBorders>
            <w:vAlign w:val="center"/>
          </w:tcPr>
          <w:p w14:paraId="5DD71B4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3708F8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测烟望远镜法</w:t>
            </w:r>
          </w:p>
        </w:tc>
        <w:tc>
          <w:tcPr>
            <w:tcW w:w="1085" w:type="dxa"/>
            <w:vMerge w:val="continue"/>
            <w:tcBorders>
              <w:left w:val="single" w:color="auto" w:sz="4" w:space="0"/>
              <w:bottom w:val="single" w:color="auto" w:sz="4" w:space="0"/>
              <w:right w:val="single" w:color="auto" w:sz="12" w:space="0"/>
            </w:tcBorders>
            <w:vAlign w:val="center"/>
          </w:tcPr>
          <w:p w14:paraId="51CD719A">
            <w:pPr>
              <w:widowControl/>
              <w:snapToGrid w:val="0"/>
              <w:jc w:val="center"/>
              <w:rPr>
                <w:rFonts w:cs="宋体" w:asciiTheme="minorEastAsia" w:hAnsiTheme="minorEastAsia"/>
                <w:color w:val="000000"/>
                <w:kern w:val="0"/>
                <w:szCs w:val="21"/>
              </w:rPr>
            </w:pPr>
          </w:p>
        </w:tc>
      </w:tr>
      <w:tr w14:paraId="788C821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71331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54" w:type="dxa"/>
            <w:tcBorders>
              <w:top w:val="single" w:color="auto" w:sz="4" w:space="0"/>
              <w:left w:val="single" w:color="auto" w:sz="4" w:space="0"/>
              <w:bottom w:val="single" w:color="auto" w:sz="4" w:space="0"/>
              <w:right w:val="single" w:color="auto" w:sz="4" w:space="0"/>
            </w:tcBorders>
            <w:vAlign w:val="center"/>
          </w:tcPr>
          <w:p w14:paraId="682C949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549219AB">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44143FD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1A067FC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1480" w:type="dxa"/>
            <w:tcBorders>
              <w:top w:val="single" w:color="auto" w:sz="4" w:space="0"/>
              <w:left w:val="single" w:color="auto" w:sz="4" w:space="0"/>
              <w:bottom w:val="single" w:color="auto" w:sz="4" w:space="0"/>
              <w:right w:val="single" w:color="auto" w:sz="4" w:space="0"/>
            </w:tcBorders>
            <w:vAlign w:val="center"/>
          </w:tcPr>
          <w:p w14:paraId="7E919B6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至少5个</w:t>
            </w:r>
          </w:p>
        </w:tc>
        <w:tc>
          <w:tcPr>
            <w:tcW w:w="954" w:type="dxa"/>
            <w:tcBorders>
              <w:top w:val="single" w:color="auto" w:sz="4" w:space="0"/>
              <w:left w:val="single" w:color="auto" w:sz="4" w:space="0"/>
              <w:bottom w:val="single" w:color="auto" w:sz="4" w:space="0"/>
              <w:right w:val="single" w:color="auto" w:sz="4" w:space="0"/>
            </w:tcBorders>
            <w:vAlign w:val="center"/>
          </w:tcPr>
          <w:p w14:paraId="5810336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55D8E8F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油烟和油雾的测定 红外分光光度法</w:t>
            </w:r>
          </w:p>
          <w:p w14:paraId="18F266C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1077-2019</w:t>
            </w:r>
          </w:p>
        </w:tc>
        <w:tc>
          <w:tcPr>
            <w:tcW w:w="1085" w:type="dxa"/>
            <w:tcBorders>
              <w:top w:val="single" w:color="auto" w:sz="4" w:space="0"/>
              <w:left w:val="single" w:color="auto" w:sz="4" w:space="0"/>
              <w:bottom w:val="single" w:color="auto" w:sz="4" w:space="0"/>
              <w:right w:val="single" w:color="auto" w:sz="12" w:space="0"/>
            </w:tcBorders>
            <w:vAlign w:val="center"/>
          </w:tcPr>
          <w:p w14:paraId="149E5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38F3A094">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25EBD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54" w:type="dxa"/>
            <w:tcBorders>
              <w:top w:val="single" w:color="auto" w:sz="4" w:space="0"/>
              <w:left w:val="single" w:color="auto" w:sz="4" w:space="0"/>
              <w:bottom w:val="single" w:color="auto" w:sz="4" w:space="0"/>
              <w:right w:val="single" w:color="auto" w:sz="4" w:space="0"/>
            </w:tcBorders>
            <w:vAlign w:val="center"/>
          </w:tcPr>
          <w:p w14:paraId="2C56363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0669C2DF">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342E4A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7EF9A20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1480" w:type="dxa"/>
            <w:tcBorders>
              <w:top w:val="single" w:color="auto" w:sz="4" w:space="0"/>
              <w:left w:val="single" w:color="auto" w:sz="4" w:space="0"/>
              <w:bottom w:val="single" w:color="auto" w:sz="4" w:space="0"/>
              <w:right w:val="single" w:color="auto" w:sz="4" w:space="0"/>
            </w:tcBorders>
            <w:vAlign w:val="center"/>
          </w:tcPr>
          <w:p w14:paraId="411E824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至少4个</w:t>
            </w:r>
          </w:p>
        </w:tc>
        <w:tc>
          <w:tcPr>
            <w:tcW w:w="954" w:type="dxa"/>
            <w:tcBorders>
              <w:top w:val="single" w:color="auto" w:sz="4" w:space="0"/>
              <w:left w:val="single" w:color="auto" w:sz="4" w:space="0"/>
              <w:bottom w:val="single" w:color="auto" w:sz="4" w:space="0"/>
              <w:right w:val="single" w:color="auto" w:sz="4" w:space="0"/>
            </w:tcBorders>
            <w:vAlign w:val="center"/>
          </w:tcPr>
          <w:p w14:paraId="683E8A5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01F6E7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总烃、甲烷和非甲烷总烃的测定 气相色谱法</w:t>
            </w:r>
          </w:p>
          <w:p w14:paraId="19E4447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38-2017</w:t>
            </w:r>
          </w:p>
        </w:tc>
        <w:tc>
          <w:tcPr>
            <w:tcW w:w="1085" w:type="dxa"/>
            <w:tcBorders>
              <w:top w:val="single" w:color="auto" w:sz="4" w:space="0"/>
              <w:left w:val="single" w:color="auto" w:sz="4" w:space="0"/>
              <w:bottom w:val="single" w:color="auto" w:sz="4" w:space="0"/>
              <w:right w:val="single" w:color="auto" w:sz="12" w:space="0"/>
            </w:tcBorders>
            <w:vAlign w:val="center"/>
          </w:tcPr>
          <w:p w14:paraId="217E0A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59CB0C40">
        <w:tblPrEx>
          <w:tblCellMar>
            <w:top w:w="0" w:type="dxa"/>
            <w:left w:w="108" w:type="dxa"/>
            <w:bottom w:w="0" w:type="dxa"/>
            <w:right w:w="108" w:type="dxa"/>
          </w:tblCellMar>
        </w:tblPrEx>
        <w:trPr>
          <w:trHeight w:val="780" w:hRule="atLeast"/>
        </w:trPr>
        <w:tc>
          <w:tcPr>
            <w:tcW w:w="541" w:type="dxa"/>
            <w:tcBorders>
              <w:top w:val="single" w:color="auto" w:sz="4" w:space="0"/>
              <w:left w:val="single" w:color="auto" w:sz="12" w:space="0"/>
              <w:bottom w:val="single" w:color="auto" w:sz="8" w:space="0"/>
              <w:right w:val="single" w:color="auto" w:sz="8" w:space="0"/>
            </w:tcBorders>
            <w:vAlign w:val="center"/>
          </w:tcPr>
          <w:p w14:paraId="5FEB46F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54" w:type="dxa"/>
            <w:tcBorders>
              <w:top w:val="single" w:color="auto" w:sz="4" w:space="0"/>
              <w:left w:val="single" w:color="auto" w:sz="8" w:space="0"/>
              <w:bottom w:val="single" w:color="000000" w:sz="8" w:space="0"/>
              <w:right w:val="single" w:color="auto" w:sz="8" w:space="0"/>
            </w:tcBorders>
            <w:vAlign w:val="center"/>
          </w:tcPr>
          <w:p w14:paraId="2BB8A7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single" w:color="auto" w:sz="4" w:space="0"/>
              <w:left w:val="single" w:color="auto" w:sz="8" w:space="0"/>
              <w:bottom w:val="single" w:color="000000" w:sz="8" w:space="0"/>
              <w:right w:val="single" w:color="auto" w:sz="8" w:space="0"/>
            </w:tcBorders>
            <w:vAlign w:val="center"/>
          </w:tcPr>
          <w:p w14:paraId="1D78AA96">
            <w:pPr>
              <w:widowControl/>
              <w:snapToGrid w:val="0"/>
              <w:jc w:val="center"/>
              <w:rPr>
                <w:rFonts w:ascii="宋体" w:hAnsi="宋体" w:eastAsia="宋体" w:cs="宋体"/>
                <w:color w:val="000000"/>
                <w:kern w:val="0"/>
                <w:szCs w:val="21"/>
              </w:rPr>
            </w:pPr>
          </w:p>
        </w:tc>
        <w:tc>
          <w:tcPr>
            <w:tcW w:w="1223" w:type="dxa"/>
            <w:tcBorders>
              <w:top w:val="single" w:color="auto" w:sz="4" w:space="0"/>
              <w:left w:val="nil"/>
              <w:bottom w:val="single" w:color="auto" w:sz="8" w:space="0"/>
              <w:right w:val="single" w:color="auto" w:sz="8" w:space="0"/>
            </w:tcBorders>
            <w:vAlign w:val="center"/>
          </w:tcPr>
          <w:p w14:paraId="5CC03D8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single" w:color="auto" w:sz="4" w:space="0"/>
              <w:left w:val="nil"/>
              <w:bottom w:val="single" w:color="auto" w:sz="8" w:space="0"/>
              <w:right w:val="single" w:color="auto" w:sz="8" w:space="0"/>
            </w:tcBorders>
            <w:vAlign w:val="center"/>
          </w:tcPr>
          <w:p w14:paraId="4E0C63E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甲烷</w:t>
            </w:r>
          </w:p>
        </w:tc>
        <w:tc>
          <w:tcPr>
            <w:tcW w:w="1480" w:type="dxa"/>
            <w:tcBorders>
              <w:top w:val="single" w:color="auto" w:sz="4" w:space="0"/>
              <w:left w:val="nil"/>
              <w:bottom w:val="single" w:color="auto" w:sz="8" w:space="0"/>
              <w:right w:val="single" w:color="auto" w:sz="8" w:space="0"/>
            </w:tcBorders>
            <w:vAlign w:val="center"/>
          </w:tcPr>
          <w:p w14:paraId="33CE3A3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非连续采样   至少3个</w:t>
            </w:r>
          </w:p>
        </w:tc>
        <w:tc>
          <w:tcPr>
            <w:tcW w:w="954" w:type="dxa"/>
            <w:tcBorders>
              <w:top w:val="single" w:color="auto" w:sz="4" w:space="0"/>
              <w:left w:val="nil"/>
              <w:bottom w:val="single" w:color="auto" w:sz="8" w:space="0"/>
              <w:right w:val="single" w:color="auto" w:sz="8" w:space="0"/>
            </w:tcBorders>
            <w:vAlign w:val="center"/>
          </w:tcPr>
          <w:p w14:paraId="27462B1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single" w:color="auto" w:sz="4" w:space="0"/>
              <w:left w:val="nil"/>
              <w:bottom w:val="single" w:color="auto" w:sz="8" w:space="0"/>
              <w:right w:val="single" w:color="auto" w:sz="8" w:space="0"/>
            </w:tcBorders>
            <w:vAlign w:val="center"/>
          </w:tcPr>
          <w:p w14:paraId="292FC7D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环境空气总烃、甲烷和非甲烷总烃的测定直接进样-气相色谱法</w:t>
            </w:r>
          </w:p>
          <w:p w14:paraId="6B0E21A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604-2017）</w:t>
            </w:r>
          </w:p>
        </w:tc>
        <w:tc>
          <w:tcPr>
            <w:tcW w:w="1085" w:type="dxa"/>
            <w:tcBorders>
              <w:top w:val="single" w:color="auto" w:sz="4" w:space="0"/>
              <w:left w:val="nil"/>
              <w:bottom w:val="single" w:color="auto" w:sz="8" w:space="0"/>
              <w:right w:val="single" w:color="auto" w:sz="12" w:space="0"/>
            </w:tcBorders>
            <w:vAlign w:val="center"/>
          </w:tcPr>
          <w:p w14:paraId="2909A226">
            <w:pPr>
              <w:jc w:val="center"/>
              <w:rPr>
                <w:rFonts w:ascii="Calibri" w:hAnsi="Calibri" w:eastAsia="宋体" w:cs="Times New Roman"/>
              </w:rPr>
            </w:pPr>
            <w:r>
              <w:rPr>
                <w:rFonts w:hint="eastAsia" w:ascii="宋体" w:hAnsi="宋体" w:eastAsia="宋体" w:cs="宋体"/>
                <w:color w:val="000000"/>
                <w:kern w:val="0"/>
                <w:szCs w:val="21"/>
              </w:rPr>
              <w:t>/</w:t>
            </w:r>
          </w:p>
        </w:tc>
      </w:tr>
      <w:tr w14:paraId="353ACA4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5A3749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954" w:type="dxa"/>
            <w:tcBorders>
              <w:top w:val="nil"/>
              <w:left w:val="single" w:color="auto" w:sz="8" w:space="0"/>
              <w:bottom w:val="single" w:color="000000" w:sz="8" w:space="0"/>
              <w:right w:val="single" w:color="auto" w:sz="8" w:space="0"/>
            </w:tcBorders>
            <w:vAlign w:val="center"/>
          </w:tcPr>
          <w:p w14:paraId="3945AC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68367B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2486CE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15AB62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臭气浓度</w:t>
            </w:r>
          </w:p>
        </w:tc>
        <w:tc>
          <w:tcPr>
            <w:tcW w:w="1480" w:type="dxa"/>
            <w:tcBorders>
              <w:top w:val="nil"/>
              <w:left w:val="nil"/>
              <w:bottom w:val="single" w:color="auto" w:sz="8" w:space="0"/>
              <w:right w:val="single" w:color="auto" w:sz="8" w:space="0"/>
            </w:tcBorders>
            <w:vAlign w:val="center"/>
          </w:tcPr>
          <w:p w14:paraId="5958FE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12B9637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至少3个</w:t>
            </w:r>
          </w:p>
        </w:tc>
        <w:tc>
          <w:tcPr>
            <w:tcW w:w="954" w:type="dxa"/>
            <w:tcBorders>
              <w:top w:val="nil"/>
              <w:left w:val="nil"/>
              <w:bottom w:val="single" w:color="auto" w:sz="8" w:space="0"/>
              <w:right w:val="single" w:color="auto" w:sz="8" w:space="0"/>
            </w:tcBorders>
            <w:vAlign w:val="center"/>
          </w:tcPr>
          <w:p w14:paraId="73C48D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6AC08D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恶臭的测定 三点比较式 臭袋法  GB T 14675-1993</w:t>
            </w:r>
          </w:p>
        </w:tc>
        <w:tc>
          <w:tcPr>
            <w:tcW w:w="1085" w:type="dxa"/>
            <w:tcBorders>
              <w:top w:val="nil"/>
              <w:left w:val="nil"/>
              <w:bottom w:val="single" w:color="auto" w:sz="8" w:space="0"/>
              <w:right w:val="single" w:color="auto" w:sz="12" w:space="0"/>
            </w:tcBorders>
            <w:vAlign w:val="center"/>
          </w:tcPr>
          <w:p w14:paraId="036652FE">
            <w:pPr>
              <w:jc w:val="center"/>
              <w:rPr>
                <w:rFonts w:ascii="Calibri" w:hAnsi="Calibri" w:eastAsia="宋体" w:cs="Times New Roman"/>
              </w:rPr>
            </w:pPr>
            <w:r>
              <w:rPr>
                <w:rFonts w:hint="eastAsia" w:ascii="宋体" w:hAnsi="宋体" w:eastAsia="宋体" w:cs="宋体"/>
                <w:color w:val="000000"/>
                <w:kern w:val="0"/>
                <w:szCs w:val="21"/>
              </w:rPr>
              <w:t>/</w:t>
            </w:r>
          </w:p>
        </w:tc>
      </w:tr>
      <w:tr w14:paraId="5007123C">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93595A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954" w:type="dxa"/>
            <w:tcBorders>
              <w:top w:val="nil"/>
              <w:left w:val="single" w:color="auto" w:sz="8" w:space="0"/>
              <w:bottom w:val="single" w:color="000000" w:sz="8" w:space="0"/>
              <w:right w:val="single" w:color="auto" w:sz="8" w:space="0"/>
            </w:tcBorders>
            <w:vAlign w:val="center"/>
          </w:tcPr>
          <w:p w14:paraId="182FB0D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24E38E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5919A1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025210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氨（氨气）</w:t>
            </w:r>
          </w:p>
        </w:tc>
        <w:tc>
          <w:tcPr>
            <w:tcW w:w="1480" w:type="dxa"/>
            <w:tcBorders>
              <w:top w:val="nil"/>
              <w:left w:val="nil"/>
              <w:bottom w:val="single" w:color="auto" w:sz="8" w:space="0"/>
              <w:right w:val="single" w:color="auto" w:sz="8" w:space="0"/>
            </w:tcBorders>
            <w:vAlign w:val="center"/>
          </w:tcPr>
          <w:p w14:paraId="4FD99B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0E42FD5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0A44FBD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5F2D8B4">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环境空气 氨的测定</w:t>
            </w:r>
          </w:p>
          <w:p w14:paraId="1D69602B">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次氯酸钠</w:t>
            </w:r>
            <w:r>
              <w:rPr>
                <w:rFonts w:ascii="宋体" w:hAnsi="宋体" w:eastAsia="宋体" w:cs="宋体"/>
                <w:kern w:val="0"/>
                <w:sz w:val="18"/>
                <w:szCs w:val="18"/>
              </w:rPr>
              <w:t>-</w:t>
            </w:r>
            <w:r>
              <w:rPr>
                <w:rFonts w:hint="eastAsia" w:ascii="宋体" w:hAnsi="宋体" w:eastAsia="宋体" w:cs="宋体"/>
                <w:kern w:val="0"/>
                <w:sz w:val="18"/>
                <w:szCs w:val="18"/>
              </w:rPr>
              <w:t>水杨酸分光光度法</w:t>
            </w:r>
          </w:p>
          <w:p w14:paraId="7361D4ED">
            <w:pPr>
              <w:autoSpaceDE w:val="0"/>
              <w:autoSpaceDN w:val="0"/>
              <w:adjustRightInd w:val="0"/>
              <w:snapToGrid w:val="0"/>
              <w:jc w:val="center"/>
              <w:rPr>
                <w:rFonts w:ascii="宋体" w:hAnsi="宋体" w:eastAsia="宋体" w:cs="宋体"/>
                <w:color w:val="000000"/>
                <w:kern w:val="0"/>
                <w:sz w:val="18"/>
                <w:szCs w:val="18"/>
              </w:rPr>
            </w:pPr>
            <w:r>
              <w:rPr>
                <w:rFonts w:ascii="宋体" w:hAnsi="宋体" w:eastAsia="宋体" w:cs="宋体"/>
                <w:kern w:val="0"/>
                <w:sz w:val="18"/>
                <w:szCs w:val="18"/>
              </w:rPr>
              <w:t>HJ 534-2009</w:t>
            </w:r>
          </w:p>
        </w:tc>
        <w:tc>
          <w:tcPr>
            <w:tcW w:w="1085" w:type="dxa"/>
            <w:tcBorders>
              <w:top w:val="nil"/>
              <w:left w:val="nil"/>
              <w:bottom w:val="single" w:color="auto" w:sz="8" w:space="0"/>
              <w:right w:val="single" w:color="auto" w:sz="12" w:space="0"/>
            </w:tcBorders>
            <w:vAlign w:val="center"/>
          </w:tcPr>
          <w:p w14:paraId="3EC078C2">
            <w:pPr>
              <w:jc w:val="center"/>
              <w:rPr>
                <w:rFonts w:ascii="Calibri" w:hAnsi="Calibri" w:eastAsia="宋体" w:cs="Times New Roman"/>
              </w:rPr>
            </w:pPr>
            <w:r>
              <w:rPr>
                <w:rFonts w:hint="eastAsia" w:ascii="宋体" w:hAnsi="宋体" w:eastAsia="宋体" w:cs="宋体"/>
                <w:color w:val="000000"/>
                <w:kern w:val="0"/>
                <w:szCs w:val="21"/>
              </w:rPr>
              <w:t>/</w:t>
            </w:r>
          </w:p>
        </w:tc>
      </w:tr>
      <w:tr w14:paraId="5AC2B2E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679BE8E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954" w:type="dxa"/>
            <w:tcBorders>
              <w:top w:val="nil"/>
              <w:left w:val="nil"/>
              <w:bottom w:val="single" w:color="auto" w:sz="8" w:space="0"/>
              <w:right w:val="single" w:color="auto" w:sz="8" w:space="0"/>
            </w:tcBorders>
            <w:vAlign w:val="center"/>
          </w:tcPr>
          <w:p w14:paraId="65C50C6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0894F9FA">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A82A47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4FD49E6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氯</w:t>
            </w:r>
          </w:p>
        </w:tc>
        <w:tc>
          <w:tcPr>
            <w:tcW w:w="1480" w:type="dxa"/>
            <w:tcBorders>
              <w:top w:val="nil"/>
              <w:left w:val="nil"/>
              <w:bottom w:val="single" w:color="auto" w:sz="8" w:space="0"/>
              <w:right w:val="single" w:color="auto" w:sz="8" w:space="0"/>
            </w:tcBorders>
            <w:vAlign w:val="center"/>
          </w:tcPr>
          <w:p w14:paraId="422A52A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30E5CB3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324F7B7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70F9190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  氯气等有毒有害气体的应急监测</w:t>
            </w:r>
          </w:p>
          <w:p w14:paraId="26B4A4F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电化学传感器法</w:t>
            </w:r>
          </w:p>
          <w:p w14:paraId="08EA2397">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(HJ 872—2017)</w:t>
            </w:r>
          </w:p>
        </w:tc>
        <w:tc>
          <w:tcPr>
            <w:tcW w:w="1085" w:type="dxa"/>
            <w:tcBorders>
              <w:top w:val="nil"/>
              <w:left w:val="nil"/>
              <w:bottom w:val="single" w:color="auto" w:sz="8" w:space="0"/>
              <w:right w:val="single" w:color="auto" w:sz="12" w:space="0"/>
            </w:tcBorders>
            <w:vAlign w:val="center"/>
          </w:tcPr>
          <w:p w14:paraId="47DBF10E">
            <w:pPr>
              <w:jc w:val="center"/>
              <w:rPr>
                <w:rFonts w:ascii="Calibri" w:hAnsi="Calibri" w:eastAsia="宋体" w:cs="Times New Roman"/>
              </w:rPr>
            </w:pPr>
            <w:r>
              <w:rPr>
                <w:rFonts w:hint="eastAsia" w:ascii="宋体" w:hAnsi="宋体" w:eastAsia="宋体" w:cs="宋体"/>
                <w:color w:val="000000"/>
                <w:kern w:val="0"/>
                <w:szCs w:val="21"/>
              </w:rPr>
              <w:t>/</w:t>
            </w:r>
          </w:p>
        </w:tc>
      </w:tr>
      <w:tr w14:paraId="2E7A527E">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65AEEE3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954" w:type="dxa"/>
            <w:tcBorders>
              <w:top w:val="nil"/>
              <w:left w:val="nil"/>
              <w:bottom w:val="single" w:color="auto" w:sz="8" w:space="0"/>
              <w:right w:val="single" w:color="auto" w:sz="8" w:space="0"/>
            </w:tcBorders>
            <w:vAlign w:val="center"/>
          </w:tcPr>
          <w:p w14:paraId="75D688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620EDD01">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4D0445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3FA019C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硫化氢</w:t>
            </w:r>
          </w:p>
        </w:tc>
        <w:tc>
          <w:tcPr>
            <w:tcW w:w="1480" w:type="dxa"/>
            <w:tcBorders>
              <w:top w:val="nil"/>
              <w:left w:val="nil"/>
              <w:bottom w:val="single" w:color="auto" w:sz="8" w:space="0"/>
              <w:right w:val="single" w:color="auto" w:sz="8" w:space="0"/>
            </w:tcBorders>
            <w:vAlign w:val="center"/>
          </w:tcPr>
          <w:p w14:paraId="581F7E4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403350A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56908AA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44ED541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硫化氢 甲硫醇 甲硫醚 二甲二硫的测定 气相色谱法</w:t>
            </w:r>
          </w:p>
          <w:p w14:paraId="142818FD">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GB/T14678-1993</w:t>
            </w:r>
          </w:p>
        </w:tc>
        <w:tc>
          <w:tcPr>
            <w:tcW w:w="1085" w:type="dxa"/>
            <w:tcBorders>
              <w:top w:val="nil"/>
              <w:left w:val="nil"/>
              <w:bottom w:val="single" w:color="auto" w:sz="8" w:space="0"/>
              <w:right w:val="single" w:color="auto" w:sz="12" w:space="0"/>
            </w:tcBorders>
            <w:vAlign w:val="center"/>
          </w:tcPr>
          <w:p w14:paraId="5190A310">
            <w:pPr>
              <w:jc w:val="center"/>
              <w:rPr>
                <w:rFonts w:ascii="Calibri" w:hAnsi="Calibri" w:eastAsia="宋体" w:cs="Times New Roman"/>
              </w:rPr>
            </w:pPr>
            <w:r>
              <w:rPr>
                <w:rFonts w:hint="eastAsia" w:ascii="宋体" w:hAnsi="宋体" w:eastAsia="宋体" w:cs="宋体"/>
                <w:color w:val="000000"/>
                <w:kern w:val="0"/>
                <w:szCs w:val="21"/>
              </w:rPr>
              <w:t>/</w:t>
            </w:r>
          </w:p>
        </w:tc>
      </w:tr>
      <w:tr w14:paraId="03410AF0">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59C6A51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54" w:type="dxa"/>
            <w:tcBorders>
              <w:top w:val="nil"/>
              <w:left w:val="nil"/>
              <w:bottom w:val="single" w:color="auto" w:sz="8" w:space="0"/>
              <w:right w:val="single" w:color="auto" w:sz="8" w:space="0"/>
            </w:tcBorders>
            <w:vAlign w:val="center"/>
          </w:tcPr>
          <w:p w14:paraId="23BE45E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8B6AAD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64D40C6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2F46C1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悬浮物</w:t>
            </w:r>
          </w:p>
        </w:tc>
        <w:tc>
          <w:tcPr>
            <w:tcW w:w="1480" w:type="dxa"/>
            <w:tcBorders>
              <w:top w:val="nil"/>
              <w:left w:val="nil"/>
              <w:bottom w:val="single" w:color="auto" w:sz="8" w:space="0"/>
              <w:right w:val="single" w:color="auto" w:sz="8" w:space="0"/>
            </w:tcBorders>
            <w:vAlign w:val="center"/>
          </w:tcPr>
          <w:p w14:paraId="04D0488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1F78B9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3680332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悬浮物的测定 重量法 GB 11901-1989</w:t>
            </w:r>
          </w:p>
        </w:tc>
        <w:tc>
          <w:tcPr>
            <w:tcW w:w="1085" w:type="dxa"/>
            <w:tcBorders>
              <w:top w:val="nil"/>
              <w:left w:val="nil"/>
              <w:bottom w:val="single" w:color="auto" w:sz="8" w:space="0"/>
              <w:right w:val="single" w:color="auto" w:sz="12" w:space="0"/>
            </w:tcBorders>
            <w:vAlign w:val="center"/>
          </w:tcPr>
          <w:p w14:paraId="1B1FF7B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75EB621">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2EAA25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954" w:type="dxa"/>
            <w:tcBorders>
              <w:top w:val="nil"/>
              <w:left w:val="nil"/>
              <w:bottom w:val="single" w:color="auto" w:sz="8" w:space="0"/>
              <w:right w:val="single" w:color="auto" w:sz="8" w:space="0"/>
            </w:tcBorders>
            <w:vAlign w:val="center"/>
          </w:tcPr>
          <w:p w14:paraId="02DFA18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BCB5B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1C8B70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7124E05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五日生化需氧量</w:t>
            </w:r>
          </w:p>
        </w:tc>
        <w:tc>
          <w:tcPr>
            <w:tcW w:w="1480" w:type="dxa"/>
            <w:tcBorders>
              <w:top w:val="nil"/>
              <w:left w:val="nil"/>
              <w:bottom w:val="single" w:color="auto" w:sz="8" w:space="0"/>
              <w:right w:val="single" w:color="auto" w:sz="8" w:space="0"/>
            </w:tcBorders>
            <w:vAlign w:val="center"/>
          </w:tcPr>
          <w:p w14:paraId="7776FCF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D8F450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E63FB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五日生化需氧量（BOD5）的测定 稀释与接种法 HJ505-2009</w:t>
            </w:r>
          </w:p>
        </w:tc>
        <w:tc>
          <w:tcPr>
            <w:tcW w:w="1085" w:type="dxa"/>
            <w:tcBorders>
              <w:top w:val="nil"/>
              <w:left w:val="nil"/>
              <w:bottom w:val="single" w:color="auto" w:sz="8" w:space="0"/>
              <w:right w:val="single" w:color="auto" w:sz="12" w:space="0"/>
            </w:tcBorders>
            <w:vAlign w:val="center"/>
          </w:tcPr>
          <w:p w14:paraId="7D035A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62C12F8">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74BBE56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54" w:type="dxa"/>
            <w:tcBorders>
              <w:top w:val="nil"/>
              <w:left w:val="nil"/>
              <w:bottom w:val="single" w:color="auto" w:sz="8" w:space="0"/>
              <w:right w:val="single" w:color="auto" w:sz="8" w:space="0"/>
            </w:tcBorders>
            <w:vAlign w:val="center"/>
          </w:tcPr>
          <w:p w14:paraId="5D86481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641D6BF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090AB9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D033A9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化学需氧量</w:t>
            </w:r>
          </w:p>
        </w:tc>
        <w:tc>
          <w:tcPr>
            <w:tcW w:w="1480" w:type="dxa"/>
            <w:tcBorders>
              <w:top w:val="nil"/>
              <w:left w:val="nil"/>
              <w:bottom w:val="single" w:color="auto" w:sz="8" w:space="0"/>
              <w:right w:val="single" w:color="auto" w:sz="8" w:space="0"/>
            </w:tcBorders>
            <w:vAlign w:val="center"/>
          </w:tcPr>
          <w:p w14:paraId="627169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6CB140E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58AB98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化学需氧量的测定 重铬酸盐法 HJ 828-2017</w:t>
            </w:r>
          </w:p>
        </w:tc>
        <w:tc>
          <w:tcPr>
            <w:tcW w:w="1085" w:type="dxa"/>
            <w:tcBorders>
              <w:top w:val="nil"/>
              <w:left w:val="nil"/>
              <w:bottom w:val="single" w:color="auto" w:sz="8" w:space="0"/>
              <w:right w:val="single" w:color="auto" w:sz="12" w:space="0"/>
            </w:tcBorders>
            <w:vAlign w:val="center"/>
          </w:tcPr>
          <w:p w14:paraId="00C20CD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DAD60C7">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46E4D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54" w:type="dxa"/>
            <w:tcBorders>
              <w:top w:val="nil"/>
              <w:left w:val="nil"/>
              <w:bottom w:val="single" w:color="auto" w:sz="8" w:space="0"/>
              <w:right w:val="single" w:color="auto" w:sz="8" w:space="0"/>
            </w:tcBorders>
            <w:vAlign w:val="center"/>
          </w:tcPr>
          <w:p w14:paraId="2496572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F5E516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305921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37240F1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阴离子表面活性剂</w:t>
            </w:r>
          </w:p>
        </w:tc>
        <w:tc>
          <w:tcPr>
            <w:tcW w:w="1480" w:type="dxa"/>
            <w:tcBorders>
              <w:top w:val="nil"/>
              <w:left w:val="nil"/>
              <w:bottom w:val="single" w:color="auto" w:sz="8" w:space="0"/>
              <w:right w:val="single" w:color="auto" w:sz="8" w:space="0"/>
            </w:tcBorders>
            <w:vAlign w:val="center"/>
          </w:tcPr>
          <w:p w14:paraId="6AB89B8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3561D0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90EECD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阴离子表面活性剂的测定 流动注射-亚甲基蓝分光光度法（HJ826-2017）</w:t>
            </w:r>
          </w:p>
        </w:tc>
        <w:tc>
          <w:tcPr>
            <w:tcW w:w="1085" w:type="dxa"/>
            <w:tcBorders>
              <w:top w:val="nil"/>
              <w:left w:val="nil"/>
              <w:bottom w:val="single" w:color="auto" w:sz="8" w:space="0"/>
              <w:right w:val="single" w:color="auto" w:sz="12" w:space="0"/>
            </w:tcBorders>
            <w:vAlign w:val="center"/>
          </w:tcPr>
          <w:p w14:paraId="314F974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31F6D21F">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E329AA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954" w:type="dxa"/>
            <w:tcBorders>
              <w:top w:val="nil"/>
              <w:left w:val="nil"/>
              <w:bottom w:val="single" w:color="auto" w:sz="8" w:space="0"/>
              <w:right w:val="single" w:color="auto" w:sz="8" w:space="0"/>
            </w:tcBorders>
            <w:vAlign w:val="center"/>
          </w:tcPr>
          <w:p w14:paraId="3ECD3F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1EB38C8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B89636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07B1DE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氨氮（NH3-N）</w:t>
            </w:r>
          </w:p>
        </w:tc>
        <w:tc>
          <w:tcPr>
            <w:tcW w:w="1480" w:type="dxa"/>
            <w:tcBorders>
              <w:top w:val="nil"/>
              <w:left w:val="nil"/>
              <w:bottom w:val="single" w:color="auto" w:sz="8" w:space="0"/>
              <w:right w:val="single" w:color="auto" w:sz="8" w:space="0"/>
            </w:tcBorders>
            <w:vAlign w:val="center"/>
          </w:tcPr>
          <w:p w14:paraId="364611F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37EF2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7FA1FE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水质 氨氮的测定 纳氏试剂分光光度法 </w:t>
            </w:r>
          </w:p>
          <w:p w14:paraId="758B4FD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535-2009</w:t>
            </w:r>
          </w:p>
        </w:tc>
        <w:tc>
          <w:tcPr>
            <w:tcW w:w="1085" w:type="dxa"/>
            <w:tcBorders>
              <w:top w:val="nil"/>
              <w:left w:val="nil"/>
              <w:bottom w:val="single" w:color="auto" w:sz="8" w:space="0"/>
              <w:right w:val="single" w:color="auto" w:sz="12" w:space="0"/>
            </w:tcBorders>
            <w:vAlign w:val="center"/>
          </w:tcPr>
          <w:p w14:paraId="1C6A86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8A7DF7D">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8F3A1C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54" w:type="dxa"/>
            <w:tcBorders>
              <w:top w:val="nil"/>
              <w:left w:val="nil"/>
              <w:bottom w:val="single" w:color="auto" w:sz="8" w:space="0"/>
              <w:right w:val="single" w:color="auto" w:sz="8" w:space="0"/>
            </w:tcBorders>
            <w:vAlign w:val="center"/>
          </w:tcPr>
          <w:p w14:paraId="4DB88C2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0B51CDC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CF4731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5BE156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石油类</w:t>
            </w:r>
          </w:p>
        </w:tc>
        <w:tc>
          <w:tcPr>
            <w:tcW w:w="1480" w:type="dxa"/>
            <w:tcBorders>
              <w:top w:val="nil"/>
              <w:left w:val="nil"/>
              <w:bottom w:val="single" w:color="auto" w:sz="8" w:space="0"/>
              <w:right w:val="single" w:color="auto" w:sz="8" w:space="0"/>
            </w:tcBorders>
            <w:vAlign w:val="center"/>
          </w:tcPr>
          <w:p w14:paraId="133EF5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22E858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7D31B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红外光度法GB/T 16488-1996</w:t>
            </w:r>
          </w:p>
        </w:tc>
        <w:tc>
          <w:tcPr>
            <w:tcW w:w="1085" w:type="dxa"/>
            <w:tcBorders>
              <w:top w:val="nil"/>
              <w:left w:val="nil"/>
              <w:bottom w:val="single" w:color="auto" w:sz="8" w:space="0"/>
              <w:right w:val="single" w:color="auto" w:sz="12" w:space="0"/>
            </w:tcBorders>
            <w:vAlign w:val="center"/>
          </w:tcPr>
          <w:p w14:paraId="2244074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023E568">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7EDAD67">
            <w:pPr>
              <w:widowControl/>
              <w:snapToGrid w:val="0"/>
              <w:jc w:val="center"/>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8</w:t>
            </w:r>
          </w:p>
        </w:tc>
        <w:tc>
          <w:tcPr>
            <w:tcW w:w="954" w:type="dxa"/>
            <w:tcBorders>
              <w:top w:val="nil"/>
              <w:left w:val="nil"/>
              <w:bottom w:val="single" w:color="auto" w:sz="8" w:space="0"/>
              <w:right w:val="single" w:color="auto" w:sz="8" w:space="0"/>
            </w:tcBorders>
            <w:vAlign w:val="center"/>
          </w:tcPr>
          <w:p w14:paraId="29100A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212BD4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FCAC9C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E2E91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动植物油</w:t>
            </w:r>
          </w:p>
        </w:tc>
        <w:tc>
          <w:tcPr>
            <w:tcW w:w="1480" w:type="dxa"/>
            <w:tcBorders>
              <w:top w:val="nil"/>
              <w:left w:val="nil"/>
              <w:bottom w:val="single" w:color="auto" w:sz="8" w:space="0"/>
              <w:right w:val="single" w:color="auto" w:sz="8" w:space="0"/>
            </w:tcBorders>
            <w:vAlign w:val="center"/>
          </w:tcPr>
          <w:p w14:paraId="0D8A3C9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4F9FA6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1D4CEE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红外分光光度法(HJ 637-2012代替GB/T 16488-1996)</w:t>
            </w:r>
          </w:p>
        </w:tc>
        <w:tc>
          <w:tcPr>
            <w:tcW w:w="1085" w:type="dxa"/>
            <w:tcBorders>
              <w:top w:val="nil"/>
              <w:left w:val="nil"/>
              <w:bottom w:val="single" w:color="auto" w:sz="8" w:space="0"/>
              <w:right w:val="single" w:color="auto" w:sz="12" w:space="0"/>
            </w:tcBorders>
            <w:vAlign w:val="center"/>
          </w:tcPr>
          <w:p w14:paraId="58C61EB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91F3C8B">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7033248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54" w:type="dxa"/>
            <w:tcBorders>
              <w:top w:val="nil"/>
              <w:left w:val="nil"/>
              <w:bottom w:val="single" w:color="auto" w:sz="8" w:space="0"/>
              <w:right w:val="single" w:color="auto" w:sz="8" w:space="0"/>
            </w:tcBorders>
            <w:vAlign w:val="center"/>
          </w:tcPr>
          <w:p w14:paraId="5065228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1FAE0AC">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69AC48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35112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挥发酚</w:t>
            </w:r>
          </w:p>
        </w:tc>
        <w:tc>
          <w:tcPr>
            <w:tcW w:w="1480" w:type="dxa"/>
            <w:tcBorders>
              <w:top w:val="nil"/>
              <w:left w:val="nil"/>
              <w:bottom w:val="single" w:color="auto" w:sz="8" w:space="0"/>
              <w:right w:val="single" w:color="auto" w:sz="8" w:space="0"/>
            </w:tcBorders>
            <w:vAlign w:val="center"/>
          </w:tcPr>
          <w:p w14:paraId="0F07B8F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74BDE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11A14D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挥发酚的测定 4-氨基安替比林分光光度法 HJ 503-2009</w:t>
            </w:r>
          </w:p>
        </w:tc>
        <w:tc>
          <w:tcPr>
            <w:tcW w:w="1085" w:type="dxa"/>
            <w:tcBorders>
              <w:top w:val="nil"/>
              <w:left w:val="nil"/>
              <w:bottom w:val="single" w:color="auto" w:sz="8" w:space="0"/>
              <w:right w:val="single" w:color="auto" w:sz="12" w:space="0"/>
            </w:tcBorders>
            <w:vAlign w:val="center"/>
          </w:tcPr>
          <w:p w14:paraId="6C9BB5B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000C85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11F25A1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54" w:type="dxa"/>
            <w:tcBorders>
              <w:top w:val="nil"/>
              <w:left w:val="nil"/>
              <w:bottom w:val="single" w:color="auto" w:sz="8" w:space="0"/>
              <w:right w:val="single" w:color="auto" w:sz="8" w:space="0"/>
            </w:tcBorders>
            <w:vAlign w:val="center"/>
          </w:tcPr>
          <w:p w14:paraId="08FEE52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3BACB9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C0C330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F33B26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总氰化物</w:t>
            </w:r>
          </w:p>
        </w:tc>
        <w:tc>
          <w:tcPr>
            <w:tcW w:w="1480" w:type="dxa"/>
            <w:tcBorders>
              <w:top w:val="nil"/>
              <w:left w:val="nil"/>
              <w:bottom w:val="single" w:color="auto" w:sz="8" w:space="0"/>
              <w:right w:val="single" w:color="auto" w:sz="8" w:space="0"/>
            </w:tcBorders>
            <w:vAlign w:val="center"/>
          </w:tcPr>
          <w:p w14:paraId="630544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5A4C9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69A3FB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氰化物的测定 容量法和分光光度法  （HJ 484—2009 ）</w:t>
            </w:r>
          </w:p>
        </w:tc>
        <w:tc>
          <w:tcPr>
            <w:tcW w:w="1085" w:type="dxa"/>
            <w:tcBorders>
              <w:top w:val="nil"/>
              <w:left w:val="nil"/>
              <w:bottom w:val="single" w:color="auto" w:sz="8" w:space="0"/>
              <w:right w:val="single" w:color="auto" w:sz="12" w:space="0"/>
            </w:tcBorders>
            <w:vAlign w:val="center"/>
          </w:tcPr>
          <w:p w14:paraId="5E544C5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4155953">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466A46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54" w:type="dxa"/>
            <w:tcBorders>
              <w:top w:val="nil"/>
              <w:left w:val="nil"/>
              <w:bottom w:val="single" w:color="auto" w:sz="8" w:space="0"/>
              <w:right w:val="single" w:color="auto" w:sz="8" w:space="0"/>
            </w:tcBorders>
            <w:vAlign w:val="center"/>
          </w:tcPr>
          <w:p w14:paraId="5DB5461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F5BCF8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57F0D4D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834083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粪大肠菌群数/（MPN/L）</w:t>
            </w:r>
          </w:p>
        </w:tc>
        <w:tc>
          <w:tcPr>
            <w:tcW w:w="1480" w:type="dxa"/>
            <w:tcBorders>
              <w:top w:val="nil"/>
              <w:left w:val="nil"/>
              <w:bottom w:val="single" w:color="auto" w:sz="8" w:space="0"/>
              <w:right w:val="single" w:color="auto" w:sz="8" w:space="0"/>
            </w:tcBorders>
            <w:vAlign w:val="center"/>
          </w:tcPr>
          <w:p w14:paraId="19D1103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A1481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1次/月</w:t>
            </w:r>
          </w:p>
        </w:tc>
        <w:tc>
          <w:tcPr>
            <w:tcW w:w="2095" w:type="dxa"/>
            <w:tcBorders>
              <w:top w:val="nil"/>
              <w:left w:val="nil"/>
              <w:bottom w:val="single" w:color="auto" w:sz="8" w:space="0"/>
              <w:right w:val="single" w:color="auto" w:sz="8" w:space="0"/>
            </w:tcBorders>
            <w:vAlign w:val="center"/>
          </w:tcPr>
          <w:p w14:paraId="6B5F61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多管发酵法（GB5750-85）</w:t>
            </w:r>
          </w:p>
        </w:tc>
        <w:tc>
          <w:tcPr>
            <w:tcW w:w="1085" w:type="dxa"/>
            <w:tcBorders>
              <w:top w:val="nil"/>
              <w:left w:val="nil"/>
              <w:bottom w:val="single" w:color="auto" w:sz="8" w:space="0"/>
              <w:right w:val="single" w:color="auto" w:sz="12" w:space="0"/>
            </w:tcBorders>
            <w:vAlign w:val="center"/>
          </w:tcPr>
          <w:p w14:paraId="304E560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7093B8F">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623E30FA">
            <w:pPr>
              <w:widowControl/>
              <w:snapToGrid w:val="0"/>
              <w:jc w:val="center"/>
              <w:rPr>
                <w:rFonts w:ascii="宋体" w:hAnsi="宋体" w:eastAsia="宋体" w:cs="宋体"/>
                <w:kern w:val="0"/>
                <w:szCs w:val="21"/>
              </w:rPr>
            </w:pPr>
            <w:r>
              <w:rPr>
                <w:rFonts w:hint="eastAsia" w:ascii="宋体" w:hAnsi="宋体" w:eastAsia="宋体" w:cs="宋体"/>
                <w:kern w:val="0"/>
                <w:szCs w:val="21"/>
              </w:rPr>
              <w:t>22</w:t>
            </w:r>
          </w:p>
        </w:tc>
        <w:tc>
          <w:tcPr>
            <w:tcW w:w="954" w:type="dxa"/>
            <w:tcBorders>
              <w:top w:val="nil"/>
              <w:left w:val="nil"/>
              <w:bottom w:val="single" w:color="auto" w:sz="8" w:space="0"/>
              <w:right w:val="single" w:color="auto" w:sz="8" w:space="0"/>
            </w:tcBorders>
            <w:vAlign w:val="center"/>
          </w:tcPr>
          <w:p w14:paraId="7788E25C">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258D16D2">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003AFE2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4D9D03B">
            <w:pPr>
              <w:widowControl/>
              <w:snapToGrid w:val="0"/>
              <w:rPr>
                <w:rFonts w:ascii="宋体" w:hAnsi="宋体" w:eastAsia="宋体" w:cs="宋体"/>
                <w:kern w:val="0"/>
                <w:szCs w:val="21"/>
              </w:rPr>
            </w:pPr>
            <w:r>
              <w:rPr>
                <w:rFonts w:hint="eastAsia" w:ascii="宋体" w:hAnsi="宋体" w:eastAsia="宋体" w:cs="宋体"/>
                <w:kern w:val="0"/>
                <w:szCs w:val="21"/>
              </w:rPr>
              <w:t>沙门氏菌</w:t>
            </w:r>
          </w:p>
        </w:tc>
        <w:tc>
          <w:tcPr>
            <w:tcW w:w="1480" w:type="dxa"/>
            <w:tcBorders>
              <w:top w:val="nil"/>
              <w:left w:val="nil"/>
              <w:bottom w:val="single" w:color="auto" w:sz="8" w:space="0"/>
              <w:right w:val="single" w:color="auto" w:sz="8" w:space="0"/>
            </w:tcBorders>
            <w:vAlign w:val="center"/>
          </w:tcPr>
          <w:p w14:paraId="75E098F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FA0765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7B032B6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00595280">
            <w:pPr>
              <w:widowControl/>
              <w:snapToGrid w:val="0"/>
              <w:ind w:left="420" w:hanging="420" w:hangingChars="200"/>
              <w:rPr>
                <w:rFonts w:ascii="宋体" w:hAnsi="宋体" w:eastAsia="宋体" w:cs="宋体"/>
                <w:kern w:val="0"/>
                <w:szCs w:val="21"/>
              </w:rPr>
            </w:pPr>
            <w:r>
              <w:rPr>
                <w:rFonts w:hint="eastAsia" w:ascii="宋体" w:hAnsi="宋体" w:eastAsia="宋体" w:cs="宋体"/>
                <w:kern w:val="0"/>
                <w:szCs w:val="21"/>
              </w:rPr>
              <w:t>可接受外包</w:t>
            </w:r>
          </w:p>
        </w:tc>
      </w:tr>
      <w:tr w14:paraId="0CDD8D45">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541E1D0F">
            <w:pPr>
              <w:widowControl/>
              <w:snapToGrid w:val="0"/>
              <w:jc w:val="center"/>
              <w:rPr>
                <w:rFonts w:ascii="宋体" w:hAnsi="宋体" w:eastAsia="宋体" w:cs="宋体"/>
                <w:kern w:val="0"/>
                <w:szCs w:val="21"/>
              </w:rPr>
            </w:pPr>
            <w:r>
              <w:rPr>
                <w:rFonts w:hint="eastAsia" w:ascii="宋体" w:hAnsi="宋体" w:eastAsia="宋体" w:cs="宋体"/>
                <w:kern w:val="0"/>
                <w:szCs w:val="21"/>
              </w:rPr>
              <w:t>23</w:t>
            </w:r>
          </w:p>
        </w:tc>
        <w:tc>
          <w:tcPr>
            <w:tcW w:w="954" w:type="dxa"/>
            <w:tcBorders>
              <w:top w:val="nil"/>
              <w:left w:val="nil"/>
              <w:bottom w:val="single" w:color="auto" w:sz="8" w:space="0"/>
              <w:right w:val="single" w:color="auto" w:sz="8" w:space="0"/>
            </w:tcBorders>
            <w:vAlign w:val="center"/>
          </w:tcPr>
          <w:p w14:paraId="055BA56F">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316A5B78">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77E9584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788C343">
            <w:pPr>
              <w:widowControl/>
              <w:snapToGrid w:val="0"/>
              <w:rPr>
                <w:rFonts w:ascii="宋体" w:hAnsi="宋体" w:eastAsia="宋体" w:cs="宋体"/>
                <w:kern w:val="0"/>
                <w:szCs w:val="21"/>
              </w:rPr>
            </w:pPr>
            <w:r>
              <w:rPr>
                <w:rFonts w:hint="eastAsia" w:ascii="宋体" w:hAnsi="宋体" w:eastAsia="宋体" w:cs="宋体"/>
                <w:kern w:val="0"/>
                <w:szCs w:val="21"/>
              </w:rPr>
              <w:t>志贺氏菌</w:t>
            </w:r>
          </w:p>
        </w:tc>
        <w:tc>
          <w:tcPr>
            <w:tcW w:w="1480" w:type="dxa"/>
            <w:tcBorders>
              <w:top w:val="nil"/>
              <w:left w:val="nil"/>
              <w:bottom w:val="single" w:color="auto" w:sz="8" w:space="0"/>
              <w:right w:val="single" w:color="auto" w:sz="8" w:space="0"/>
            </w:tcBorders>
            <w:vAlign w:val="center"/>
          </w:tcPr>
          <w:p w14:paraId="64C3668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AC1B97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2C94B63E">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59608868">
            <w:pPr>
              <w:widowControl/>
              <w:snapToGrid w:val="0"/>
              <w:jc w:val="center"/>
              <w:rPr>
                <w:rFonts w:ascii="宋体" w:hAnsi="宋体" w:eastAsia="宋体" w:cs="宋体"/>
                <w:kern w:val="0"/>
                <w:szCs w:val="21"/>
              </w:rPr>
            </w:pPr>
            <w:r>
              <w:rPr>
                <w:rFonts w:hint="eastAsia" w:ascii="宋体" w:hAnsi="宋体" w:eastAsia="宋体" w:cs="宋体"/>
                <w:kern w:val="0"/>
                <w:szCs w:val="21"/>
              </w:rPr>
              <w:t>可接受外包</w:t>
            </w:r>
          </w:p>
        </w:tc>
      </w:tr>
      <w:tr w14:paraId="10F494DE">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048DA6DE">
            <w:pPr>
              <w:widowControl/>
              <w:snapToGrid w:val="0"/>
              <w:jc w:val="center"/>
              <w:rPr>
                <w:rFonts w:hint="default" w:ascii="宋体" w:hAnsi="宋体" w:eastAsia="宋体" w:cs="宋体"/>
                <w:kern w:val="0"/>
                <w:szCs w:val="21"/>
                <w:lang w:val="en-US" w:eastAsia="zh-CN"/>
              </w:rPr>
            </w:pPr>
            <w:bookmarkStart w:id="0" w:name="RANGE!A18"/>
            <w:r>
              <w:rPr>
                <w:rFonts w:hint="eastAsia" w:ascii="宋体" w:hAnsi="宋体" w:eastAsia="宋体" w:cs="宋体"/>
                <w:kern w:val="0"/>
                <w:szCs w:val="21"/>
                <w:lang w:val="en-US" w:eastAsia="zh-CN"/>
              </w:rPr>
              <w:t>24</w:t>
            </w:r>
          </w:p>
        </w:tc>
        <w:tc>
          <w:tcPr>
            <w:tcW w:w="954" w:type="dxa"/>
            <w:tcBorders>
              <w:top w:val="nil"/>
              <w:left w:val="nil"/>
              <w:bottom w:val="single" w:color="auto" w:sz="8" w:space="0"/>
              <w:right w:val="single" w:color="auto" w:sz="8" w:space="0"/>
            </w:tcBorders>
            <w:vAlign w:val="center"/>
          </w:tcPr>
          <w:p w14:paraId="238B2345">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废水</w:t>
            </w:r>
          </w:p>
        </w:tc>
        <w:tc>
          <w:tcPr>
            <w:tcW w:w="982" w:type="dxa"/>
            <w:tcBorders>
              <w:top w:val="nil"/>
              <w:left w:val="nil"/>
              <w:bottom w:val="single" w:color="auto" w:sz="8" w:space="0"/>
              <w:right w:val="single" w:color="auto" w:sz="8" w:space="0"/>
            </w:tcBorders>
            <w:shd w:val="clear" w:color="auto" w:fill="auto"/>
            <w:vAlign w:val="center"/>
          </w:tcPr>
          <w:p w14:paraId="5A61A2F5">
            <w:pPr>
              <w:widowControl/>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shd w:val="clear" w:color="auto" w:fill="auto"/>
            <w:vAlign w:val="center"/>
          </w:tcPr>
          <w:p w14:paraId="5E4C8499">
            <w:pPr>
              <w:widowControl/>
              <w:snapToGrid w:val="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6F9FC4C">
            <w:pPr>
              <w:widowControl/>
              <w:snapToGrid w:val="0"/>
              <w:rPr>
                <w:rFonts w:hint="default" w:ascii="宋体" w:hAnsi="宋体" w:eastAsia="宋体" w:cs="宋体"/>
                <w:b/>
                <w:bCs/>
                <w:kern w:val="0"/>
                <w:szCs w:val="21"/>
                <w:lang w:val="en-US" w:eastAsia="zh-CN"/>
              </w:rPr>
            </w:pPr>
            <w:r>
              <w:rPr>
                <w:rFonts w:hint="eastAsia" w:ascii="宋体" w:hAnsi="宋体" w:eastAsia="宋体" w:cs="宋体"/>
                <w:kern w:val="0"/>
                <w:szCs w:val="21"/>
                <w:lang w:val="en-US" w:eastAsia="zh-CN"/>
              </w:rPr>
              <w:t>PH 、氨氮、化学需氧量</w:t>
            </w:r>
          </w:p>
        </w:tc>
        <w:tc>
          <w:tcPr>
            <w:tcW w:w="1480" w:type="dxa"/>
            <w:tcBorders>
              <w:top w:val="nil"/>
              <w:left w:val="nil"/>
              <w:bottom w:val="single" w:color="auto" w:sz="8" w:space="0"/>
              <w:right w:val="single" w:color="auto" w:sz="8" w:space="0"/>
            </w:tcBorders>
            <w:vAlign w:val="center"/>
          </w:tcPr>
          <w:p w14:paraId="526F88BE">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954" w:type="dxa"/>
            <w:tcBorders>
              <w:top w:val="nil"/>
              <w:left w:val="nil"/>
              <w:bottom w:val="single" w:color="auto" w:sz="8" w:space="0"/>
              <w:right w:val="single" w:color="auto" w:sz="8" w:space="0"/>
            </w:tcBorders>
            <w:vAlign w:val="center"/>
          </w:tcPr>
          <w:p w14:paraId="59601EB9">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36FCC079">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1085" w:type="dxa"/>
            <w:tcBorders>
              <w:top w:val="nil"/>
              <w:left w:val="nil"/>
              <w:bottom w:val="single" w:color="auto" w:sz="8" w:space="0"/>
              <w:right w:val="single" w:color="auto" w:sz="12" w:space="0"/>
            </w:tcBorders>
            <w:vAlign w:val="center"/>
          </w:tcPr>
          <w:p w14:paraId="55DB4F07">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比对监测</w:t>
            </w:r>
          </w:p>
        </w:tc>
      </w:tr>
      <w:tr w14:paraId="2507CA94">
        <w:tblPrEx>
          <w:tblCellMar>
            <w:top w:w="0" w:type="dxa"/>
            <w:left w:w="108" w:type="dxa"/>
            <w:bottom w:w="0" w:type="dxa"/>
            <w:right w:w="108" w:type="dxa"/>
          </w:tblCellMar>
        </w:tblPrEx>
        <w:trPr>
          <w:trHeight w:val="1237" w:hRule="atLeast"/>
        </w:trPr>
        <w:tc>
          <w:tcPr>
            <w:tcW w:w="10475" w:type="dxa"/>
            <w:gridSpan w:val="9"/>
            <w:tcBorders>
              <w:top w:val="single" w:color="auto" w:sz="12" w:space="0"/>
              <w:left w:val="single" w:color="auto" w:sz="12" w:space="0"/>
              <w:bottom w:val="single" w:color="auto" w:sz="12" w:space="0"/>
              <w:right w:val="single" w:color="auto" w:sz="12" w:space="0"/>
            </w:tcBorders>
            <w:vAlign w:val="center"/>
          </w:tcPr>
          <w:p w14:paraId="57E908B4">
            <w:pPr>
              <w:widowControl/>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1、此表中频次指自行监测总体频次，具体到每次监测的次数按照相关监测技术规范执行。</w:t>
            </w:r>
          </w:p>
          <w:p w14:paraId="12202775">
            <w:pPr>
              <w:widowControl/>
              <w:snapToGrid w:val="0"/>
              <w:jc w:val="left"/>
              <w:rPr>
                <w:rFonts w:ascii="等线" w:hAnsi="等线" w:eastAsia="等线" w:cs="宋体"/>
                <w:color w:val="000000"/>
                <w:kern w:val="0"/>
                <w:sz w:val="22"/>
              </w:rPr>
            </w:pPr>
            <w:r>
              <w:rPr>
                <w:rFonts w:hint="eastAsia" w:ascii="宋体" w:hAnsi="宋体" w:eastAsia="宋体" w:cs="宋体"/>
                <w:color w:val="000000"/>
                <w:kern w:val="0"/>
                <w:szCs w:val="21"/>
              </w:rPr>
              <w:t>2、以上频次若与国家或地方发布的规范性文件、标准中监测指标的监测频次规定不一致时，按从严原则确定监测频次，即：以监测频次高的为准。</w:t>
            </w:r>
            <w:bookmarkEnd w:id="0"/>
          </w:p>
        </w:tc>
      </w:tr>
    </w:tbl>
    <w:p w14:paraId="7E39BA68">
      <w:pPr>
        <w:spacing w:line="5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五、其他要求：</w:t>
      </w:r>
    </w:p>
    <w:p w14:paraId="5B4F9741">
      <w:pPr>
        <w:spacing w:line="56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各污染因子按前文所述的监测方式、频次等要求，在周期内，选择相对固定的时间进行监测。监测结果于每次监测完成后的次日以电子邮件方式传输给甲方进行公布，次月</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5日前将上月所有纸质监测报告交付甲方。</w:t>
      </w:r>
    </w:p>
    <w:p w14:paraId="704740B2">
      <w:pPr>
        <w:spacing w:line="560" w:lineRule="exact"/>
        <w:ind w:firstLine="562"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z w:val="28"/>
          <w:szCs w:val="28"/>
          <w:lang w:eastAsia="zh-CN"/>
        </w:rPr>
        <w:t>六、资格条件：</w:t>
      </w:r>
    </w:p>
    <w:p w14:paraId="238E8F15">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1.供应商须具备市级及以上质量技术监督局颁发的检验检测机构资质认定证书（即CMA资质证书，证书在有效期内）；</w:t>
      </w:r>
    </w:p>
    <w:p w14:paraId="041CE771">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2.供应商须被重庆市生态环境局纳入重庆市社会环境监测机构合格名录。</w:t>
      </w:r>
    </w:p>
    <w:p w14:paraId="43EE0E6E">
      <w:pPr>
        <w:spacing w:line="560" w:lineRule="exact"/>
        <w:jc w:val="left"/>
        <w:rPr>
          <w:rFonts w:hint="eastAsia" w:ascii="方正黑体_GBK" w:hAnsi="方正仿宋_GBK" w:eastAsia="方正黑体_GBK" w:cs="方正仿宋_GBK"/>
          <w:sz w:val="28"/>
          <w:szCs w:val="28"/>
        </w:rPr>
        <w:sectPr>
          <w:headerReference r:id="rId4" w:type="default"/>
          <w:pgSz w:w="11906" w:h="16838"/>
          <w:pgMar w:top="1361" w:right="1134" w:bottom="1361" w:left="1134" w:header="851" w:footer="992" w:gutter="0"/>
          <w:cols w:space="720" w:num="1"/>
          <w:docGrid w:type="lines" w:linePitch="312" w:charSpace="0"/>
        </w:sectPr>
      </w:pPr>
    </w:p>
    <w:p w14:paraId="3D883BD1">
      <w:pPr>
        <w:spacing w:line="560" w:lineRule="exact"/>
        <w:jc w:val="left"/>
        <w:rPr>
          <w:rFonts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附件</w:t>
      </w:r>
      <w:r>
        <w:rPr>
          <w:rFonts w:hint="eastAsia" w:ascii="方正黑体_GBK" w:hAnsi="方正仿宋_GBK" w:eastAsia="方正黑体_GBK" w:cs="方正仿宋_GBK"/>
          <w:sz w:val="28"/>
          <w:szCs w:val="28"/>
          <w:lang w:val="en-US" w:eastAsia="zh-CN"/>
        </w:rPr>
        <w:t>2</w:t>
      </w:r>
      <w:r>
        <w:rPr>
          <w:rFonts w:hint="eastAsia" w:ascii="方正黑体_GBK" w:hAnsi="方正仿宋_GBK" w:eastAsia="方正黑体_GBK" w:cs="方正仿宋_GBK"/>
          <w:sz w:val="28"/>
          <w:szCs w:val="28"/>
        </w:rPr>
        <w:t>：</w:t>
      </w:r>
    </w:p>
    <w:p w14:paraId="1FAE5432">
      <w:pPr>
        <w:spacing w:line="560" w:lineRule="exact"/>
        <w:jc w:val="center"/>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报价表</w:t>
      </w:r>
    </w:p>
    <w:p w14:paraId="79E7E5FD">
      <w:pPr>
        <w:spacing w:line="560" w:lineRule="exact"/>
        <w:rPr>
          <w:rFonts w:ascii="方正仿宋_GBK" w:hAnsi="方正仿宋_GBK" w:eastAsia="方正仿宋_GBK" w:cs="方正仿宋_GBK"/>
          <w:sz w:val="28"/>
          <w:szCs w:val="28"/>
        </w:rPr>
      </w:pPr>
    </w:p>
    <w:p w14:paraId="3891E450">
      <w:pPr>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重庆市合川区人民医院环境监测服务       </w:t>
      </w:r>
    </w:p>
    <w:p w14:paraId="1AD67615">
      <w:pPr>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潜在供应商：</w:t>
      </w:r>
      <w:r>
        <w:rPr>
          <w:rFonts w:hint="eastAsia" w:ascii="方正仿宋_GBK" w:hAnsi="方正仿宋_GBK" w:eastAsia="方正仿宋_GBK" w:cs="方正仿宋_GBK"/>
          <w:sz w:val="28"/>
          <w:szCs w:val="28"/>
          <w:u w:val="single"/>
        </w:rPr>
        <w:t xml:space="preserve">                                       </w:t>
      </w:r>
    </w:p>
    <w:p w14:paraId="21AABDBD">
      <w:pPr>
        <w:rPr>
          <w:rFonts w:ascii="方正仿宋_GBK" w:hAnsi="方正仿宋_GBK" w:eastAsia="方正仿宋_GBK" w:cs="方正仿宋_GBK"/>
          <w:sz w:val="10"/>
          <w:szCs w:val="10"/>
          <w:u w:val="single"/>
        </w:rPr>
      </w:pPr>
    </w:p>
    <w:p w14:paraId="58E98FC9">
      <w:pPr>
        <w:rPr>
          <w:rFonts w:ascii="方正仿宋_GBK" w:hAnsi="方正仿宋_GBK" w:eastAsia="方正仿宋_GBK" w:cs="方正仿宋_GBK"/>
          <w:sz w:val="10"/>
          <w:szCs w:val="10"/>
          <w:u w:val="single"/>
        </w:rPr>
      </w:pPr>
    </w:p>
    <w:tbl>
      <w:tblPr>
        <w:tblStyle w:val="6"/>
        <w:tblW w:w="5564" w:type="pct"/>
        <w:tblInd w:w="-459" w:type="dxa"/>
        <w:tblLayout w:type="fixed"/>
        <w:tblCellMar>
          <w:top w:w="0" w:type="dxa"/>
          <w:left w:w="108" w:type="dxa"/>
          <w:bottom w:w="0" w:type="dxa"/>
          <w:right w:w="108" w:type="dxa"/>
        </w:tblCellMar>
      </w:tblPr>
      <w:tblGrid>
        <w:gridCol w:w="1034"/>
        <w:gridCol w:w="732"/>
        <w:gridCol w:w="427"/>
        <w:gridCol w:w="1444"/>
        <w:gridCol w:w="1341"/>
        <w:gridCol w:w="1093"/>
        <w:gridCol w:w="1099"/>
        <w:gridCol w:w="1460"/>
        <w:gridCol w:w="1452"/>
      </w:tblGrid>
      <w:tr w14:paraId="26B798F8">
        <w:tblPrEx>
          <w:tblCellMar>
            <w:top w:w="0" w:type="dxa"/>
            <w:left w:w="108" w:type="dxa"/>
            <w:bottom w:w="0" w:type="dxa"/>
            <w:right w:w="108" w:type="dxa"/>
          </w:tblCellMar>
        </w:tblPrEx>
        <w:trPr>
          <w:trHeight w:val="679" w:hRule="atLeast"/>
        </w:trPr>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546B4">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分类</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6A1F82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F2E6629">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指标</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51EA041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许可限值</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5AE0DA7">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监测频次</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22C7FA0">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频次/年</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652148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单价/次（元）</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ECFE85C">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总价/年（元）</w:t>
            </w:r>
          </w:p>
        </w:tc>
      </w:tr>
      <w:tr w14:paraId="63D37BD3">
        <w:tblPrEx>
          <w:tblCellMar>
            <w:top w:w="0" w:type="dxa"/>
            <w:left w:w="108" w:type="dxa"/>
            <w:bottom w:w="0" w:type="dxa"/>
            <w:right w:w="108" w:type="dxa"/>
          </w:tblCellMar>
        </w:tblPrEx>
        <w:trPr>
          <w:trHeight w:val="679"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666DC481">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锅炉</w:t>
            </w:r>
          </w:p>
          <w:p w14:paraId="7108E96B">
            <w:pPr>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1E3FC30">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D3D90E0">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烟气参数（烟温，含湿量，氧含量，流速，烟气量）</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1AED55">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026E7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1BF786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230718A1">
            <w:pPr>
              <w:widowControl/>
              <w:jc w:val="center"/>
              <w:rPr>
                <w:rFonts w:hint="eastAsia"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2A325BC0">
            <w:pPr>
              <w:widowControl/>
              <w:jc w:val="center"/>
              <w:rPr>
                <w:rFonts w:hint="eastAsia" w:cs="宋体" w:asciiTheme="minorEastAsia" w:hAnsiTheme="minorEastAsia"/>
                <w:b/>
                <w:bCs/>
                <w:color w:val="000000"/>
                <w:kern w:val="0"/>
                <w:szCs w:val="21"/>
              </w:rPr>
            </w:pPr>
          </w:p>
        </w:tc>
      </w:tr>
      <w:tr w14:paraId="7E93C90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B43E86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507E9ED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59C81344">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31D1A746">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80mg/m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7CCC95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4108601">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5C3919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52E4A200">
            <w:pPr>
              <w:widowControl/>
              <w:jc w:val="center"/>
              <w:rPr>
                <w:rFonts w:cs="宋体" w:asciiTheme="minorEastAsia" w:hAnsiTheme="minorEastAsia"/>
                <w:b/>
                <w:bCs/>
                <w:color w:val="000000"/>
                <w:kern w:val="0"/>
                <w:szCs w:val="21"/>
              </w:rPr>
            </w:pPr>
          </w:p>
        </w:tc>
      </w:tr>
      <w:tr w14:paraId="402A2AE3">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33A438C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17C90F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93DEB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348C77F">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20mg/m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E32821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4DAA612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1B0743">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80C07B2">
            <w:pPr>
              <w:widowControl/>
              <w:jc w:val="center"/>
              <w:rPr>
                <w:rFonts w:cs="宋体" w:asciiTheme="minorEastAsia" w:hAnsiTheme="minorEastAsia"/>
                <w:b/>
                <w:bCs/>
                <w:color w:val="000000"/>
                <w:kern w:val="0"/>
                <w:szCs w:val="21"/>
              </w:rPr>
            </w:pPr>
          </w:p>
        </w:tc>
      </w:tr>
      <w:tr w14:paraId="79C86ED1">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CC2343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94071F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0E125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BF1BC97">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50mg/m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38E7931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223386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3CC4640B">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70D9DBE4">
            <w:pPr>
              <w:widowControl/>
              <w:jc w:val="center"/>
              <w:rPr>
                <w:rFonts w:cs="宋体" w:asciiTheme="minorEastAsia" w:hAnsiTheme="minorEastAsia"/>
                <w:b/>
                <w:bCs/>
                <w:color w:val="000000"/>
                <w:kern w:val="0"/>
                <w:szCs w:val="21"/>
              </w:rPr>
            </w:pPr>
          </w:p>
        </w:tc>
      </w:tr>
      <w:tr w14:paraId="0EFAD94A">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03D0D6C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969AB7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2AFA8A8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FC865E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5FB8E7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CA06F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E0B304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39246C3">
            <w:pPr>
              <w:widowControl/>
              <w:jc w:val="center"/>
              <w:rPr>
                <w:rFonts w:cs="宋体" w:asciiTheme="minorEastAsia" w:hAnsiTheme="minorEastAsia"/>
                <w:b/>
                <w:bCs/>
                <w:color w:val="000000"/>
                <w:kern w:val="0"/>
                <w:szCs w:val="21"/>
              </w:rPr>
            </w:pPr>
          </w:p>
        </w:tc>
      </w:tr>
      <w:tr w14:paraId="5FB9E366">
        <w:tblPrEx>
          <w:tblCellMar>
            <w:top w:w="0" w:type="dxa"/>
            <w:left w:w="108" w:type="dxa"/>
            <w:bottom w:w="0" w:type="dxa"/>
            <w:right w:w="108" w:type="dxa"/>
          </w:tblCellMar>
        </w:tblPrEx>
        <w:trPr>
          <w:trHeight w:val="518" w:hRule="atLeast"/>
        </w:trPr>
        <w:tc>
          <w:tcPr>
            <w:tcW w:w="512" w:type="pct"/>
            <w:vMerge w:val="restart"/>
            <w:tcBorders>
              <w:left w:val="single" w:color="auto" w:sz="4" w:space="0"/>
              <w:right w:val="single" w:color="auto" w:sz="4" w:space="0"/>
            </w:tcBorders>
            <w:shd w:val="clear" w:color="auto" w:fill="auto"/>
            <w:noWrap/>
            <w:vAlign w:val="center"/>
          </w:tcPr>
          <w:p w14:paraId="71EAC7F2">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食堂</w:t>
            </w:r>
          </w:p>
          <w:p w14:paraId="6F77DAFA">
            <w:pPr>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油烟</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05416FC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C2685B7">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2B3FF0">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0D3FDC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1438A80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E3C8B5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5C4714">
            <w:pPr>
              <w:widowControl/>
              <w:jc w:val="center"/>
              <w:rPr>
                <w:rFonts w:cs="宋体" w:asciiTheme="minorEastAsia" w:hAnsiTheme="minorEastAsia"/>
                <w:b/>
                <w:bCs/>
                <w:color w:val="000000"/>
                <w:kern w:val="0"/>
                <w:szCs w:val="21"/>
              </w:rPr>
            </w:pPr>
          </w:p>
        </w:tc>
      </w:tr>
      <w:tr w14:paraId="732311A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78BAB318">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F575DF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ADBAC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67B7F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C630CE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E09DFF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C89B91C">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22C041">
            <w:pPr>
              <w:widowControl/>
              <w:jc w:val="center"/>
              <w:rPr>
                <w:rFonts w:cs="宋体" w:asciiTheme="minorEastAsia" w:hAnsiTheme="minorEastAsia"/>
                <w:b/>
                <w:bCs/>
                <w:color w:val="000000"/>
                <w:kern w:val="0"/>
                <w:szCs w:val="21"/>
              </w:rPr>
            </w:pPr>
          </w:p>
        </w:tc>
      </w:tr>
      <w:tr w14:paraId="35D9D00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63AEB3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C9CECD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9D5BE1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0B0DEC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2BCC2E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40BB9D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82E1E6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17E17F8">
            <w:pPr>
              <w:widowControl/>
              <w:jc w:val="center"/>
              <w:rPr>
                <w:rFonts w:cs="宋体" w:asciiTheme="minorEastAsia" w:hAnsiTheme="minorEastAsia"/>
                <w:b/>
                <w:bCs/>
                <w:color w:val="000000"/>
                <w:kern w:val="0"/>
                <w:szCs w:val="21"/>
              </w:rPr>
            </w:pPr>
          </w:p>
        </w:tc>
      </w:tr>
      <w:tr w14:paraId="15CDD3C9">
        <w:tblPrEx>
          <w:tblCellMar>
            <w:top w:w="0" w:type="dxa"/>
            <w:left w:w="108" w:type="dxa"/>
            <w:bottom w:w="0" w:type="dxa"/>
            <w:right w:w="108" w:type="dxa"/>
          </w:tblCellMar>
        </w:tblPrEx>
        <w:trPr>
          <w:trHeight w:val="518"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770C0F2A">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无组织废气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9A280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3ABAE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臭气浓度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1BFEFD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&lt;10</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4DB9A2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8931B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63572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E60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CF0207E">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BFAF36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98D2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3FBCCB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DCFE17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19C8D43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272718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75DF3F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4F0A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2F6D0E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27228F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CC2BF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574088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氯</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6F5B6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0.1mg/m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B1FE4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6F4970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8979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6047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E39FEC2">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013F595">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336B19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629297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硫化氢</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6A005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0.03mg/m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F807D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A2D62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857F2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9E36DE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0D50AA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592A4C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C8CAD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7A8ED8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甲烷</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DD9D0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AB9947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2779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AFA51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47676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62FFF26">
        <w:tblPrEx>
          <w:tblCellMar>
            <w:top w:w="0" w:type="dxa"/>
            <w:left w:w="108" w:type="dxa"/>
            <w:bottom w:w="0" w:type="dxa"/>
            <w:right w:w="108" w:type="dxa"/>
          </w:tblCellMar>
        </w:tblPrEx>
        <w:trPr>
          <w:trHeight w:val="518" w:hRule="atLeast"/>
        </w:trPr>
        <w:tc>
          <w:tcPr>
            <w:tcW w:w="512" w:type="pct"/>
            <w:vMerge w:val="restart"/>
            <w:tcBorders>
              <w:top w:val="nil"/>
              <w:left w:val="single" w:color="auto" w:sz="4" w:space="0"/>
              <w:bottom w:val="single" w:color="auto" w:sz="4" w:space="0"/>
              <w:right w:val="single" w:color="auto" w:sz="4" w:space="0"/>
            </w:tcBorders>
            <w:shd w:val="clear" w:color="auto" w:fill="auto"/>
            <w:noWrap/>
            <w:vAlign w:val="center"/>
          </w:tcPr>
          <w:p w14:paraId="68C05606">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废水</w:t>
            </w:r>
          </w:p>
        </w:tc>
        <w:tc>
          <w:tcPr>
            <w:tcW w:w="363" w:type="pct"/>
            <w:tcBorders>
              <w:top w:val="nil"/>
              <w:left w:val="nil"/>
              <w:bottom w:val="single" w:color="auto" w:sz="4" w:space="0"/>
              <w:right w:val="single" w:color="auto" w:sz="4" w:space="0"/>
            </w:tcBorders>
            <w:shd w:val="clear" w:color="auto" w:fill="auto"/>
            <w:noWrap/>
            <w:vAlign w:val="center"/>
          </w:tcPr>
          <w:p w14:paraId="1DE940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nil"/>
              <w:left w:val="nil"/>
              <w:bottom w:val="single" w:color="auto" w:sz="4" w:space="0"/>
              <w:right w:val="single" w:color="auto" w:sz="4" w:space="0"/>
            </w:tcBorders>
            <w:shd w:val="clear" w:color="auto" w:fill="auto"/>
            <w:noWrap/>
            <w:vAlign w:val="center"/>
          </w:tcPr>
          <w:p w14:paraId="7A7D2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五日生化需氧量</w:t>
            </w:r>
          </w:p>
        </w:tc>
        <w:tc>
          <w:tcPr>
            <w:tcW w:w="665" w:type="pct"/>
            <w:tcBorders>
              <w:top w:val="nil"/>
              <w:left w:val="nil"/>
              <w:bottom w:val="single" w:color="auto" w:sz="4" w:space="0"/>
              <w:right w:val="single" w:color="auto" w:sz="4" w:space="0"/>
            </w:tcBorders>
            <w:shd w:val="clear" w:color="auto" w:fill="auto"/>
            <w:noWrap/>
            <w:vAlign w:val="center"/>
          </w:tcPr>
          <w:p w14:paraId="1B194DB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100mg/L</w:t>
            </w:r>
          </w:p>
        </w:tc>
        <w:tc>
          <w:tcPr>
            <w:tcW w:w="542" w:type="pct"/>
            <w:tcBorders>
              <w:top w:val="nil"/>
              <w:left w:val="nil"/>
              <w:bottom w:val="single" w:color="auto" w:sz="4" w:space="0"/>
              <w:right w:val="single" w:color="auto" w:sz="4" w:space="0"/>
            </w:tcBorders>
            <w:shd w:val="clear" w:color="auto" w:fill="auto"/>
            <w:noWrap/>
            <w:vAlign w:val="center"/>
          </w:tcPr>
          <w:p w14:paraId="3724CF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69CC1C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716D2D5">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204FD04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A16B07D">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67D0F58">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F20AE5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nil"/>
              <w:left w:val="nil"/>
              <w:bottom w:val="single" w:color="auto" w:sz="4" w:space="0"/>
              <w:right w:val="single" w:color="auto" w:sz="4" w:space="0"/>
            </w:tcBorders>
            <w:shd w:val="clear" w:color="auto" w:fill="auto"/>
            <w:noWrap/>
            <w:vAlign w:val="center"/>
          </w:tcPr>
          <w:p w14:paraId="3A784D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阴离子表面活性剂</w:t>
            </w:r>
          </w:p>
        </w:tc>
        <w:tc>
          <w:tcPr>
            <w:tcW w:w="665" w:type="pct"/>
            <w:tcBorders>
              <w:top w:val="nil"/>
              <w:left w:val="nil"/>
              <w:bottom w:val="single" w:color="auto" w:sz="4" w:space="0"/>
              <w:right w:val="single" w:color="auto" w:sz="4" w:space="0"/>
            </w:tcBorders>
            <w:shd w:val="clear" w:color="auto" w:fill="auto"/>
            <w:noWrap/>
            <w:vAlign w:val="center"/>
          </w:tcPr>
          <w:p w14:paraId="5DC7B3C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2F366B9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B07A1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D43A60A">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3FA52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B7B549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636486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9FAE1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nil"/>
              <w:left w:val="nil"/>
              <w:bottom w:val="single" w:color="auto" w:sz="4" w:space="0"/>
              <w:right w:val="single" w:color="auto" w:sz="4" w:space="0"/>
            </w:tcBorders>
            <w:shd w:val="clear" w:color="auto" w:fill="auto"/>
            <w:noWrap/>
            <w:vAlign w:val="center"/>
          </w:tcPr>
          <w:p w14:paraId="4CB6B2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石油类</w:t>
            </w:r>
          </w:p>
        </w:tc>
        <w:tc>
          <w:tcPr>
            <w:tcW w:w="665" w:type="pct"/>
            <w:tcBorders>
              <w:top w:val="nil"/>
              <w:left w:val="nil"/>
              <w:bottom w:val="single" w:color="auto" w:sz="4" w:space="0"/>
              <w:right w:val="single" w:color="auto" w:sz="4" w:space="0"/>
            </w:tcBorders>
            <w:shd w:val="clear" w:color="auto" w:fill="auto"/>
            <w:noWrap/>
            <w:vAlign w:val="center"/>
          </w:tcPr>
          <w:p w14:paraId="7FB452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0AA01FE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1D6AC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004F5D48">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8F8FEB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9623F06">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44311F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BF096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nil"/>
              <w:left w:val="nil"/>
              <w:bottom w:val="single" w:color="auto" w:sz="4" w:space="0"/>
              <w:right w:val="single" w:color="auto" w:sz="4" w:space="0"/>
            </w:tcBorders>
            <w:shd w:val="clear" w:color="auto" w:fill="auto"/>
            <w:noWrap/>
            <w:vAlign w:val="center"/>
          </w:tcPr>
          <w:p w14:paraId="6458718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动植物油</w:t>
            </w:r>
          </w:p>
        </w:tc>
        <w:tc>
          <w:tcPr>
            <w:tcW w:w="665" w:type="pct"/>
            <w:tcBorders>
              <w:top w:val="nil"/>
              <w:left w:val="nil"/>
              <w:bottom w:val="single" w:color="auto" w:sz="4" w:space="0"/>
              <w:right w:val="single" w:color="auto" w:sz="4" w:space="0"/>
            </w:tcBorders>
            <w:shd w:val="clear" w:color="auto" w:fill="auto"/>
            <w:noWrap/>
            <w:vAlign w:val="center"/>
          </w:tcPr>
          <w:p w14:paraId="54556A3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1ACFEB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3F1360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B1549E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CD3C79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068983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2CD1D991">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526C78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nil"/>
              <w:left w:val="nil"/>
              <w:bottom w:val="single" w:color="auto" w:sz="4" w:space="0"/>
              <w:right w:val="single" w:color="auto" w:sz="4" w:space="0"/>
            </w:tcBorders>
            <w:shd w:val="clear" w:color="auto" w:fill="auto"/>
            <w:noWrap/>
            <w:vAlign w:val="center"/>
          </w:tcPr>
          <w:p w14:paraId="7B8483D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挥发酚</w:t>
            </w:r>
          </w:p>
        </w:tc>
        <w:tc>
          <w:tcPr>
            <w:tcW w:w="665" w:type="pct"/>
            <w:tcBorders>
              <w:top w:val="nil"/>
              <w:left w:val="nil"/>
              <w:bottom w:val="single" w:color="auto" w:sz="4" w:space="0"/>
              <w:right w:val="single" w:color="auto" w:sz="4" w:space="0"/>
            </w:tcBorders>
            <w:shd w:val="clear" w:color="auto" w:fill="auto"/>
            <w:noWrap/>
            <w:vAlign w:val="center"/>
          </w:tcPr>
          <w:p w14:paraId="7E08CC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798D09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CD455D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51B39B">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4E1DF8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B3F15F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044675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ABBAD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27" w:type="pct"/>
            <w:gridSpan w:val="2"/>
            <w:tcBorders>
              <w:top w:val="nil"/>
              <w:left w:val="nil"/>
              <w:bottom w:val="single" w:color="auto" w:sz="4" w:space="0"/>
              <w:right w:val="single" w:color="auto" w:sz="4" w:space="0"/>
            </w:tcBorders>
            <w:shd w:val="clear" w:color="auto" w:fill="auto"/>
            <w:noWrap/>
            <w:vAlign w:val="center"/>
          </w:tcPr>
          <w:p w14:paraId="316285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总氰化物</w:t>
            </w:r>
          </w:p>
        </w:tc>
        <w:tc>
          <w:tcPr>
            <w:tcW w:w="665" w:type="pct"/>
            <w:tcBorders>
              <w:top w:val="nil"/>
              <w:left w:val="nil"/>
              <w:bottom w:val="single" w:color="auto" w:sz="4" w:space="0"/>
              <w:right w:val="single" w:color="auto" w:sz="4" w:space="0"/>
            </w:tcBorders>
            <w:shd w:val="clear" w:color="auto" w:fill="auto"/>
            <w:noWrap/>
            <w:vAlign w:val="center"/>
          </w:tcPr>
          <w:p w14:paraId="76F14AE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0.5mg/L</w:t>
            </w:r>
          </w:p>
        </w:tc>
        <w:tc>
          <w:tcPr>
            <w:tcW w:w="542" w:type="pct"/>
            <w:tcBorders>
              <w:top w:val="nil"/>
              <w:left w:val="nil"/>
              <w:bottom w:val="single" w:color="auto" w:sz="4" w:space="0"/>
              <w:right w:val="single" w:color="auto" w:sz="4" w:space="0"/>
            </w:tcBorders>
            <w:shd w:val="clear" w:color="auto" w:fill="auto"/>
            <w:noWrap/>
            <w:vAlign w:val="center"/>
          </w:tcPr>
          <w:p w14:paraId="74BCEE1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DB09C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45DD388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6FC6E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89FA252">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7D199F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51EA7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927" w:type="pct"/>
            <w:gridSpan w:val="2"/>
            <w:tcBorders>
              <w:top w:val="nil"/>
              <w:left w:val="nil"/>
              <w:bottom w:val="single" w:color="auto" w:sz="4" w:space="0"/>
              <w:right w:val="single" w:color="auto" w:sz="4" w:space="0"/>
            </w:tcBorders>
            <w:shd w:val="clear" w:color="auto" w:fill="auto"/>
            <w:noWrap/>
            <w:vAlign w:val="center"/>
          </w:tcPr>
          <w:p w14:paraId="720502A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氨氮（NH3-N）</w:t>
            </w:r>
          </w:p>
        </w:tc>
        <w:tc>
          <w:tcPr>
            <w:tcW w:w="665" w:type="pct"/>
            <w:tcBorders>
              <w:top w:val="nil"/>
              <w:left w:val="nil"/>
              <w:bottom w:val="single" w:color="auto" w:sz="4" w:space="0"/>
              <w:right w:val="single" w:color="auto" w:sz="4" w:space="0"/>
            </w:tcBorders>
            <w:shd w:val="clear" w:color="auto" w:fill="auto"/>
            <w:noWrap/>
            <w:vAlign w:val="center"/>
          </w:tcPr>
          <w:p w14:paraId="3E16F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6A1C8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E806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B0C33C7">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8DBE641">
            <w:pPr>
              <w:widowControl/>
              <w:jc w:val="center"/>
              <w:rPr>
                <w:rFonts w:cs="宋体" w:asciiTheme="minorEastAsia" w:hAnsiTheme="minorEastAsia"/>
                <w:color w:val="000000"/>
                <w:kern w:val="0"/>
                <w:szCs w:val="21"/>
              </w:rPr>
            </w:pPr>
          </w:p>
        </w:tc>
      </w:tr>
      <w:tr w14:paraId="5B59E771">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E75C07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2A7E13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927" w:type="pct"/>
            <w:gridSpan w:val="2"/>
            <w:tcBorders>
              <w:top w:val="nil"/>
              <w:left w:val="nil"/>
              <w:bottom w:val="single" w:color="auto" w:sz="4" w:space="0"/>
              <w:right w:val="single" w:color="auto" w:sz="4" w:space="0"/>
            </w:tcBorders>
            <w:shd w:val="clear" w:color="auto" w:fill="auto"/>
            <w:noWrap/>
            <w:vAlign w:val="center"/>
          </w:tcPr>
          <w:p w14:paraId="0B7E51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沙门氏菌</w:t>
            </w:r>
          </w:p>
        </w:tc>
        <w:tc>
          <w:tcPr>
            <w:tcW w:w="665" w:type="pct"/>
            <w:tcBorders>
              <w:top w:val="nil"/>
              <w:left w:val="nil"/>
              <w:bottom w:val="single" w:color="auto" w:sz="4" w:space="0"/>
              <w:right w:val="single" w:color="auto" w:sz="4" w:space="0"/>
            </w:tcBorders>
            <w:shd w:val="clear" w:color="auto" w:fill="auto"/>
            <w:noWrap/>
            <w:vAlign w:val="center"/>
          </w:tcPr>
          <w:p w14:paraId="51880E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913D9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795E7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B75493">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11F8485">
            <w:pPr>
              <w:widowControl/>
              <w:jc w:val="center"/>
              <w:rPr>
                <w:rFonts w:cs="宋体" w:asciiTheme="minorEastAsia" w:hAnsiTheme="minorEastAsia"/>
                <w:color w:val="000000"/>
                <w:kern w:val="0"/>
                <w:szCs w:val="21"/>
              </w:rPr>
            </w:pPr>
          </w:p>
        </w:tc>
      </w:tr>
      <w:tr w14:paraId="79636A1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7D8CFE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26FBE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c>
          <w:tcPr>
            <w:tcW w:w="927" w:type="pct"/>
            <w:gridSpan w:val="2"/>
            <w:tcBorders>
              <w:top w:val="nil"/>
              <w:left w:val="nil"/>
              <w:bottom w:val="single" w:color="auto" w:sz="4" w:space="0"/>
              <w:right w:val="single" w:color="auto" w:sz="4" w:space="0"/>
            </w:tcBorders>
            <w:shd w:val="clear" w:color="auto" w:fill="auto"/>
            <w:noWrap/>
            <w:vAlign w:val="center"/>
          </w:tcPr>
          <w:p w14:paraId="65DCF9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志贺氏菌</w:t>
            </w:r>
          </w:p>
        </w:tc>
        <w:tc>
          <w:tcPr>
            <w:tcW w:w="665" w:type="pct"/>
            <w:tcBorders>
              <w:top w:val="nil"/>
              <w:left w:val="nil"/>
              <w:bottom w:val="single" w:color="auto" w:sz="4" w:space="0"/>
              <w:right w:val="single" w:color="auto" w:sz="4" w:space="0"/>
            </w:tcBorders>
            <w:shd w:val="clear" w:color="auto" w:fill="auto"/>
            <w:noWrap/>
            <w:vAlign w:val="center"/>
          </w:tcPr>
          <w:p w14:paraId="29B14C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42CD34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FE1AD3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7E06AE5D">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3ECF9B5">
            <w:pPr>
              <w:widowControl/>
              <w:jc w:val="center"/>
              <w:rPr>
                <w:rFonts w:cs="宋体" w:asciiTheme="minorEastAsia" w:hAnsiTheme="minorEastAsia"/>
                <w:color w:val="000000"/>
                <w:kern w:val="0"/>
                <w:szCs w:val="21"/>
              </w:rPr>
            </w:pPr>
          </w:p>
        </w:tc>
      </w:tr>
      <w:tr w14:paraId="736E5497">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59FDFAE">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60C34D4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927" w:type="pct"/>
            <w:gridSpan w:val="2"/>
            <w:tcBorders>
              <w:top w:val="nil"/>
              <w:left w:val="nil"/>
              <w:bottom w:val="single" w:color="auto" w:sz="4" w:space="0"/>
              <w:right w:val="single" w:color="auto" w:sz="4" w:space="0"/>
            </w:tcBorders>
            <w:shd w:val="clear" w:color="auto" w:fill="auto"/>
            <w:noWrap/>
            <w:vAlign w:val="center"/>
          </w:tcPr>
          <w:p w14:paraId="066134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粪大肠菌群数</w:t>
            </w:r>
          </w:p>
        </w:tc>
        <w:tc>
          <w:tcPr>
            <w:tcW w:w="665" w:type="pct"/>
            <w:tcBorders>
              <w:top w:val="nil"/>
              <w:left w:val="nil"/>
              <w:bottom w:val="single" w:color="auto" w:sz="4" w:space="0"/>
              <w:right w:val="single" w:color="auto" w:sz="4" w:space="0"/>
            </w:tcBorders>
            <w:shd w:val="clear" w:color="auto" w:fill="auto"/>
            <w:noWrap/>
            <w:vAlign w:val="center"/>
          </w:tcPr>
          <w:p w14:paraId="6F24E5B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5000个/L</w:t>
            </w:r>
          </w:p>
        </w:tc>
        <w:tc>
          <w:tcPr>
            <w:tcW w:w="542" w:type="pct"/>
            <w:tcBorders>
              <w:top w:val="nil"/>
              <w:left w:val="nil"/>
              <w:bottom w:val="single" w:color="auto" w:sz="4" w:space="0"/>
              <w:right w:val="single" w:color="auto" w:sz="4" w:space="0"/>
            </w:tcBorders>
            <w:shd w:val="clear" w:color="auto" w:fill="auto"/>
            <w:noWrap/>
            <w:vAlign w:val="center"/>
          </w:tcPr>
          <w:p w14:paraId="5DA401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nil"/>
              <w:left w:val="nil"/>
              <w:bottom w:val="single" w:color="auto" w:sz="4" w:space="0"/>
              <w:right w:val="single" w:color="auto" w:sz="4" w:space="0"/>
            </w:tcBorders>
            <w:shd w:val="clear" w:color="auto" w:fill="auto"/>
            <w:noWrap/>
            <w:vAlign w:val="center"/>
          </w:tcPr>
          <w:p w14:paraId="218D9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724" w:type="pct"/>
            <w:tcBorders>
              <w:top w:val="nil"/>
              <w:left w:val="nil"/>
              <w:bottom w:val="single" w:color="auto" w:sz="4" w:space="0"/>
              <w:right w:val="single" w:color="auto" w:sz="4" w:space="0"/>
            </w:tcBorders>
            <w:shd w:val="clear" w:color="auto" w:fill="auto"/>
            <w:noWrap/>
            <w:vAlign w:val="center"/>
          </w:tcPr>
          <w:p w14:paraId="6FDFA3B1">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D27972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5036C16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2E0D14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6BBFF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w:t>
            </w:r>
          </w:p>
        </w:tc>
        <w:tc>
          <w:tcPr>
            <w:tcW w:w="927" w:type="pct"/>
            <w:gridSpan w:val="2"/>
            <w:tcBorders>
              <w:top w:val="nil"/>
              <w:left w:val="nil"/>
              <w:bottom w:val="single" w:color="auto" w:sz="4" w:space="0"/>
              <w:right w:val="single" w:color="auto" w:sz="4" w:space="0"/>
            </w:tcBorders>
            <w:shd w:val="clear" w:color="auto" w:fill="auto"/>
            <w:noWrap/>
            <w:vAlign w:val="center"/>
          </w:tcPr>
          <w:p w14:paraId="3DB2BC9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悬浮物</w:t>
            </w:r>
          </w:p>
        </w:tc>
        <w:tc>
          <w:tcPr>
            <w:tcW w:w="665" w:type="pct"/>
            <w:tcBorders>
              <w:top w:val="nil"/>
              <w:left w:val="nil"/>
              <w:bottom w:val="single" w:color="auto" w:sz="4" w:space="0"/>
              <w:right w:val="single" w:color="auto" w:sz="4" w:space="0"/>
            </w:tcBorders>
            <w:shd w:val="clear" w:color="auto" w:fill="auto"/>
            <w:noWrap/>
            <w:vAlign w:val="center"/>
          </w:tcPr>
          <w:p w14:paraId="67F4F2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60mg/L</w:t>
            </w:r>
          </w:p>
        </w:tc>
        <w:tc>
          <w:tcPr>
            <w:tcW w:w="542" w:type="pct"/>
            <w:tcBorders>
              <w:top w:val="nil"/>
              <w:left w:val="nil"/>
              <w:bottom w:val="single" w:color="auto" w:sz="4" w:space="0"/>
              <w:right w:val="single" w:color="auto" w:sz="4" w:space="0"/>
            </w:tcBorders>
            <w:shd w:val="clear" w:color="auto" w:fill="auto"/>
            <w:noWrap/>
            <w:vAlign w:val="center"/>
          </w:tcPr>
          <w:p w14:paraId="5D733EE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2A7F6B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7EB2D3F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0B826C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148180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B27E1E7">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B578C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12</w:t>
            </w:r>
          </w:p>
        </w:tc>
        <w:tc>
          <w:tcPr>
            <w:tcW w:w="927" w:type="pct"/>
            <w:gridSpan w:val="2"/>
            <w:tcBorders>
              <w:top w:val="nil"/>
              <w:left w:val="nil"/>
              <w:bottom w:val="single" w:color="auto" w:sz="4" w:space="0"/>
              <w:right w:val="single" w:color="auto" w:sz="4" w:space="0"/>
            </w:tcBorders>
            <w:shd w:val="clear" w:color="auto" w:fill="auto"/>
            <w:noWrap/>
            <w:vAlign w:val="center"/>
          </w:tcPr>
          <w:p w14:paraId="2C6D01F6">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4EADC0F4">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250mg/L</w:t>
            </w:r>
          </w:p>
        </w:tc>
        <w:tc>
          <w:tcPr>
            <w:tcW w:w="542" w:type="pct"/>
            <w:tcBorders>
              <w:top w:val="nil"/>
              <w:left w:val="nil"/>
              <w:bottom w:val="single" w:color="auto" w:sz="4" w:space="0"/>
              <w:right w:val="single" w:color="auto" w:sz="4" w:space="0"/>
            </w:tcBorders>
            <w:shd w:val="clear" w:color="auto" w:fill="auto"/>
            <w:noWrap/>
            <w:vAlign w:val="center"/>
          </w:tcPr>
          <w:p w14:paraId="19A420E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078E27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11DE0906">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90265A2">
            <w:pPr>
              <w:widowControl/>
              <w:jc w:val="center"/>
              <w:rPr>
                <w:rFonts w:hint="eastAsia" w:cs="宋体" w:asciiTheme="minorEastAsia" w:hAnsiTheme="minorEastAsia"/>
                <w:color w:val="000000"/>
                <w:kern w:val="0"/>
                <w:szCs w:val="21"/>
              </w:rPr>
            </w:pPr>
          </w:p>
        </w:tc>
      </w:tr>
      <w:tr w14:paraId="781E207D">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6BA26E7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ED2D098">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927" w:type="pct"/>
            <w:gridSpan w:val="2"/>
            <w:tcBorders>
              <w:top w:val="nil"/>
              <w:left w:val="nil"/>
              <w:bottom w:val="single" w:color="auto" w:sz="4" w:space="0"/>
              <w:right w:val="single" w:color="auto" w:sz="4" w:space="0"/>
            </w:tcBorders>
            <w:shd w:val="clear" w:color="auto" w:fill="auto"/>
            <w:noWrap/>
            <w:vAlign w:val="center"/>
          </w:tcPr>
          <w:p w14:paraId="53E01A7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比对监测：PH、氨氮、</w:t>
            </w: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67CA1DC7">
            <w:pPr>
              <w:widowControl/>
              <w:jc w:val="center"/>
              <w:rPr>
                <w:rFonts w:cs="宋体" w:asciiTheme="minorEastAsia" w:hAnsiTheme="minorEastAsia"/>
                <w:color w:val="000000"/>
                <w:kern w:val="0"/>
                <w:szCs w:val="21"/>
              </w:rPr>
            </w:pPr>
          </w:p>
        </w:tc>
        <w:tc>
          <w:tcPr>
            <w:tcW w:w="542" w:type="pct"/>
            <w:tcBorders>
              <w:top w:val="nil"/>
              <w:left w:val="nil"/>
              <w:bottom w:val="single" w:color="auto" w:sz="4" w:space="0"/>
              <w:right w:val="single" w:color="auto" w:sz="4" w:space="0"/>
            </w:tcBorders>
            <w:shd w:val="clear" w:color="auto" w:fill="auto"/>
            <w:noWrap/>
            <w:vAlign w:val="center"/>
          </w:tcPr>
          <w:p w14:paraId="6A8A8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BB38C10">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724" w:type="pct"/>
            <w:tcBorders>
              <w:top w:val="nil"/>
              <w:left w:val="nil"/>
              <w:bottom w:val="single" w:color="auto" w:sz="4" w:space="0"/>
              <w:right w:val="single" w:color="auto" w:sz="4" w:space="0"/>
            </w:tcBorders>
            <w:shd w:val="clear" w:color="auto" w:fill="auto"/>
            <w:noWrap/>
            <w:vAlign w:val="center"/>
          </w:tcPr>
          <w:p w14:paraId="024ED92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F6E1F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C475803">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001FA7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其他费用</w:t>
            </w:r>
          </w:p>
        </w:tc>
        <w:tc>
          <w:tcPr>
            <w:tcW w:w="724" w:type="pct"/>
            <w:tcBorders>
              <w:top w:val="nil"/>
              <w:left w:val="nil"/>
              <w:bottom w:val="single" w:color="auto" w:sz="4" w:space="0"/>
              <w:right w:val="single" w:color="auto" w:sz="4" w:space="0"/>
            </w:tcBorders>
            <w:shd w:val="clear" w:color="auto" w:fill="auto"/>
            <w:noWrap/>
            <w:vAlign w:val="center"/>
          </w:tcPr>
          <w:p w14:paraId="5317FC69">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579B5C4">
            <w:pPr>
              <w:widowControl/>
              <w:jc w:val="center"/>
              <w:rPr>
                <w:rFonts w:cs="宋体" w:asciiTheme="minorEastAsia" w:hAnsiTheme="minorEastAsia"/>
                <w:color w:val="000000"/>
                <w:kern w:val="0"/>
                <w:szCs w:val="21"/>
              </w:rPr>
            </w:pPr>
          </w:p>
        </w:tc>
      </w:tr>
      <w:tr w14:paraId="6682647E">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72AB0B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总计（元/年）：</w:t>
            </w:r>
            <w:r>
              <w:rPr>
                <w:rFonts w:cs="宋体" w:asciiTheme="minorEastAsia" w:hAnsiTheme="minorEastAsia"/>
                <w:color w:val="000000"/>
                <w:kern w:val="0"/>
                <w:szCs w:val="21"/>
              </w:rPr>
              <w:t xml:space="preserve"> </w:t>
            </w:r>
          </w:p>
        </w:tc>
        <w:tc>
          <w:tcPr>
            <w:tcW w:w="724" w:type="pct"/>
            <w:tcBorders>
              <w:top w:val="nil"/>
              <w:left w:val="nil"/>
              <w:bottom w:val="single" w:color="auto" w:sz="4" w:space="0"/>
              <w:right w:val="single" w:color="auto" w:sz="4" w:space="0"/>
            </w:tcBorders>
            <w:shd w:val="clear" w:color="auto" w:fill="auto"/>
            <w:noWrap/>
            <w:vAlign w:val="center"/>
          </w:tcPr>
          <w:p w14:paraId="303E1D12">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58D3C29">
            <w:pPr>
              <w:widowControl/>
              <w:jc w:val="center"/>
              <w:rPr>
                <w:rFonts w:cs="宋体" w:asciiTheme="minorEastAsia" w:hAnsiTheme="minorEastAsia"/>
                <w:color w:val="000000"/>
                <w:kern w:val="0"/>
                <w:szCs w:val="21"/>
              </w:rPr>
            </w:pPr>
          </w:p>
        </w:tc>
      </w:tr>
      <w:tr w14:paraId="33905386">
        <w:tblPrEx>
          <w:tblCellMar>
            <w:top w:w="0" w:type="dxa"/>
            <w:left w:w="108" w:type="dxa"/>
            <w:bottom w:w="0" w:type="dxa"/>
            <w:right w:w="108" w:type="dxa"/>
          </w:tblCellMar>
        </w:tblPrEx>
        <w:trPr>
          <w:trHeight w:val="1269" w:hRule="atLeast"/>
        </w:trPr>
        <w:tc>
          <w:tcPr>
            <w:tcW w:w="1087" w:type="pct"/>
            <w:gridSpan w:val="3"/>
            <w:tcBorders>
              <w:top w:val="single" w:color="auto" w:sz="4" w:space="0"/>
              <w:left w:val="single" w:color="auto" w:sz="4" w:space="0"/>
              <w:bottom w:val="single" w:color="auto" w:sz="4" w:space="0"/>
              <w:right w:val="single" w:color="auto" w:sz="4" w:space="0"/>
            </w:tcBorders>
            <w:vAlign w:val="center"/>
          </w:tcPr>
          <w:p w14:paraId="47B7F97A">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三年报价总金额（元）</w:t>
            </w:r>
          </w:p>
        </w:tc>
        <w:tc>
          <w:tcPr>
            <w:tcW w:w="3912" w:type="pct"/>
            <w:gridSpan w:val="6"/>
            <w:tcBorders>
              <w:top w:val="single" w:color="auto" w:sz="4" w:space="0"/>
              <w:left w:val="single" w:color="auto" w:sz="4" w:space="0"/>
              <w:bottom w:val="single" w:color="auto" w:sz="4" w:space="0"/>
              <w:right w:val="single" w:color="auto" w:sz="4" w:space="0"/>
            </w:tcBorders>
            <w:vAlign w:val="center"/>
          </w:tcPr>
          <w:p w14:paraId="74CC70E9">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人民币：</w:t>
            </w:r>
          </w:p>
          <w:p w14:paraId="745868D4">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大写：</w:t>
            </w:r>
          </w:p>
        </w:tc>
      </w:tr>
    </w:tbl>
    <w:p w14:paraId="2F747613">
      <w:pPr>
        <w:spacing w:line="560" w:lineRule="exact"/>
        <w:rPr>
          <w:rFonts w:ascii="方正小标宋_GBK" w:hAnsi="方正仿宋_GBK" w:eastAsia="方正小标宋_GBK" w:cs="方正仿宋_GBK"/>
          <w:sz w:val="44"/>
          <w:szCs w:val="44"/>
        </w:rPr>
      </w:pPr>
    </w:p>
    <w:p w14:paraId="4F13818B">
      <w:pPr>
        <w:spacing w:line="560" w:lineRule="exact"/>
        <w:rPr>
          <w:rFonts w:ascii="方正小标宋_GBK" w:hAnsi="方正仿宋_GBK" w:eastAsia="方正小标宋_GBK" w:cs="方正仿宋_GBK"/>
          <w:sz w:val="44"/>
          <w:szCs w:val="44"/>
        </w:rPr>
      </w:pPr>
    </w:p>
    <w:p w14:paraId="7CBD9CDD">
      <w:pPr>
        <w:spacing w:line="500" w:lineRule="exact"/>
        <w:jc w:val="center"/>
        <w:rPr>
          <w:rFonts w:ascii="方正仿宋_GBK" w:hAnsi="宋体" w:eastAsia="方正仿宋_GBK"/>
          <w:sz w:val="28"/>
          <w:szCs w:val="28"/>
        </w:rPr>
      </w:pPr>
      <w:r>
        <w:rPr>
          <w:rFonts w:hint="eastAsia" w:ascii="方正仿宋_GBK" w:hAnsi="宋体" w:eastAsia="方正仿宋_GBK"/>
          <w:sz w:val="28"/>
          <w:szCs w:val="28"/>
        </w:rPr>
        <w:t xml:space="preserve">          潜在供应商（公章）：                                 </w:t>
      </w:r>
    </w:p>
    <w:p w14:paraId="1E0D2134">
      <w:pPr>
        <w:spacing w:line="500" w:lineRule="exact"/>
        <w:ind w:firstLine="3640" w:firstLineChars="1300"/>
        <w:rPr>
          <w:rFonts w:ascii="方正仿宋_GBK" w:hAnsi="宋体" w:eastAsia="方正仿宋_GBK"/>
          <w:sz w:val="28"/>
          <w:szCs w:val="28"/>
        </w:rPr>
      </w:pPr>
      <w:r>
        <w:rPr>
          <w:rFonts w:hint="eastAsia" w:ascii="方正仿宋_GBK" w:hAnsi="宋体" w:eastAsia="方正仿宋_GBK"/>
          <w:sz w:val="28"/>
          <w:szCs w:val="28"/>
        </w:rPr>
        <w:t>法定代表人授权代表（签字或盖章）：</w:t>
      </w:r>
    </w:p>
    <w:p w14:paraId="6949100F">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1E1658E2">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2E6E24AA">
      <w:pPr>
        <w:spacing w:line="500" w:lineRule="exact"/>
        <w:ind w:firstLine="4620" w:firstLineChars="1650"/>
        <w:rPr>
          <w:rFonts w:ascii="方正仿宋_GBK" w:hAnsi="宋体" w:eastAsia="方正仿宋_GBK"/>
          <w:sz w:val="28"/>
          <w:szCs w:val="28"/>
        </w:rPr>
      </w:pPr>
      <w:r>
        <w:rPr>
          <w:rFonts w:hint="eastAsia" w:ascii="方正仿宋_GBK" w:hAnsi="宋体" w:eastAsia="方正仿宋_GBK"/>
          <w:sz w:val="28"/>
          <w:szCs w:val="28"/>
        </w:rPr>
        <w:t xml:space="preserve"> 年     月     日</w:t>
      </w:r>
    </w:p>
    <w:p w14:paraId="44E6132F">
      <w:pPr>
        <w:spacing w:line="560" w:lineRule="exact"/>
        <w:ind w:firstLine="140" w:firstLineChars="50"/>
        <w:jc w:val="left"/>
        <w:rPr>
          <w:rFonts w:ascii="方正仿宋_GBK" w:hAnsi="方正仿宋_GBK" w:eastAsia="方正仿宋_GBK" w:cs="方正仿宋_GBK"/>
          <w:sz w:val="28"/>
          <w:szCs w:val="28"/>
        </w:rPr>
      </w:pPr>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BB5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4E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DEwMWRjMTk0NTQ4MmYxZTZmYjc0M2MzNTRhNjEifQ=="/>
  </w:docVars>
  <w:rsids>
    <w:rsidRoot w:val="00897C6B"/>
    <w:rsid w:val="000042CE"/>
    <w:rsid w:val="00012D0B"/>
    <w:rsid w:val="00035672"/>
    <w:rsid w:val="00075DBF"/>
    <w:rsid w:val="00092370"/>
    <w:rsid w:val="00094D87"/>
    <w:rsid w:val="000950A9"/>
    <w:rsid w:val="00097BC7"/>
    <w:rsid w:val="000A525D"/>
    <w:rsid w:val="000B6ABB"/>
    <w:rsid w:val="000E7A23"/>
    <w:rsid w:val="00101149"/>
    <w:rsid w:val="0010258B"/>
    <w:rsid w:val="00103129"/>
    <w:rsid w:val="00107061"/>
    <w:rsid w:val="00130388"/>
    <w:rsid w:val="00131190"/>
    <w:rsid w:val="0014577A"/>
    <w:rsid w:val="0014753A"/>
    <w:rsid w:val="00160D4E"/>
    <w:rsid w:val="00164A9F"/>
    <w:rsid w:val="00173AE9"/>
    <w:rsid w:val="0017520E"/>
    <w:rsid w:val="0017697F"/>
    <w:rsid w:val="00186F24"/>
    <w:rsid w:val="001B0FA4"/>
    <w:rsid w:val="001D26CC"/>
    <w:rsid w:val="001E3B0F"/>
    <w:rsid w:val="001E4714"/>
    <w:rsid w:val="001E6A52"/>
    <w:rsid w:val="001F099D"/>
    <w:rsid w:val="001F1B04"/>
    <w:rsid w:val="001F1D09"/>
    <w:rsid w:val="00212999"/>
    <w:rsid w:val="002325A1"/>
    <w:rsid w:val="00242651"/>
    <w:rsid w:val="00274864"/>
    <w:rsid w:val="0029510B"/>
    <w:rsid w:val="002A5C94"/>
    <w:rsid w:val="002B61CC"/>
    <w:rsid w:val="002C5669"/>
    <w:rsid w:val="002D145A"/>
    <w:rsid w:val="002E4CA1"/>
    <w:rsid w:val="00307382"/>
    <w:rsid w:val="00327351"/>
    <w:rsid w:val="00330404"/>
    <w:rsid w:val="003406C5"/>
    <w:rsid w:val="00341470"/>
    <w:rsid w:val="00343462"/>
    <w:rsid w:val="00345D56"/>
    <w:rsid w:val="0034604E"/>
    <w:rsid w:val="00362351"/>
    <w:rsid w:val="003837DB"/>
    <w:rsid w:val="003920E6"/>
    <w:rsid w:val="00394405"/>
    <w:rsid w:val="00395C75"/>
    <w:rsid w:val="003A72DE"/>
    <w:rsid w:val="003B1ECD"/>
    <w:rsid w:val="003B316B"/>
    <w:rsid w:val="003B5346"/>
    <w:rsid w:val="003D4455"/>
    <w:rsid w:val="003E4234"/>
    <w:rsid w:val="003E78ED"/>
    <w:rsid w:val="003F217A"/>
    <w:rsid w:val="00400A0E"/>
    <w:rsid w:val="004017A4"/>
    <w:rsid w:val="0040407F"/>
    <w:rsid w:val="004057C1"/>
    <w:rsid w:val="00414306"/>
    <w:rsid w:val="00422B47"/>
    <w:rsid w:val="00442FAA"/>
    <w:rsid w:val="00445980"/>
    <w:rsid w:val="00450F85"/>
    <w:rsid w:val="00453A40"/>
    <w:rsid w:val="004552D5"/>
    <w:rsid w:val="004560B4"/>
    <w:rsid w:val="00466C71"/>
    <w:rsid w:val="004857EA"/>
    <w:rsid w:val="00485938"/>
    <w:rsid w:val="0049210A"/>
    <w:rsid w:val="004923E7"/>
    <w:rsid w:val="004935AF"/>
    <w:rsid w:val="004935E9"/>
    <w:rsid w:val="004960C4"/>
    <w:rsid w:val="004B4213"/>
    <w:rsid w:val="004C07B0"/>
    <w:rsid w:val="004D74F4"/>
    <w:rsid w:val="004D77E8"/>
    <w:rsid w:val="004E08FD"/>
    <w:rsid w:val="004E2914"/>
    <w:rsid w:val="004E2ADE"/>
    <w:rsid w:val="004E2CB7"/>
    <w:rsid w:val="004E44B1"/>
    <w:rsid w:val="0051626B"/>
    <w:rsid w:val="00516B0C"/>
    <w:rsid w:val="005519AD"/>
    <w:rsid w:val="00572A8D"/>
    <w:rsid w:val="005744CB"/>
    <w:rsid w:val="0057484D"/>
    <w:rsid w:val="00581390"/>
    <w:rsid w:val="00585C23"/>
    <w:rsid w:val="00585F8A"/>
    <w:rsid w:val="005C0639"/>
    <w:rsid w:val="005C44C1"/>
    <w:rsid w:val="005C4F31"/>
    <w:rsid w:val="005C7B03"/>
    <w:rsid w:val="005D5303"/>
    <w:rsid w:val="005E792D"/>
    <w:rsid w:val="005F33A2"/>
    <w:rsid w:val="005F376C"/>
    <w:rsid w:val="00602BCE"/>
    <w:rsid w:val="00605974"/>
    <w:rsid w:val="00607F26"/>
    <w:rsid w:val="00627CD4"/>
    <w:rsid w:val="00641207"/>
    <w:rsid w:val="00641A13"/>
    <w:rsid w:val="00642575"/>
    <w:rsid w:val="00646BAB"/>
    <w:rsid w:val="00675289"/>
    <w:rsid w:val="00675766"/>
    <w:rsid w:val="00681104"/>
    <w:rsid w:val="0068253A"/>
    <w:rsid w:val="00691872"/>
    <w:rsid w:val="006A26F9"/>
    <w:rsid w:val="006C177A"/>
    <w:rsid w:val="006C6DA9"/>
    <w:rsid w:val="006E0CC1"/>
    <w:rsid w:val="006E529A"/>
    <w:rsid w:val="006F27BA"/>
    <w:rsid w:val="006F4F13"/>
    <w:rsid w:val="00701F4A"/>
    <w:rsid w:val="007130E7"/>
    <w:rsid w:val="00727889"/>
    <w:rsid w:val="00735228"/>
    <w:rsid w:val="00744168"/>
    <w:rsid w:val="007507F6"/>
    <w:rsid w:val="007570D8"/>
    <w:rsid w:val="0076534D"/>
    <w:rsid w:val="00776F0D"/>
    <w:rsid w:val="00793FD2"/>
    <w:rsid w:val="007A7F40"/>
    <w:rsid w:val="007B09C8"/>
    <w:rsid w:val="007B2A01"/>
    <w:rsid w:val="007B442B"/>
    <w:rsid w:val="007B455B"/>
    <w:rsid w:val="007C1AF4"/>
    <w:rsid w:val="007D4E33"/>
    <w:rsid w:val="007D7366"/>
    <w:rsid w:val="00803AAA"/>
    <w:rsid w:val="00804350"/>
    <w:rsid w:val="00807825"/>
    <w:rsid w:val="00814C89"/>
    <w:rsid w:val="00821F0E"/>
    <w:rsid w:val="00824D2B"/>
    <w:rsid w:val="00842055"/>
    <w:rsid w:val="008919E6"/>
    <w:rsid w:val="008934AF"/>
    <w:rsid w:val="00897C6B"/>
    <w:rsid w:val="008A1537"/>
    <w:rsid w:val="008A249C"/>
    <w:rsid w:val="008A689C"/>
    <w:rsid w:val="008A7CBC"/>
    <w:rsid w:val="008B085B"/>
    <w:rsid w:val="008C71A7"/>
    <w:rsid w:val="0091367A"/>
    <w:rsid w:val="00917389"/>
    <w:rsid w:val="0092705C"/>
    <w:rsid w:val="00941A1A"/>
    <w:rsid w:val="00942F72"/>
    <w:rsid w:val="0096537E"/>
    <w:rsid w:val="009754E4"/>
    <w:rsid w:val="00977C41"/>
    <w:rsid w:val="00980010"/>
    <w:rsid w:val="00992047"/>
    <w:rsid w:val="00993219"/>
    <w:rsid w:val="00993BF3"/>
    <w:rsid w:val="009A04A3"/>
    <w:rsid w:val="009B40F9"/>
    <w:rsid w:val="009D745E"/>
    <w:rsid w:val="009E0333"/>
    <w:rsid w:val="009E1CEB"/>
    <w:rsid w:val="009E30F6"/>
    <w:rsid w:val="009E5969"/>
    <w:rsid w:val="009F4F4E"/>
    <w:rsid w:val="009F7126"/>
    <w:rsid w:val="00A03687"/>
    <w:rsid w:val="00A03CF0"/>
    <w:rsid w:val="00A12B53"/>
    <w:rsid w:val="00A12B8F"/>
    <w:rsid w:val="00A1557E"/>
    <w:rsid w:val="00A234E3"/>
    <w:rsid w:val="00A307A4"/>
    <w:rsid w:val="00A31C69"/>
    <w:rsid w:val="00A503E3"/>
    <w:rsid w:val="00A5114E"/>
    <w:rsid w:val="00A51A7D"/>
    <w:rsid w:val="00A52D16"/>
    <w:rsid w:val="00A609C2"/>
    <w:rsid w:val="00A733DC"/>
    <w:rsid w:val="00A77C86"/>
    <w:rsid w:val="00A90599"/>
    <w:rsid w:val="00AC4E32"/>
    <w:rsid w:val="00AC7DC6"/>
    <w:rsid w:val="00AD1B07"/>
    <w:rsid w:val="00AE034C"/>
    <w:rsid w:val="00AE4709"/>
    <w:rsid w:val="00AE7994"/>
    <w:rsid w:val="00AF013F"/>
    <w:rsid w:val="00AF4139"/>
    <w:rsid w:val="00B1125A"/>
    <w:rsid w:val="00B12C04"/>
    <w:rsid w:val="00B304A0"/>
    <w:rsid w:val="00B4508C"/>
    <w:rsid w:val="00B5369A"/>
    <w:rsid w:val="00B628CD"/>
    <w:rsid w:val="00B63ECB"/>
    <w:rsid w:val="00B6402B"/>
    <w:rsid w:val="00B773FC"/>
    <w:rsid w:val="00B93635"/>
    <w:rsid w:val="00B9564A"/>
    <w:rsid w:val="00BA2905"/>
    <w:rsid w:val="00BE411D"/>
    <w:rsid w:val="00BF15DB"/>
    <w:rsid w:val="00BF7113"/>
    <w:rsid w:val="00C03DFF"/>
    <w:rsid w:val="00C209AD"/>
    <w:rsid w:val="00C342A9"/>
    <w:rsid w:val="00C539C4"/>
    <w:rsid w:val="00C557D9"/>
    <w:rsid w:val="00C67A69"/>
    <w:rsid w:val="00C7170A"/>
    <w:rsid w:val="00C7501B"/>
    <w:rsid w:val="00C81C29"/>
    <w:rsid w:val="00C92BD9"/>
    <w:rsid w:val="00C95289"/>
    <w:rsid w:val="00C95E81"/>
    <w:rsid w:val="00C96D50"/>
    <w:rsid w:val="00C97687"/>
    <w:rsid w:val="00CA6292"/>
    <w:rsid w:val="00CB3C38"/>
    <w:rsid w:val="00CB4B49"/>
    <w:rsid w:val="00CB4EE2"/>
    <w:rsid w:val="00CC33ED"/>
    <w:rsid w:val="00CC6C49"/>
    <w:rsid w:val="00CD2D9D"/>
    <w:rsid w:val="00CD31FD"/>
    <w:rsid w:val="00CD66A1"/>
    <w:rsid w:val="00CF592D"/>
    <w:rsid w:val="00D00826"/>
    <w:rsid w:val="00D05E5F"/>
    <w:rsid w:val="00D15BF7"/>
    <w:rsid w:val="00D22062"/>
    <w:rsid w:val="00D261B2"/>
    <w:rsid w:val="00D52815"/>
    <w:rsid w:val="00D575EF"/>
    <w:rsid w:val="00D71984"/>
    <w:rsid w:val="00D80C0D"/>
    <w:rsid w:val="00D8164E"/>
    <w:rsid w:val="00DB6CCF"/>
    <w:rsid w:val="00DC57F3"/>
    <w:rsid w:val="00DD73B3"/>
    <w:rsid w:val="00DE6517"/>
    <w:rsid w:val="00DF1DD1"/>
    <w:rsid w:val="00DF5CB1"/>
    <w:rsid w:val="00E01E5D"/>
    <w:rsid w:val="00E04191"/>
    <w:rsid w:val="00E059CF"/>
    <w:rsid w:val="00E132E0"/>
    <w:rsid w:val="00E26F42"/>
    <w:rsid w:val="00E2795A"/>
    <w:rsid w:val="00E439DF"/>
    <w:rsid w:val="00E5650F"/>
    <w:rsid w:val="00E57743"/>
    <w:rsid w:val="00E72033"/>
    <w:rsid w:val="00E83F7C"/>
    <w:rsid w:val="00E90D4F"/>
    <w:rsid w:val="00E9788C"/>
    <w:rsid w:val="00EA15C0"/>
    <w:rsid w:val="00EA208F"/>
    <w:rsid w:val="00EA60DF"/>
    <w:rsid w:val="00EB5612"/>
    <w:rsid w:val="00EC3F73"/>
    <w:rsid w:val="00EC5B8E"/>
    <w:rsid w:val="00EE3733"/>
    <w:rsid w:val="00EE497E"/>
    <w:rsid w:val="00EE7091"/>
    <w:rsid w:val="00EF3900"/>
    <w:rsid w:val="00F00B54"/>
    <w:rsid w:val="00F01E08"/>
    <w:rsid w:val="00F022C2"/>
    <w:rsid w:val="00F170B0"/>
    <w:rsid w:val="00F21B3E"/>
    <w:rsid w:val="00F23C3A"/>
    <w:rsid w:val="00F24715"/>
    <w:rsid w:val="00F2626C"/>
    <w:rsid w:val="00F2798A"/>
    <w:rsid w:val="00F40BFB"/>
    <w:rsid w:val="00F43BBE"/>
    <w:rsid w:val="00F52890"/>
    <w:rsid w:val="00F529DB"/>
    <w:rsid w:val="00F8132F"/>
    <w:rsid w:val="00F90C6B"/>
    <w:rsid w:val="00FA0EC2"/>
    <w:rsid w:val="00FB3381"/>
    <w:rsid w:val="00FB3D32"/>
    <w:rsid w:val="00FB505D"/>
    <w:rsid w:val="00FB71EA"/>
    <w:rsid w:val="00FB7357"/>
    <w:rsid w:val="00FC102B"/>
    <w:rsid w:val="00FC30C2"/>
    <w:rsid w:val="00FC455F"/>
    <w:rsid w:val="00FC4C87"/>
    <w:rsid w:val="00FC5DC3"/>
    <w:rsid w:val="00FC623C"/>
    <w:rsid w:val="00FD722D"/>
    <w:rsid w:val="022A6766"/>
    <w:rsid w:val="033B6E7D"/>
    <w:rsid w:val="06EB0E2C"/>
    <w:rsid w:val="0CA710DF"/>
    <w:rsid w:val="17233A58"/>
    <w:rsid w:val="19AF7825"/>
    <w:rsid w:val="1CB515F6"/>
    <w:rsid w:val="1D353A79"/>
    <w:rsid w:val="1FA6791C"/>
    <w:rsid w:val="231A0405"/>
    <w:rsid w:val="25A13925"/>
    <w:rsid w:val="2BFF572F"/>
    <w:rsid w:val="2C183950"/>
    <w:rsid w:val="3B7A5A8D"/>
    <w:rsid w:val="50EB1B76"/>
    <w:rsid w:val="53A56FC8"/>
    <w:rsid w:val="53B96194"/>
    <w:rsid w:val="5F69359F"/>
    <w:rsid w:val="67FF0311"/>
    <w:rsid w:val="77407CF6"/>
    <w:rsid w:val="77C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 w:type="paragraph" w:styleId="3">
    <w:name w:val="Body Text Indent"/>
    <w:basedOn w:val="1"/>
    <w:link w:val="11"/>
    <w:qFormat/>
    <w:uiPriority w:val="0"/>
    <w:pPr>
      <w:ind w:firstLine="771" w:firstLineChars="257"/>
    </w:pPr>
    <w:rPr>
      <w:rFonts w:ascii="Times New Roman" w:hAnsi="Times New Roman" w:eastAsia="仿宋_GB2312" w:cs="Times New Roman"/>
      <w:sz w:val="30"/>
      <w:szCs w:val="2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3"/>
    <w:qFormat/>
    <w:uiPriority w:val="0"/>
    <w:rPr>
      <w:rFonts w:ascii="Times New Roman" w:hAnsi="Times New Roman" w:eastAsia="仿宋_GB2312" w:cs="Times New Roman"/>
      <w:sz w:val="30"/>
      <w:szCs w:val="24"/>
    </w:rPr>
  </w:style>
  <w:style w:type="paragraph" w:customStyle="1" w:styleId="1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2406</Words>
  <Characters>2770</Characters>
  <Lines>25</Lines>
  <Paragraphs>7</Paragraphs>
  <TotalTime>27</TotalTime>
  <ScaleCrop>false</ScaleCrop>
  <LinksUpToDate>false</LinksUpToDate>
  <CharactersWithSpaces>2924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2022-11-14T08:48:00Z</dcterms:created>
  <dc:creator>user</dc:creator>
  <cp:lastModifiedBy>有、意思</cp:lastModifiedBy>
  <dcterms:modified xsi:type="dcterms:W3CDTF">2025-11-13T02:43:07Z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B43341B3A026467F9C4367B46EB15A11_13</vt:lpwstr>
  </property>
  <property fmtid="{D5CDD505-2E9C-101B-9397-08002B2CF9AE}" pid="4" name="KSOTemplateDocerSaveRecord">
    <vt:lpwstr>eyJoZGlkIjoiZWI1YzNkMTA4ZmVmN2E2MmJjN2UzZjMwODcyZDQyZTkiLCJ1c2VySWQiOiIyMTI4NjA4OTgifQ==</vt:lpwstr>
  </property>
</Properties>
</file>