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240" w:lineRule="atLeast"/>
        <w:jc w:val="center"/>
        <w:rPr>
          <w:rFonts w:ascii="宋体" w:hAnsi="宋体" w:cs="宋体"/>
          <w:b/>
          <w:bCs/>
          <w:color w:val="000000"/>
          <w:sz w:val="44"/>
          <w:szCs w:val="44"/>
        </w:rPr>
      </w:pPr>
      <w:r>
        <w:rPr>
          <w:rFonts w:hint="eastAsia" w:ascii="宋体" w:hAnsi="宋体" w:cs="宋体"/>
          <w:b/>
          <w:bCs/>
          <w:color w:val="000000"/>
          <w:sz w:val="44"/>
          <w:szCs w:val="44"/>
        </w:rPr>
        <w:t>合川区人民医院紧急采购</w:t>
      </w:r>
      <w:r>
        <w:rPr>
          <w:rFonts w:hint="eastAsia" w:ascii="宋体" w:hAnsi="宋体" w:cs="宋体"/>
          <w:b/>
          <w:bCs/>
          <w:color w:val="000000"/>
          <w:sz w:val="44"/>
          <w:szCs w:val="44"/>
          <w:lang w:val="en-US" w:eastAsia="zh-CN"/>
        </w:rPr>
        <w:t>532眼底激光的公告 （重启）</w:t>
      </w:r>
    </w:p>
    <w:p>
      <w:pPr>
        <w:adjustRightInd w:val="0"/>
        <w:snapToGrid w:val="0"/>
        <w:spacing w:line="240" w:lineRule="atLeast"/>
        <w:jc w:val="center"/>
        <w:rPr>
          <w:rFonts w:ascii="宋体" w:hAnsi="宋体" w:cs="宋体"/>
          <w:b/>
          <w:bCs/>
          <w:color w:val="000000"/>
          <w:sz w:val="44"/>
          <w:szCs w:val="44"/>
        </w:rPr>
      </w:pPr>
    </w:p>
    <w:p>
      <w:pPr>
        <w:adjustRightInd w:val="0"/>
        <w:snapToGrid w:val="0"/>
        <w:spacing w:line="240" w:lineRule="atLeast"/>
        <w:ind w:firstLine="560" w:firstLineChars="200"/>
        <w:rPr>
          <w:rFonts w:ascii="方正仿宋_GBK" w:hAnsi="宋体" w:eastAsia="方正仿宋_GBK"/>
          <w:sz w:val="28"/>
          <w:szCs w:val="28"/>
        </w:rPr>
      </w:pPr>
      <w:r>
        <w:rPr>
          <w:rFonts w:hint="eastAsia" w:ascii="方正仿宋_GBK" w:hAnsi="宋体" w:eastAsia="方正仿宋_GBK"/>
          <w:sz w:val="28"/>
          <w:szCs w:val="28"/>
        </w:rPr>
        <w:t>重庆市合川区人民医院为满足业务发展需求及对患者更有效的救治，经院内审批同意，拟紧急</w:t>
      </w:r>
      <w:r>
        <w:rPr>
          <w:rFonts w:hint="eastAsia" w:ascii="方正仿宋_GBK" w:hAnsi="宋体" w:eastAsia="方正仿宋_GBK"/>
          <w:sz w:val="28"/>
          <w:szCs w:val="28"/>
          <w:lang w:val="en-US" w:eastAsia="zh-CN"/>
        </w:rPr>
        <w:t>采购532眼底激光</w:t>
      </w:r>
      <w:r>
        <w:rPr>
          <w:rFonts w:hint="eastAsia" w:ascii="方正仿宋_GBK" w:hAnsi="宋体" w:eastAsia="方正仿宋_GBK"/>
          <w:sz w:val="28"/>
          <w:szCs w:val="28"/>
        </w:rPr>
        <w:t>，相关要求如下：</w:t>
      </w:r>
    </w:p>
    <w:p>
      <w:pPr>
        <w:adjustRightInd w:val="0"/>
        <w:snapToGrid w:val="0"/>
        <w:spacing w:line="240" w:lineRule="atLeast"/>
        <w:ind w:firstLine="560" w:firstLineChars="200"/>
        <w:rPr>
          <w:rFonts w:ascii="方正仿宋_GBK" w:hAnsi="宋体" w:eastAsia="方正仿宋_GBK"/>
          <w:sz w:val="28"/>
          <w:szCs w:val="28"/>
        </w:rPr>
      </w:pPr>
      <w:r>
        <w:rPr>
          <w:rFonts w:hint="eastAsia" w:ascii="方正黑体_GBK" w:hAnsi="宋体" w:eastAsia="方正黑体_GBK"/>
          <w:sz w:val="28"/>
          <w:szCs w:val="28"/>
        </w:rPr>
        <w:t>一、项目名称</w:t>
      </w:r>
      <w:r>
        <w:rPr>
          <w:rFonts w:hint="eastAsia" w:ascii="方正仿宋_GBK" w:hAnsi="宋体" w:eastAsia="方正仿宋_GBK"/>
          <w:sz w:val="28"/>
          <w:szCs w:val="28"/>
        </w:rPr>
        <w:t xml:space="preserve">  </w:t>
      </w:r>
      <w:r>
        <w:rPr>
          <w:rFonts w:hint="eastAsia" w:ascii="方正仿宋_GBK" w:hAnsi="宋体" w:eastAsia="方正仿宋_GBK"/>
          <w:sz w:val="28"/>
          <w:szCs w:val="28"/>
          <w:lang w:val="en-US" w:eastAsia="zh-CN"/>
        </w:rPr>
        <w:t>532眼底激光</w:t>
      </w:r>
    </w:p>
    <w:tbl>
      <w:tblPr>
        <w:tblW w:w="1006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68"/>
        <w:gridCol w:w="4536"/>
        <w:gridCol w:w="2268"/>
        <w:gridCol w:w="85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6" w:hRule="atLeast"/>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分包</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设备名称</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 xml:space="preserve">      限价</w:t>
            </w:r>
          </w:p>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（人民币：万元）</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数量</w:t>
            </w:r>
          </w:p>
        </w:tc>
        <w:tc>
          <w:tcPr>
            <w:tcW w:w="1843"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b/>
                <w:sz w:val="28"/>
                <w:szCs w:val="28"/>
                <w:lang w:val="en-US" w:eastAsia="zh-CN"/>
              </w:rPr>
            </w:pPr>
            <w:r>
              <w:rPr>
                <w:rFonts w:hint="eastAsia" w:ascii="方正仿宋_GBK" w:hAnsi="宋体" w:eastAsia="方正仿宋_GBK"/>
                <w:b/>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21" w:hRule="atLeast"/>
        </w:trPr>
        <w:tc>
          <w:tcPr>
            <w:tcW w:w="568" w:type="dxa"/>
            <w:tcBorders>
              <w:top w:val="single" w:color="auto" w:sz="4" w:space="0"/>
              <w:left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rPr>
              <w:t>1</w:t>
            </w:r>
          </w:p>
        </w:tc>
        <w:tc>
          <w:tcPr>
            <w:tcW w:w="4536"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both"/>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532眼底激光</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19.8</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240" w:lineRule="atLeast"/>
              <w:jc w:val="center"/>
              <w:rPr>
                <w:rFonts w:ascii="方正仿宋_GBK" w:hAnsi="宋体" w:eastAsia="方正仿宋_GBK"/>
                <w:sz w:val="28"/>
                <w:szCs w:val="28"/>
              </w:rPr>
            </w:pPr>
            <w:r>
              <w:rPr>
                <w:rFonts w:hint="eastAsia" w:ascii="方正仿宋_GBK" w:hAnsi="宋体" w:eastAsia="方正仿宋_GBK"/>
                <w:sz w:val="28"/>
                <w:szCs w:val="28"/>
                <w:lang w:val="en-US" w:eastAsia="zh-CN"/>
              </w:rPr>
              <w:t>1</w:t>
            </w:r>
            <w:r>
              <w:rPr>
                <w:rFonts w:hint="eastAsia" w:ascii="方正仿宋_GBK" w:hAnsi="宋体" w:eastAsia="方正仿宋_GBK"/>
                <w:sz w:val="28"/>
                <w:szCs w:val="28"/>
              </w:rPr>
              <w:t>台</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ascii="方正仿宋_GBK" w:hAnsi="宋体" w:eastAsia="方正仿宋_GBK"/>
                <w:sz w:val="28"/>
                <w:szCs w:val="28"/>
                <w:lang w:val="en-US" w:eastAsia="zh-CN"/>
              </w:rPr>
            </w:pPr>
          </w:p>
        </w:tc>
      </w:tr>
    </w:tbl>
    <w:p>
      <w:pPr>
        <w:adjustRightInd w:val="0"/>
        <w:snapToGrid w:val="0"/>
        <w:spacing w:line="240" w:lineRule="atLeast"/>
        <w:ind w:firstLine="560" w:firstLineChars="200"/>
        <w:rPr>
          <w:rFonts w:ascii="方正黑体_GBK" w:hAnsi="宋体" w:eastAsia="方正黑体_GBK"/>
          <w:sz w:val="28"/>
          <w:szCs w:val="28"/>
        </w:rPr>
      </w:pPr>
      <w:r>
        <w:rPr>
          <w:rFonts w:hint="eastAsia" w:ascii="方正黑体_GBK" w:hAnsi="宋体" w:eastAsia="方正黑体_GBK"/>
          <w:sz w:val="28"/>
          <w:szCs w:val="28"/>
        </w:rPr>
        <w:t>二、供应商要求</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（一）一般资格条件</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1.具有独立承担民事责任的能力；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2.具有良好的商业信誉和健全的财务会计制度；</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3.具有履行合同所必需的设备和专业技术能力；</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4.有依法缴纳税收和社会保障资金的良好记录；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5.参加政府采购活动前三年内，在经营活动中没有重大违法记录；</w:t>
      </w:r>
    </w:p>
    <w:p>
      <w:pPr>
        <w:adjustRightInd w:val="0"/>
        <w:snapToGrid w:val="0"/>
        <w:spacing w:line="240" w:lineRule="atLeast"/>
        <w:ind w:firstLine="420" w:firstLineChars="150"/>
        <w:rPr>
          <w:rFonts w:ascii="方正仿宋_GBK" w:hAnsi="宋体" w:eastAsia="方正仿宋_GBK"/>
          <w:sz w:val="28"/>
          <w:szCs w:val="28"/>
        </w:rPr>
      </w:pPr>
      <w:r>
        <w:rPr>
          <w:rFonts w:hint="eastAsia" w:ascii="方正仿宋_GBK" w:hAnsi="宋体" w:eastAsia="方正仿宋_GBK"/>
          <w:sz w:val="28"/>
          <w:szCs w:val="28"/>
        </w:rPr>
        <w:t>6.法律、行政法规规定的其他条件。</w:t>
      </w:r>
    </w:p>
    <w:p>
      <w:pPr>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（二）特定资格条件</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 对生产企业的要求：</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（1）响应产品属于医疗器械的提供医疗器械生产企业许可证（复印件，加盖公章）；</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响应产品属于医疗器械的提供产品的《中华人民共和国医疗器械注册证》以及与之配套的《医疗器械登记表》（复印件，加盖公章）；（若为2015年以后取得的注册证，则仅需提供“中华人民共和国医疗器械注册证”）</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2.对供应商的要求，除需满足本条第一款对生产企业的要求条件外，还须提供：</w:t>
      </w:r>
    </w:p>
    <w:p>
      <w:pPr>
        <w:adjustRightInd w:val="0"/>
        <w:snapToGrid w:val="0"/>
        <w:spacing w:line="240" w:lineRule="atLeast"/>
        <w:ind w:firstLine="560" w:firstLineChars="200"/>
        <w:rPr>
          <w:rFonts w:hint="eastAsia" w:ascii="方正仿宋_GBK" w:hAnsi="宋体" w:eastAsia="方正仿宋_GBK"/>
          <w:sz w:val="28"/>
          <w:szCs w:val="28"/>
          <w:lang w:val="en-US" w:eastAsia="zh-CN"/>
        </w:rPr>
      </w:pPr>
      <w:r>
        <w:rPr>
          <w:rFonts w:hint="eastAsia" w:ascii="方正仿宋_GBK" w:hAnsi="宋体" w:eastAsia="方正仿宋_GBK"/>
          <w:sz w:val="28"/>
          <w:szCs w:val="28"/>
          <w:lang w:val="en-US" w:eastAsia="zh-CN"/>
        </w:rPr>
        <w:t>提供响应产品属三类医疗器械的，供应商须具备有效期内《医疗器械经营企业许可证》或《医疗器械经营许可证》；所响应产品属二类医疗器械的，供应商须具备有效期内《医疗器械经营企业许可证》或《第二类医疗器械经营备案凭证》（提供许可证复印件或备案凭证复印件）；</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3、所提供产品为进口产品的，投标人须具备所提供产品制造商或制造商中国境内代表机构认可的经销资格（提供证明文件原件或复印件并加盖投标人公章）。</w:t>
      </w:r>
    </w:p>
    <w:p>
      <w:pPr>
        <w:tabs>
          <w:tab w:val="left" w:pos="7367"/>
        </w:tabs>
        <w:adjustRightInd w:val="0"/>
        <w:snapToGrid w:val="0"/>
        <w:spacing w:line="240" w:lineRule="atLeast"/>
        <w:ind w:firstLine="420" w:firstLineChars="150"/>
        <w:rPr>
          <w:rFonts w:ascii="方正仿宋_GBK" w:hAnsi="宋体" w:eastAsia="方正仿宋_GBK"/>
          <w:sz w:val="28"/>
          <w:szCs w:val="28"/>
        </w:rPr>
      </w:pPr>
      <w:r>
        <w:rPr>
          <w:rFonts w:ascii="方正仿宋_GBK" w:hAnsi="宋体" w:eastAsia="方正仿宋_GBK"/>
          <w:sz w:val="28"/>
          <w:szCs w:val="28"/>
        </w:rPr>
        <w:t>（三）本项目不接受联合体投标</w:t>
      </w:r>
      <w:r>
        <w:rPr>
          <w:rFonts w:hint="eastAsia" w:ascii="方正仿宋_GBK" w:hAnsi="宋体" w:eastAsia="方正仿宋_GBK"/>
          <w:sz w:val="28"/>
          <w:szCs w:val="28"/>
        </w:rPr>
        <w:t>。</w:t>
      </w:r>
      <w:r>
        <w:rPr>
          <w:rFonts w:ascii="方正仿宋_GBK" w:hAnsi="宋体" w:eastAsia="方正仿宋_GBK"/>
          <w:sz w:val="28"/>
          <w:szCs w:val="28"/>
        </w:rPr>
        <w:tab/>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三、报价要求</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1、</w:t>
      </w:r>
      <w:r>
        <w:rPr>
          <w:rFonts w:hint="eastAsia" w:ascii="方正仿宋_GBK" w:hAnsi="宋体" w:eastAsia="方正仿宋_GBK"/>
          <w:sz w:val="28"/>
          <w:szCs w:val="28"/>
        </w:rPr>
        <w:t>谈判地点：重庆市合川区人民医院行政楼一楼招标办（重庆市合川区南津街希尔安大道1366号）</w:t>
      </w:r>
    </w:p>
    <w:p>
      <w:pPr>
        <w:adjustRightInd w:val="0"/>
        <w:snapToGrid w:val="0"/>
        <w:spacing w:line="240" w:lineRule="atLeast"/>
        <w:rPr>
          <w:rFonts w:hint="eastAsia" w:ascii="方正仿宋_GBK" w:hAnsi="宋体" w:eastAsia="方正仿宋_GBK"/>
          <w:sz w:val="28"/>
          <w:szCs w:val="28"/>
        </w:rPr>
      </w:pPr>
      <w:r>
        <w:rPr>
          <w:rFonts w:hint="eastAsia" w:ascii="方正仿宋_GBK" w:hAnsi="宋体" w:eastAsia="方正仿宋_GBK"/>
          <w:sz w:val="28"/>
          <w:szCs w:val="28"/>
          <w:lang w:val="en-US" w:eastAsia="zh-CN"/>
        </w:rPr>
        <w:t xml:space="preserve">    2、</w:t>
      </w:r>
      <w:r>
        <w:rPr>
          <w:rFonts w:hint="eastAsia" w:ascii="方正仿宋_GBK" w:hAnsi="宋体" w:eastAsia="方正仿宋_GBK"/>
          <w:sz w:val="28"/>
          <w:szCs w:val="28"/>
        </w:rPr>
        <w:t>谈判报名时间：2022年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6</w:t>
      </w:r>
      <w:r>
        <w:rPr>
          <w:rFonts w:hint="eastAsia" w:ascii="方正仿宋_GBK" w:hAnsi="宋体" w:eastAsia="方正仿宋_GBK"/>
          <w:sz w:val="28"/>
          <w:szCs w:val="28"/>
        </w:rPr>
        <w:t>日北京时间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:00-</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lang w:val="en-US" w:eastAsia="zh-CN"/>
        </w:rPr>
        <w:t>3、</w:t>
      </w:r>
      <w:r>
        <w:rPr>
          <w:rFonts w:hint="eastAsia" w:ascii="方正仿宋_GBK" w:hAnsi="宋体" w:eastAsia="方正仿宋_GBK"/>
          <w:sz w:val="28"/>
          <w:szCs w:val="28"/>
        </w:rPr>
        <w:t>谈判开始时间：2022年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月</w:t>
      </w:r>
      <w:r>
        <w:rPr>
          <w:rFonts w:hint="eastAsia" w:ascii="方正仿宋_GBK" w:hAnsi="宋体" w:eastAsia="方正仿宋_GBK"/>
          <w:sz w:val="28"/>
          <w:szCs w:val="28"/>
          <w:lang w:val="en-US" w:eastAsia="zh-CN"/>
        </w:rPr>
        <w:t>6</w:t>
      </w:r>
      <w:bookmarkStart w:id="32" w:name="_GoBack"/>
      <w:bookmarkEnd w:id="32"/>
      <w:r>
        <w:rPr>
          <w:rFonts w:hint="eastAsia" w:ascii="方正仿宋_GBK" w:hAnsi="宋体" w:eastAsia="方正仿宋_GBK"/>
          <w:sz w:val="28"/>
          <w:szCs w:val="28"/>
        </w:rPr>
        <w:t>日北京时间</w:t>
      </w:r>
      <w:r>
        <w:rPr>
          <w:rFonts w:hint="eastAsia" w:ascii="方正仿宋_GBK" w:hAnsi="宋体" w:eastAsia="方正仿宋_GBK"/>
          <w:sz w:val="28"/>
          <w:szCs w:val="28"/>
          <w:lang w:val="en-US" w:eastAsia="zh-CN"/>
        </w:rPr>
        <w:t>9</w:t>
      </w:r>
      <w:r>
        <w:rPr>
          <w:rFonts w:hint="eastAsia" w:ascii="方正仿宋_GBK" w:hAnsi="宋体" w:eastAsia="方正仿宋_GBK"/>
          <w:sz w:val="28"/>
          <w:szCs w:val="28"/>
        </w:rPr>
        <w:t>：30。</w:t>
      </w:r>
    </w:p>
    <w:p>
      <w:pPr>
        <w:adjustRightInd w:val="0"/>
        <w:snapToGrid w:val="0"/>
        <w:spacing w:line="240" w:lineRule="atLeast"/>
        <w:ind w:firstLine="560" w:firstLineChars="200"/>
        <w:rPr>
          <w:rFonts w:hint="eastAsia" w:ascii="方正仿宋_GBK" w:hAnsi="宋体" w:eastAsia="方正仿宋_GBK"/>
          <w:sz w:val="28"/>
          <w:szCs w:val="28"/>
        </w:rPr>
      </w:pPr>
      <w:r>
        <w:rPr>
          <w:rFonts w:hint="eastAsia" w:ascii="方正仿宋_GBK" w:hAnsi="宋体" w:eastAsia="方正仿宋_GBK"/>
          <w:sz w:val="28"/>
          <w:szCs w:val="28"/>
        </w:rPr>
        <w:t>经评审符合要求的最低报价供应商中标</w:t>
      </w:r>
      <w:r>
        <w:rPr>
          <w:rFonts w:hint="eastAsia" w:ascii="方正仿宋_GBK" w:hAnsi="宋体" w:eastAsia="方正仿宋_GBK"/>
          <w:sz w:val="28"/>
          <w:szCs w:val="28"/>
          <w:lang w:eastAsia="zh-CN"/>
        </w:rPr>
        <w:t>（</w:t>
      </w:r>
      <w:r>
        <w:rPr>
          <w:rFonts w:hint="eastAsia" w:ascii="方正仿宋_GBK" w:hAnsi="宋体" w:eastAsia="方正仿宋_GBK"/>
          <w:sz w:val="28"/>
          <w:szCs w:val="28"/>
          <w:lang w:val="en-US" w:eastAsia="zh-CN"/>
        </w:rPr>
        <w:t>有二次报价</w:t>
      </w:r>
      <w:r>
        <w:rPr>
          <w:rFonts w:hint="eastAsia" w:ascii="方正仿宋_GBK" w:hAnsi="宋体" w:eastAsia="方正仿宋_GBK"/>
          <w:sz w:val="28"/>
          <w:szCs w:val="28"/>
          <w:lang w:eastAsia="zh-CN"/>
        </w:rPr>
        <w:t>）。</w:t>
      </w: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lang w:val="en-US" w:eastAsia="zh-CN"/>
        </w:rPr>
        <w:t xml:space="preserve">    </w:t>
      </w:r>
      <w:r>
        <w:rPr>
          <w:rFonts w:hint="eastAsia" w:ascii="方正黑体_GBK" w:hAnsi="宋体" w:eastAsia="方正黑体_GBK"/>
          <w:sz w:val="28"/>
          <w:szCs w:val="28"/>
        </w:rPr>
        <w:t>四、项目参数（供应商必须提供产品彩页或厂家盖章的技术参数证明文件）</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一</w:t>
      </w: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配置要求：</w:t>
      </w:r>
      <w:r>
        <w:rPr>
          <w:rFonts w:hint="eastAsia" w:ascii="方正黑体_GBK" w:hAnsi="宋体" w:eastAsia="方正黑体_GBK"/>
          <w:sz w:val="28"/>
          <w:szCs w:val="28"/>
        </w:rPr>
        <w:t>视网膜激光光凝仪主机，标准脚闸，激光防护镜</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eastAsia="zh-CN"/>
        </w:rPr>
        <w:t>（</w:t>
      </w:r>
      <w:r>
        <w:rPr>
          <w:rFonts w:hint="eastAsia" w:ascii="方正黑体_GBK" w:hAnsi="宋体" w:eastAsia="方正黑体_GBK"/>
          <w:sz w:val="28"/>
          <w:szCs w:val="28"/>
          <w:lang w:val="en-US" w:eastAsia="zh-CN"/>
        </w:rPr>
        <w:t>二</w:t>
      </w:r>
      <w:r>
        <w:rPr>
          <w:rFonts w:hint="eastAsia" w:ascii="方正黑体_GBK" w:hAnsi="宋体" w:eastAsia="方正黑体_GBK"/>
          <w:sz w:val="28"/>
          <w:szCs w:val="28"/>
          <w:lang w:eastAsia="zh-CN"/>
        </w:rPr>
        <w:t>）</w:t>
      </w:r>
      <w:r>
        <w:rPr>
          <w:rFonts w:hint="eastAsia" w:ascii="方正黑体_GBK" w:hAnsi="宋体" w:eastAsia="方正黑体_GBK"/>
          <w:sz w:val="28"/>
          <w:szCs w:val="28"/>
        </w:rPr>
        <w:t>主要技术参数：</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    激光仪技术要求：</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   激光类型</w:t>
      </w:r>
      <w:r>
        <w:rPr>
          <w:rFonts w:hint="eastAsia" w:ascii="方正黑体_GBK" w:hAnsi="宋体" w:eastAsia="方正黑体_GBK"/>
          <w:sz w:val="28"/>
          <w:szCs w:val="28"/>
        </w:rPr>
        <w:tab/>
      </w:r>
      <w:r>
        <w:rPr>
          <w:rFonts w:hint="eastAsia" w:ascii="方正黑体_GBK" w:hAnsi="宋体" w:eastAsia="方正黑体_GBK"/>
          <w:sz w:val="28"/>
          <w:szCs w:val="28"/>
        </w:rPr>
        <w:t>半导体泵浦固体激光；</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1.2   激光波长</w:t>
      </w:r>
      <w:r>
        <w:rPr>
          <w:rFonts w:hint="eastAsia" w:ascii="方正黑体_GBK" w:hAnsi="宋体" w:eastAsia="方正黑体_GBK"/>
          <w:sz w:val="28"/>
          <w:szCs w:val="28"/>
        </w:rPr>
        <w:tab/>
      </w:r>
      <w:r>
        <w:rPr>
          <w:rFonts w:hint="eastAsia" w:ascii="方正黑体_GBK" w:hAnsi="宋体" w:eastAsia="方正黑体_GBK"/>
          <w:sz w:val="28"/>
          <w:szCs w:val="28"/>
        </w:rPr>
        <w:t>532 nm；</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1.3   脉冲宽度：0.01-3.0秒;</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1.4   连续激光：真正的连续激光；</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1.5   脉冲频率：0.05-1.0秒及单次脉冲；</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1.6★功率（角膜处）：50-2500毫瓦，到达角膜处的最大功率须≥2500毫瓦；</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1.7   光斑大小：50-1000 微米；</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1.8   冷却系统：一级冷却：智能TEC热电耦半导体冷却；</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lang w:val="en-US" w:eastAsia="zh-CN"/>
        </w:rPr>
        <w:t xml:space="preserve">                </w:t>
      </w:r>
      <w:r>
        <w:rPr>
          <w:rFonts w:hint="eastAsia" w:ascii="方正黑体_GBK" w:hAnsi="宋体" w:eastAsia="方正黑体_GBK"/>
          <w:sz w:val="28"/>
          <w:szCs w:val="28"/>
        </w:rPr>
        <w:t>二级冷却：空气冷却；</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1.9  有电子恒温装置；</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1.10  有滤光镜；</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1.11  瞄准光：瞄准光亮度可调，635nm，&lt;1.0mW；</w:t>
      </w:r>
    </w:p>
    <w:p>
      <w:pPr>
        <w:adjustRightInd w:val="0"/>
        <w:snapToGrid w:val="0"/>
        <w:spacing w:line="240" w:lineRule="atLeast"/>
        <w:ind w:firstLine="560" w:firstLineChars="200"/>
        <w:rPr>
          <w:rFonts w:hint="eastAsia" w:ascii="方正黑体_GBK" w:hAnsi="宋体" w:eastAsia="方正黑体_GBK"/>
          <w:sz w:val="28"/>
          <w:szCs w:val="28"/>
        </w:rPr>
      </w:pPr>
      <w:r>
        <w:rPr>
          <w:rFonts w:hint="eastAsia" w:ascii="方正黑体_GBK" w:hAnsi="宋体" w:eastAsia="方正黑体_GBK"/>
          <w:sz w:val="28"/>
          <w:szCs w:val="28"/>
        </w:rPr>
        <w:t>1.12  认证证明：美国FDA认证</w:t>
      </w:r>
    </w:p>
    <w:p>
      <w:pPr>
        <w:adjustRightInd w:val="0"/>
        <w:snapToGrid w:val="0"/>
        <w:spacing w:line="240" w:lineRule="atLeast"/>
        <w:ind w:firstLine="560" w:firstLineChars="200"/>
        <w:rPr>
          <w:rFonts w:hint="eastAsia" w:ascii="方正黑体_GBK" w:hAnsi="宋体" w:eastAsia="方正黑体_GBK"/>
          <w:color w:val="FF0000"/>
          <w:sz w:val="28"/>
          <w:szCs w:val="28"/>
        </w:rPr>
      </w:pPr>
      <w:r>
        <w:rPr>
          <w:rFonts w:hint="eastAsia" w:ascii="方正黑体_GBK" w:hAnsi="宋体" w:eastAsia="方正黑体_GBK"/>
          <w:color w:val="FF0000"/>
          <w:sz w:val="28"/>
          <w:szCs w:val="28"/>
          <w:lang w:val="en-US" w:eastAsia="zh-CN"/>
        </w:rPr>
        <w:t>注：</w:t>
      </w:r>
      <w:r>
        <w:rPr>
          <w:rFonts w:hint="eastAsia" w:ascii="方正黑体_GBK" w:hAnsi="宋体" w:eastAsia="方正黑体_GBK"/>
          <w:color w:val="FF0000"/>
          <w:sz w:val="28"/>
          <w:szCs w:val="28"/>
        </w:rPr>
        <w:t>★技术参数部分有1条不满足的或非★技术参数部分有3条不满足，技术部分不符合，视为无效标。</w:t>
      </w:r>
    </w:p>
    <w:p>
      <w:pPr>
        <w:widowControl/>
        <w:adjustRightInd w:val="0"/>
        <w:snapToGrid w:val="0"/>
        <w:spacing w:line="240" w:lineRule="atLeast"/>
        <w:rPr>
          <w:rFonts w:hint="eastAsia" w:ascii="方正仿宋_GBK" w:hAnsi="宋体" w:eastAsia="方正仿宋_GBK"/>
          <w:b/>
          <w:sz w:val="28"/>
          <w:szCs w:val="28"/>
          <w:u w:val="single"/>
          <w:lang w:val="en-US" w:eastAsia="zh-CN"/>
        </w:rPr>
      </w:pPr>
    </w:p>
    <w:p>
      <w:pPr>
        <w:adjustRightInd w:val="0"/>
        <w:snapToGrid w:val="0"/>
        <w:spacing w:line="240" w:lineRule="atLeast"/>
        <w:rPr>
          <w:rFonts w:ascii="方正黑体_GBK" w:hAnsi="宋体" w:eastAsia="方正黑体_GBK"/>
          <w:sz w:val="28"/>
          <w:szCs w:val="28"/>
        </w:rPr>
      </w:pPr>
      <w:r>
        <w:rPr>
          <w:rFonts w:hint="eastAsia" w:ascii="方正黑体_GBK" w:hAnsi="宋体" w:eastAsia="方正黑体_GBK"/>
          <w:sz w:val="28"/>
          <w:szCs w:val="28"/>
        </w:rPr>
        <w:t>五、商务要求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（一）交货时间、地点及验收方式</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rPr>
        <w:t>1.交货时间</w:t>
      </w:r>
    </w:p>
    <w:p>
      <w:pPr>
        <w:adjustRightInd w:val="0"/>
        <w:snapToGrid w:val="0"/>
        <w:spacing w:line="240" w:lineRule="atLeast"/>
        <w:ind w:firstLine="480" w:firstLineChars="200"/>
        <w:rPr>
          <w:rFonts w:ascii="方正仿宋_GBK" w:hAnsi="宋体" w:eastAsia="方正仿宋_GBK"/>
          <w:sz w:val="24"/>
          <w:u w:val="single"/>
        </w:rPr>
      </w:pPr>
      <w:r>
        <w:rPr>
          <w:rFonts w:hint="eastAsia" w:ascii="方正仿宋_GBK" w:hAnsi="宋体" w:eastAsia="方正仿宋_GBK"/>
          <w:sz w:val="24"/>
          <w:u w:val="single"/>
          <w:lang w:val="zh-CN"/>
        </w:rPr>
        <w:t>采购合同签订后十五个日历日以内全部交货；并在交货后</w:t>
      </w:r>
      <w:r>
        <w:rPr>
          <w:rFonts w:hint="eastAsia" w:ascii="方正仿宋_GBK" w:hAnsi="宋体" w:eastAsia="方正仿宋_GBK"/>
          <w:sz w:val="24"/>
          <w:u w:val="single"/>
          <w:lang w:val="en-US" w:eastAsia="zh-CN"/>
        </w:rPr>
        <w:t>3</w:t>
      </w:r>
      <w:r>
        <w:rPr>
          <w:rFonts w:hint="eastAsia" w:ascii="方正仿宋_GBK" w:hAnsi="宋体" w:eastAsia="方正仿宋_GBK"/>
          <w:sz w:val="24"/>
          <w:u w:val="single"/>
          <w:lang w:val="zh-CN"/>
        </w:rPr>
        <w:t>天以内完成安装、调试工作。</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2.交货地点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交货地点：重庆市</w:t>
      </w:r>
      <w:r>
        <w:rPr>
          <w:rFonts w:hint="eastAsia" w:ascii="方正仿宋_GBK" w:hAnsi="宋体" w:eastAsia="方正仿宋_GBK"/>
          <w:sz w:val="24"/>
          <w:lang w:val="zh-CN"/>
        </w:rPr>
        <w:t>合川区人民医院指定地点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3.验收方式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（1）货物到达现场后，成交供应商应在使用单位人员在场情况下当面开箱，共同清点、检查外观，作出开箱记录，双方签字确认。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（2）成交供应商应保证货物到达采购人所在地完好无损，如有缺漏、损坏，由供应商负责调换、补齐或赔偿。</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（3）成交供应商应提供完备的技术资料、装箱单和合格证等，并派遣专业技术人员进行现场安装调试。验收合格条件如下：</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A、成交供应商提供的所有设备必须与本项目货物清单所列一致，对所有设备技术规格、数量、质量、产品提供相应的检验报告或证明文件或合格证，</w:t>
      </w:r>
      <w:r>
        <w:rPr>
          <w:rFonts w:ascii="方正仿宋_GBK" w:hAnsi="宋体" w:eastAsia="方正仿宋_GBK"/>
          <w:sz w:val="24"/>
        </w:rPr>
        <w:t>性能指标达到规定的标准。</w:t>
      </w:r>
      <w:r>
        <w:rPr>
          <w:rFonts w:hint="eastAsia" w:ascii="方正仿宋_GBK" w:hAnsi="宋体" w:eastAsia="方正仿宋_GBK"/>
          <w:sz w:val="24"/>
        </w:rPr>
        <w:t>成交供应商不得擅自调整、更换设备的品牌、型号和质量等。</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B、货物技术资料、装箱单、合格证等资料齐全。</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C、在规定时间内完成交货并验收，并经采购人确认。</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（4）产品经安装调试并运行正常。如果产品经采购人试用后发现其不符合具体的技术参数要求，性能不达标，采购人可退回设备，供应商提交的货物为验收不合格。（所造成的一切损失由供应商承担）。</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（5）供应商提供的货物未达到谈判文件规定要求，且对采购人造成损失的，由供应商承担一切责任，并赔偿所造成的损失。</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（6）采购人需要制造商对成交供应商交付的产品（包括质量、技术参数等）进行确认的，制造商应予以配合，并出具书面意见。</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（7）产品包装材料归采购人所有（如采购人需要）。</w:t>
      </w:r>
    </w:p>
    <w:p>
      <w:pPr>
        <w:adjustRightInd w:val="0"/>
        <w:snapToGrid w:val="0"/>
        <w:spacing w:line="240" w:lineRule="atLeast"/>
        <w:ind w:firstLine="480" w:firstLineChars="200"/>
        <w:rPr>
          <w:rFonts w:hint="eastAsia" w:ascii="方正仿宋_GBK" w:hAnsi="宋体" w:eastAsia="方正仿宋_GBK"/>
          <w:sz w:val="24"/>
        </w:rPr>
      </w:pPr>
      <w:r>
        <w:rPr>
          <w:rFonts w:hint="eastAsia" w:ascii="方正仿宋_GBK" w:hAnsi="宋体" w:eastAsia="方正仿宋_GBK"/>
          <w:sz w:val="24"/>
        </w:rPr>
        <w:t>（8）本采购项目的设计、制造、配置、检验及验收应符合中华人民共和国现行的有关国家标准和法规（含行标或专业标准）。</w:t>
      </w:r>
    </w:p>
    <w:p>
      <w:pPr>
        <w:adjustRightInd w:val="0"/>
        <w:snapToGrid w:val="0"/>
        <w:spacing w:line="240" w:lineRule="atLeast"/>
        <w:ind w:firstLine="480" w:firstLineChars="200"/>
        <w:rPr>
          <w:rFonts w:hint="eastAsia" w:ascii="方正仿宋_GBK" w:hAnsi="宋体" w:eastAsia="方正仿宋_GBK"/>
          <w:sz w:val="24"/>
          <w:lang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9</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设备需为2021年1月1日以后生产的。</w:t>
      </w:r>
    </w:p>
    <w:p>
      <w:pPr>
        <w:pStyle w:val="3"/>
        <w:adjustRightInd w:val="0"/>
        <w:snapToGrid w:val="0"/>
        <w:spacing w:before="0" w:after="0" w:line="240" w:lineRule="atLeast"/>
        <w:rPr>
          <w:rFonts w:ascii="方正仿宋_GBK" w:hAnsi="宋体" w:eastAsia="方正仿宋_GBK"/>
          <w:sz w:val="24"/>
          <w:szCs w:val="24"/>
        </w:rPr>
      </w:pPr>
      <w:bookmarkStart w:id="0" w:name="_Toc511909616"/>
      <w:bookmarkStart w:id="1" w:name="_Toc344475121"/>
      <w:r>
        <w:rPr>
          <w:rFonts w:hint="eastAsia" w:ascii="方正仿宋_GBK" w:hAnsi="宋体" w:eastAsia="方正仿宋_GBK"/>
          <w:sz w:val="24"/>
          <w:szCs w:val="24"/>
        </w:rPr>
        <w:t>（二）质量保证及服务</w:t>
      </w:r>
      <w:bookmarkEnd w:id="0"/>
      <w:bookmarkEnd w:id="1"/>
      <w:r>
        <w:rPr>
          <w:rFonts w:hint="eastAsia" w:ascii="方正仿宋_GBK" w:hAnsi="宋体" w:eastAsia="方正仿宋_GBK"/>
          <w:sz w:val="24"/>
          <w:szCs w:val="24"/>
        </w:rPr>
        <w:t>要求</w:t>
      </w:r>
    </w:p>
    <w:p>
      <w:pPr>
        <w:adjustRightInd w:val="0"/>
        <w:snapToGrid w:val="0"/>
        <w:spacing w:line="240" w:lineRule="atLeast"/>
        <w:ind w:firstLine="480" w:firstLineChars="200"/>
        <w:rPr>
          <w:rFonts w:ascii="方正仿宋_GBK" w:hAnsi="宋体" w:eastAsia="方正仿宋_GBK"/>
          <w:b/>
          <w:sz w:val="24"/>
          <w:u w:val="single"/>
        </w:rPr>
      </w:pPr>
      <w:bookmarkStart w:id="2" w:name="_Toc511909617"/>
      <w:bookmarkStart w:id="3" w:name="_Toc344475122"/>
      <w:r>
        <w:rPr>
          <w:rFonts w:hint="eastAsia" w:ascii="方正仿宋_GBK" w:hAnsi="宋体" w:eastAsia="方正仿宋_GBK"/>
          <w:b/>
          <w:sz w:val="24"/>
          <w:u w:val="single"/>
        </w:rPr>
        <w:t>产品质量保证期</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1、供应商应明确承诺：产品质量保证期：自验收合格之日起，整机质保（含零配件）三年。供应商需保证所提供的货物是全新的、未使用过的，是完全符合合同规定的质量、规格和性能要求的。</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2、投标产品属于国家规定“三包”范围的，其产品质量保证期不得低于“三包”规定。</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3、供应商的质量保证期承诺优于国家“三包”规定的，按供应商实际承诺执行。</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4、投标产品由制造商（指产品生产制造商，或其负责销售、售后服务机构，以下同）负责标准售后服务的，应当在响应文件中予以明确说明,并提供相关文件。</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售后服务内容</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1、供应商和制造商在质量保证期内应当为采购人提供以下技术支持和服务：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（1）电话咨询</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成交供应商和制造商应当为采购人提供技术援助电话，解答采购人在使用中遇到的问题，及时为采购人提出解决问题的建议。</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（2）现场响应</w:t>
      </w:r>
    </w:p>
    <w:p>
      <w:pPr>
        <w:adjustRightInd w:val="0"/>
        <w:snapToGrid w:val="0"/>
        <w:spacing w:line="400" w:lineRule="exact"/>
        <w:ind w:firstLine="480" w:firstLineChars="200"/>
        <w:rPr>
          <w:rFonts w:hint="eastAsia" w:ascii="方正仿宋_GBK" w:eastAsia="方正仿宋_GBK"/>
          <w:color w:val="000000"/>
          <w:sz w:val="24"/>
        </w:rPr>
      </w:pPr>
      <w:r>
        <w:rPr>
          <w:rFonts w:hint="eastAsia" w:ascii="方正仿宋_GBK" w:hAnsi="方正仿宋_GBK" w:eastAsia="方正仿宋_GBK" w:cs="方正仿宋_GBK"/>
          <w:bCs/>
          <w:color w:val="000000"/>
          <w:kern w:val="0"/>
          <w:sz w:val="24"/>
        </w:rPr>
        <w:t>采购人遇到使用及技术问题，电话咨询不能解决的，成交供应商和制造商应在4小时内到达现场(远郊区6小时内到达现场)进行处理，确保产品正常工作；无法在12小时内解决的，应在24小时内提供备用产品，使采购人能够正常使用。</w:t>
      </w:r>
      <w:r>
        <w:rPr>
          <w:rFonts w:hint="eastAsia" w:ascii="方正仿宋_GBK" w:eastAsia="方正仿宋_GBK"/>
          <w:color w:val="000000"/>
          <w:sz w:val="24"/>
        </w:rPr>
        <w:t>若成交供应商在接到通知后没有响应或派员前来处理问题，则视为成交供应商承认货物存在质量问题，由此发生的一切费用由成交供应商承担。质保期内免费维修、免费维保。</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（3）技术升级</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在质保期内，如果成交供应商和制造商的产品技术升级，供应商应及时通知采购人，如采购人有相应要求，成交供应商和制造商应对采购人购买的产品进行升级服务。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2、质保期外服务要求</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（1）质量保证期过后，供应商和制造商应同样提供免费电话咨询服务，并应承诺提供产品上门维护服务。</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（2）质量保证期过后，采购人需要继续由原供应商和制造商提供售后服务的，该供应商和制造商应以优惠价格提供售后服务。</w:t>
      </w:r>
    </w:p>
    <w:p>
      <w:pPr>
        <w:adjustRightInd w:val="0"/>
        <w:snapToGrid w:val="0"/>
        <w:spacing w:line="240" w:lineRule="atLeast"/>
        <w:ind w:firstLine="480" w:firstLineChars="200"/>
        <w:rPr>
          <w:rFonts w:ascii="方正仿宋_GBK" w:hAnsi="宋体" w:eastAsia="方正仿宋_GBK"/>
          <w:b/>
          <w:sz w:val="24"/>
          <w:u w:val="single"/>
        </w:rPr>
      </w:pPr>
      <w:r>
        <w:rPr>
          <w:rFonts w:hint="eastAsia" w:ascii="方正仿宋_GBK" w:hAnsi="宋体" w:eastAsia="方正仿宋_GBK"/>
          <w:b/>
          <w:sz w:val="24"/>
          <w:u w:val="single"/>
        </w:rPr>
        <w:t>备品备件及易损件</w:t>
      </w:r>
    </w:p>
    <w:p>
      <w:pPr>
        <w:adjustRightInd w:val="0"/>
        <w:snapToGrid w:val="0"/>
        <w:spacing w:line="240" w:lineRule="atLeast"/>
        <w:ind w:firstLine="480" w:firstLineChars="200"/>
        <w:rPr>
          <w:rFonts w:ascii="仿宋" w:eastAsia="仿宋" w:cs="宋体"/>
          <w:kern w:val="0"/>
          <w:sz w:val="24"/>
        </w:rPr>
      </w:pPr>
      <w:r>
        <w:rPr>
          <w:rFonts w:hint="eastAsia" w:ascii="方正仿宋_GBK" w:hAnsi="宋体" w:eastAsia="方正仿宋_GBK"/>
          <w:sz w:val="24"/>
        </w:rPr>
        <w:t>成交供应商和制造商售后服务中，维修使用的备品备件及易损件应为原厂配件，未经采购人同意不得使用非原厂配件，常用的、容易损坏的备品备件及易损件的价格清单须在响应文件中列出。</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（三）报价要求</w:t>
      </w:r>
      <w:bookmarkEnd w:id="2"/>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谈判报价包括完成本项目所需的设备或货物购买（制造）费、辅材费、运输费、装卸费、安装调试费、培训费及各种应纳的税费。因成交供应商自身原因造成漏报、少报皆由其自行承担责任，采购人不再补偿。</w:t>
      </w:r>
    </w:p>
    <w:bookmarkEnd w:id="3"/>
    <w:p>
      <w:pPr>
        <w:pStyle w:val="3"/>
        <w:adjustRightInd w:val="0"/>
        <w:snapToGrid w:val="0"/>
        <w:spacing w:before="0" w:after="0" w:line="240" w:lineRule="atLeas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（四）履约保证金</w:t>
      </w:r>
    </w:p>
    <w:p>
      <w:pPr>
        <w:adjustRightInd w:val="0"/>
        <w:snapToGrid w:val="0"/>
        <w:spacing w:line="240" w:lineRule="atLeas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 xml:space="preserve"> 签订合同前，中标单位需缴纳中标金额5%的履约保证金，设备安装验收合格后履约保证金转为质保金，质保期满后无违约情况一次性无息退还。</w:t>
      </w:r>
    </w:p>
    <w:p>
      <w:pPr>
        <w:pStyle w:val="3"/>
        <w:adjustRightInd w:val="0"/>
        <w:snapToGrid w:val="0"/>
        <w:spacing w:before="0" w:after="0" w:line="240" w:lineRule="atLeast"/>
        <w:rPr>
          <w:rFonts w:ascii="方正仿宋_GBK" w:hAnsi="宋体" w:eastAsia="方正仿宋_GBK"/>
          <w:sz w:val="24"/>
          <w:szCs w:val="24"/>
        </w:rPr>
      </w:pPr>
      <w:bookmarkStart w:id="4" w:name="_Toc511909618"/>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）付款方式</w:t>
      </w:r>
      <w:bookmarkStart w:id="5" w:name="_Toc511909619"/>
      <w:bookmarkStart w:id="6" w:name="_Toc344475123"/>
      <w:bookmarkEnd w:id="4"/>
      <w:r>
        <w:rPr>
          <w:rFonts w:hint="eastAsia" w:ascii="方正仿宋_GBK" w:hAnsi="宋体" w:eastAsia="方正仿宋_GBK"/>
          <w:sz w:val="24"/>
          <w:szCs w:val="24"/>
        </w:rPr>
        <w:t xml:space="preserve">  </w:t>
      </w:r>
    </w:p>
    <w:p>
      <w:pPr>
        <w:pStyle w:val="3"/>
        <w:adjustRightInd w:val="0"/>
        <w:snapToGrid w:val="0"/>
        <w:spacing w:before="0" w:after="0" w:line="240" w:lineRule="atLeast"/>
        <w:ind w:firstLine="360" w:firstLineChars="150"/>
        <w:rPr>
          <w:rFonts w:hint="eastAsia" w:ascii="方正仿宋_GBK" w:hAnsi="宋体" w:eastAsia="方正仿宋_GBK"/>
          <w:b w:val="0"/>
          <w:sz w:val="24"/>
          <w:szCs w:val="24"/>
        </w:rPr>
      </w:pPr>
      <w:r>
        <w:rPr>
          <w:rFonts w:hint="eastAsia" w:ascii="方正仿宋_GBK" w:hAnsi="宋体" w:eastAsia="方正仿宋_GBK"/>
          <w:b w:val="0"/>
          <w:sz w:val="24"/>
          <w:szCs w:val="24"/>
          <w:lang w:val="en-US" w:eastAsia="zh-CN"/>
        </w:rPr>
        <w:t>设备付款方式：</w:t>
      </w:r>
      <w:r>
        <w:rPr>
          <w:rFonts w:hint="eastAsia" w:ascii="方正仿宋_GBK" w:hAnsi="宋体" w:eastAsia="方正仿宋_GBK"/>
          <w:b w:val="0"/>
          <w:sz w:val="24"/>
          <w:szCs w:val="24"/>
        </w:rPr>
        <w:t>安装验收合格后付合同金额</w:t>
      </w:r>
      <w:r>
        <w:rPr>
          <w:rFonts w:hint="eastAsia" w:ascii="方正仿宋_GBK" w:hAnsi="宋体" w:eastAsia="方正仿宋_GBK"/>
          <w:b w:val="0"/>
          <w:sz w:val="24"/>
          <w:szCs w:val="24"/>
          <w:lang w:val="en-US" w:eastAsia="zh-CN"/>
        </w:rPr>
        <w:t>100</w:t>
      </w:r>
      <w:r>
        <w:rPr>
          <w:rFonts w:hint="eastAsia" w:ascii="方正仿宋_GBK" w:hAnsi="宋体" w:eastAsia="方正仿宋_GBK"/>
          <w:b w:val="0"/>
          <w:sz w:val="24"/>
          <w:szCs w:val="24"/>
        </w:rPr>
        <w:t>％。</w:t>
      </w:r>
    </w:p>
    <w:p>
      <w:pPr>
        <w:rPr>
          <w:rFonts w:hint="eastAsia" w:eastAsia="方正仿宋_GBK"/>
          <w:lang w:val="en-US" w:eastAsia="zh-CN"/>
        </w:rPr>
      </w:pPr>
      <w:r>
        <w:rPr>
          <w:rFonts w:hint="eastAsia"/>
          <w:lang w:val="en-US" w:eastAsia="zh-CN"/>
        </w:rPr>
        <w:t xml:space="preserve">  </w:t>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）知识产权</w:t>
      </w:r>
      <w:bookmarkEnd w:id="5"/>
      <w:bookmarkEnd w:id="6"/>
    </w:p>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240" w:lineRule="atLeast"/>
        <w:rPr>
          <w:rFonts w:ascii="方正仿宋_GBK" w:hAnsi="宋体" w:eastAsia="方正仿宋_GBK"/>
          <w:sz w:val="24"/>
          <w:szCs w:val="24"/>
        </w:rPr>
      </w:pPr>
      <w:bookmarkStart w:id="7" w:name="_Toc511909620"/>
      <w:bookmarkStart w:id="8" w:name="_Toc344475125"/>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）其他</w:t>
      </w:r>
      <w:bookmarkEnd w:id="7"/>
    </w:p>
    <w:bookmarkEnd w:id="8"/>
    <w:p>
      <w:pPr>
        <w:adjustRightInd w:val="0"/>
        <w:snapToGrid w:val="0"/>
        <w:spacing w:line="240" w:lineRule="atLeast"/>
        <w:ind w:firstLine="540"/>
        <w:rPr>
          <w:rFonts w:ascii="方正仿宋_GBK" w:hAnsi="宋体" w:eastAsia="方正仿宋_GBK"/>
          <w:sz w:val="24"/>
        </w:rPr>
      </w:pPr>
      <w:r>
        <w:rPr>
          <w:rFonts w:hint="eastAsia" w:ascii="方正仿宋_GBK" w:hAnsi="宋体" w:eastAsia="方正仿宋_GBK"/>
          <w:sz w:val="24"/>
        </w:rPr>
        <w:t>（一）供应商必须在响应文件中对以上条款和服务承诺明确列出，承诺内容必须达到本篇及谈判其他条款的要求。</w:t>
      </w:r>
    </w:p>
    <w:p>
      <w:pPr>
        <w:adjustRightInd w:val="0"/>
        <w:snapToGrid w:val="0"/>
        <w:spacing w:line="240" w:lineRule="atLeast"/>
        <w:ind w:firstLine="540"/>
        <w:rPr>
          <w:rFonts w:ascii="方正仿宋_GBK" w:eastAsia="方正仿宋_GBK"/>
          <w:sz w:val="24"/>
        </w:rPr>
      </w:pPr>
      <w:r>
        <w:rPr>
          <w:rFonts w:hint="eastAsia" w:ascii="方正仿宋_GBK" w:hAnsi="宋体" w:eastAsia="方正仿宋_GBK"/>
          <w:sz w:val="24"/>
        </w:rPr>
        <w:t>（二）其他未尽事宜由供需双方在采购合同中详细约定。</w:t>
      </w:r>
    </w:p>
    <w:p>
      <w:pPr>
        <w:adjustRightInd w:val="0"/>
        <w:snapToGrid w:val="0"/>
        <w:spacing w:line="240" w:lineRule="atLeast"/>
      </w:pPr>
    </w:p>
    <w:p>
      <w:pPr>
        <w:widowControl/>
        <w:jc w:val="left"/>
      </w:pPr>
      <w:r>
        <w:br w:type="page"/>
      </w:r>
    </w:p>
    <w:p>
      <w:pPr>
        <w:adjustRightInd w:val="0"/>
        <w:snapToGrid w:val="0"/>
        <w:spacing w:line="240" w:lineRule="atLeast"/>
      </w:pPr>
    </w:p>
    <w:p>
      <w:pPr>
        <w:pStyle w:val="2"/>
        <w:adjustRightInd w:val="0"/>
        <w:snapToGrid w:val="0"/>
        <w:spacing w:before="0" w:after="0" w:line="240" w:lineRule="atLeast"/>
        <w:jc w:val="left"/>
        <w:rPr>
          <w:rFonts w:ascii="方正小标宋_GBK" w:hAnsi="宋体" w:eastAsia="方正小标宋_GBK"/>
          <w:b w:val="0"/>
          <w:sz w:val="36"/>
          <w:szCs w:val="30"/>
        </w:rPr>
      </w:pPr>
      <w:r>
        <w:rPr>
          <w:rFonts w:hint="eastAsia"/>
        </w:rPr>
        <w:t>附件：响应文件格式要求（正本、副本各一份）</w:t>
      </w:r>
    </w:p>
    <w:p>
      <w:pPr>
        <w:adjustRightInd w:val="0"/>
        <w:snapToGrid w:val="0"/>
        <w:spacing w:line="240" w:lineRule="atLeast"/>
      </w:pPr>
    </w:p>
    <w:p>
      <w:pPr>
        <w:pStyle w:val="2"/>
        <w:adjustRightInd w:val="0"/>
        <w:snapToGrid w:val="0"/>
        <w:spacing w:before="0" w:after="0" w:line="240" w:lineRule="atLeast"/>
        <w:jc w:val="center"/>
        <w:rPr>
          <w:rFonts w:ascii="方正小标宋_GBK" w:hAnsi="宋体" w:eastAsia="方正小标宋_GBK"/>
          <w:b w:val="0"/>
          <w:sz w:val="36"/>
          <w:szCs w:val="30"/>
        </w:rPr>
      </w:pPr>
      <w:bookmarkStart w:id="9" w:name="_Toc12789072"/>
      <w:bookmarkStart w:id="10" w:name="_Toc511909622"/>
    </w:p>
    <w:bookmarkEnd w:id="9"/>
    <w:bookmarkEnd w:id="10"/>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一、经济部分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（一）报价函</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二、技术部分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技术响应偏离表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三、服务部分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服务响应偏离表</w:t>
      </w:r>
    </w:p>
    <w:p>
      <w:pPr>
        <w:adjustRightInd w:val="0"/>
        <w:snapToGrid w:val="0"/>
        <w:spacing w:line="240" w:lineRule="atLeast"/>
        <w:ind w:firstLine="480" w:firstLineChars="200"/>
        <w:rPr>
          <w:rFonts w:ascii="方正仿宋_GBK" w:hAnsi="宋体" w:eastAsia="方正仿宋_GBK"/>
          <w:b/>
          <w:sz w:val="24"/>
        </w:rPr>
      </w:pPr>
      <w:r>
        <w:rPr>
          <w:rFonts w:hint="eastAsia" w:ascii="方正仿宋_GBK" w:hAnsi="宋体" w:eastAsia="方正仿宋_GBK"/>
          <w:b/>
          <w:sz w:val="24"/>
        </w:rPr>
        <w:t>四、资格条件及其他</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（一）营业执照（副本）或事业单位法人证书（副本）复印件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（二）组织机构代码证复印件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（三）法定代表人身份证明书（格式）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（四）法定代表人授权委托书（格式）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（五）书面声明（格式）</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（六）税务登记证（副本）复印件</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仿宋" w:eastAsia="方正仿宋_GBK"/>
          <w:sz w:val="24"/>
        </w:rPr>
        <w:t>说明：供应商按“五证合一”登记制度办理营业执照的，</w:t>
      </w:r>
      <w:r>
        <w:rPr>
          <w:rFonts w:hint="eastAsia" w:ascii="方正仿宋_GBK" w:hAnsi="仿宋" w:eastAsia="方正仿宋_GBK" w:cs="宋体"/>
          <w:kern w:val="0"/>
          <w:sz w:val="24"/>
        </w:rPr>
        <w:t>组织机构代码证、税务登记证（副本）和社会保险登记证</w:t>
      </w:r>
      <w:r>
        <w:rPr>
          <w:rFonts w:hint="eastAsia" w:ascii="方正仿宋_GBK" w:hAnsi="仿宋" w:eastAsia="方正仿宋_GBK"/>
          <w:sz w:val="24"/>
        </w:rPr>
        <w:t>以供应商所提供的营业执照（副本）复印件为准。</w:t>
      </w:r>
    </w:p>
    <w:p>
      <w:pPr>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b/>
          <w:sz w:val="24"/>
        </w:rPr>
        <w:t>五、其他与项目有关的资料（自附）</w:t>
      </w:r>
    </w:p>
    <w:p>
      <w:pPr>
        <w:adjustRightInd w:val="0"/>
        <w:snapToGrid w:val="0"/>
        <w:spacing w:line="240" w:lineRule="atLeast"/>
        <w:rPr>
          <w:rFonts w:ascii="宋体" w:hAnsi="宋体"/>
          <w:sz w:val="24"/>
          <w:bdr w:val="single" w:color="auto" w:sz="4" w:space="0"/>
        </w:rPr>
        <w:sectPr>
          <w:headerReference r:id="rId4" w:type="default"/>
          <w:headerReference r:id="rId5" w:type="even"/>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hint="eastAsia" w:ascii="方正仿宋_GBK" w:hAnsi="宋体" w:eastAsia="方正仿宋_GBK"/>
          <w:sz w:val="24"/>
          <w:szCs w:val="24"/>
        </w:rPr>
        <w:t>一、经济部分</w:t>
      </w:r>
      <w:bookmarkEnd w:id="11"/>
      <w:bookmarkEnd w:id="12"/>
      <w:bookmarkEnd w:id="13"/>
      <w:bookmarkEnd w:id="14"/>
    </w:p>
    <w:bookmarkEnd w:id="15"/>
    <w:bookmarkEnd w:id="16"/>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（一）紧急采购报价函</w:t>
      </w:r>
    </w:p>
    <w:p>
      <w:pPr>
        <w:tabs>
          <w:tab w:val="left" w:pos="6300"/>
        </w:tabs>
        <w:adjustRightInd w:val="0"/>
        <w:snapToGrid w:val="0"/>
        <w:spacing w:line="240" w:lineRule="atLeast"/>
        <w:jc w:val="center"/>
        <w:outlineLvl w:val="0"/>
        <w:rPr>
          <w:rFonts w:ascii="方正仿宋_GBK" w:hAnsi="宋体" w:eastAsia="方正仿宋_GBK"/>
          <w:b/>
          <w:sz w:val="28"/>
          <w:szCs w:val="28"/>
        </w:rPr>
      </w:pPr>
      <w:r>
        <w:rPr>
          <w:rFonts w:hint="eastAsia" w:ascii="方正仿宋_GBK" w:hAnsi="宋体" w:eastAsia="方正仿宋_GBK"/>
          <w:b/>
          <w:sz w:val="28"/>
          <w:szCs w:val="28"/>
        </w:rPr>
        <w:t>紧急采购报价函</w:t>
      </w:r>
    </w:p>
    <w:p>
      <w:pPr>
        <w:tabs>
          <w:tab w:val="left" w:pos="6300"/>
        </w:tabs>
        <w:adjustRightInd w:val="0"/>
        <w:snapToGrid w:val="0"/>
        <w:spacing w:line="240" w:lineRule="atLeast"/>
        <w:rPr>
          <w:rFonts w:ascii="方正仿宋_GBK" w:hAnsi="宋体" w:eastAsia="方正仿宋_GBK"/>
          <w:sz w:val="24"/>
          <w:u w:val="single"/>
        </w:rPr>
      </w:pP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u w:val="single"/>
        </w:rPr>
        <w:t>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我方收到____________________________（项目名称）的采购文件，经详细研究，决定参加该项目的竞价。</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1.愿意按照采购文件中的一切要求，提供本项目的交货及技术服务，初始报价为人民币大写：</w:t>
      </w:r>
      <w:r>
        <w:rPr>
          <w:rFonts w:hint="eastAsia" w:ascii="方正仿宋_GBK" w:hAnsi="宋体" w:eastAsia="方正仿宋_GBK"/>
          <w:sz w:val="24"/>
          <w:u w:val="single"/>
        </w:rPr>
        <w:t xml:space="preserve">      </w:t>
      </w:r>
      <w:r>
        <w:rPr>
          <w:rFonts w:hint="eastAsia" w:ascii="方正仿宋_GBK" w:hAnsi="宋体" w:eastAsia="方正仿宋_GBK"/>
          <w:sz w:val="24"/>
        </w:rPr>
        <w:t>元整；人民币小写：</w:t>
      </w:r>
      <w:r>
        <w:rPr>
          <w:rFonts w:hint="eastAsia" w:ascii="方正仿宋_GBK" w:hAnsi="宋体" w:eastAsia="方正仿宋_GBK"/>
          <w:sz w:val="24"/>
          <w:u w:val="single"/>
        </w:rPr>
        <w:t xml:space="preserve">    </w:t>
      </w:r>
      <w:r>
        <w:rPr>
          <w:rFonts w:hint="eastAsia" w:ascii="方正仿宋_GBK" w:hAnsi="宋体" w:eastAsia="方正仿宋_GBK"/>
          <w:sz w:val="24"/>
        </w:rPr>
        <w:t>元。以我公司最后报价为准。</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2.我方现提交的响应文件为：纸质文档</w:t>
      </w:r>
      <w:r>
        <w:rPr>
          <w:rFonts w:hint="eastAsia" w:ascii="方正仿宋_GBK" w:hAnsi="宋体" w:eastAsia="方正仿宋_GBK"/>
          <w:sz w:val="24"/>
          <w:lang w:val="en-US" w:eastAsia="zh-CN"/>
        </w:rPr>
        <w:t>两</w:t>
      </w:r>
      <w:r>
        <w:rPr>
          <w:rFonts w:hint="eastAsia" w:ascii="方正仿宋_GBK" w:hAnsi="宋体" w:eastAsia="方正仿宋_GBK"/>
          <w:sz w:val="24"/>
        </w:rPr>
        <w:t>份</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正本一份，副本一份。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3.我方承诺：本次谈判的有效期为90天。</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4.我方完全理解和接受贵方采购文件的一切规定和要求及谈判评审办法。</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5.在整个谈判过程中，我方若有违规行为，接受按照《中华人民共和国政府采购法》和《采购公告文件》之规定给予惩罚。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6.我方若成为成交供应商，将按照最终谈判结果签订合同，并且严格履行合同义务。本承诺函将成为合同不可分割的一部分，与合同具有同等的法律效力。</w:t>
      </w:r>
    </w:p>
    <w:p>
      <w:pPr>
        <w:tabs>
          <w:tab w:val="left" w:pos="6300"/>
        </w:tabs>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rPr>
        <w:t>7.</w:t>
      </w:r>
      <w:r>
        <w:rPr>
          <w:rFonts w:hint="eastAsia" w:ascii="方正仿宋_GBK" w:hAnsi="宋体" w:eastAsia="方正仿宋_GBK"/>
          <w:sz w:val="24"/>
          <w:szCs w:val="28"/>
        </w:rPr>
        <w:t>我方未</w:t>
      </w:r>
      <w:r>
        <w:rPr>
          <w:rFonts w:ascii="方正仿宋_GBK" w:hAnsi="宋体" w:eastAsia="方正仿宋_GBK"/>
          <w:sz w:val="24"/>
        </w:rPr>
        <w:t>为采购项目提供整体设计、规范编制或者项目管理、监理、检测等服务。</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地址：  </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电话：                           传真：</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网址：                           邮编：</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联系人：</w:t>
      </w:r>
    </w:p>
    <w:p>
      <w:pPr>
        <w:adjustRightInd w:val="0"/>
        <w:snapToGrid w:val="0"/>
        <w:spacing w:line="240" w:lineRule="atLeast"/>
        <w:ind w:firstLine="480" w:firstLineChars="200"/>
        <w:rPr>
          <w:rFonts w:ascii="方正仿宋_GBK" w:hAnsi="宋体" w:eastAsia="方正仿宋_GBK"/>
          <w:sz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 xml:space="preserve">                               年   月   日</w:t>
      </w:r>
    </w:p>
    <w:p>
      <w:pPr>
        <w:tabs>
          <w:tab w:val="left" w:pos="2895"/>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（二）明细报价表</w:t>
      </w:r>
    </w:p>
    <w:p>
      <w:pPr>
        <w:adjustRightInd w:val="0"/>
        <w:snapToGrid w:val="0"/>
        <w:spacing w:line="240" w:lineRule="atLeast"/>
        <w:jc w:val="center"/>
        <w:rPr>
          <w:rFonts w:ascii="方正仿宋_GBK" w:eastAsia="方正仿宋_GBK"/>
          <w:b/>
          <w:sz w:val="28"/>
          <w:szCs w:val="28"/>
        </w:rPr>
      </w:pPr>
      <w:r>
        <w:rPr>
          <w:rFonts w:hint="eastAsia" w:ascii="方正仿宋_GBK" w:eastAsia="方正仿宋_GBK"/>
          <w:b/>
          <w:sz w:val="28"/>
          <w:szCs w:val="28"/>
        </w:rPr>
        <w:t>明细报价表</w:t>
      </w:r>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谈判项目编号：</w:t>
      </w:r>
    </w:p>
    <w:p>
      <w:pPr>
        <w:adjustRightInd w:val="0"/>
        <w:snapToGrid w:val="0"/>
        <w:spacing w:line="240" w:lineRule="atLeast"/>
        <w:rPr>
          <w:rFonts w:ascii="方正仿宋_GBK" w:hAnsi="宋体" w:eastAsia="方正仿宋_GBK"/>
          <w:sz w:val="24"/>
          <w:u w:val="single"/>
        </w:rPr>
      </w:pPr>
      <w:r>
        <w:rPr>
          <w:rFonts w:hint="eastAsia" w:ascii="方正仿宋_GBK" w:hAnsi="宋体" w:eastAsia="方正仿宋_GBK"/>
          <w:sz w:val="24"/>
        </w:rPr>
        <w:t>项目名称：</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单价</w:t>
            </w:r>
          </w:p>
          <w:p>
            <w:pPr>
              <w:pStyle w:val="6"/>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合计</w:t>
            </w:r>
          </w:p>
          <w:p>
            <w:pPr>
              <w:adjustRightInd w:val="0"/>
              <w:snapToGrid w:val="0"/>
              <w:spacing w:line="240" w:lineRule="atLeast"/>
              <w:jc w:val="center"/>
              <w:rPr>
                <w:rFonts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24"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36" w:hRule="atLeast"/>
        </w:trPr>
        <w:tc>
          <w:tcPr>
            <w:tcW w:w="1648"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721"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41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50"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867"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186"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c>
          <w:tcPr>
            <w:tcW w:w="1233" w:type="dxa"/>
            <w:tcBorders>
              <w:bottom w:val="single" w:color="auto" w:sz="4" w:space="0"/>
            </w:tcBorders>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4"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42" w:hRule="atLeast"/>
        </w:trPr>
        <w:tc>
          <w:tcPr>
            <w:tcW w:w="1648" w:type="dxa"/>
            <w:vAlign w:val="center"/>
          </w:tcPr>
          <w:p>
            <w:pPr>
              <w:adjustRightInd w:val="0"/>
              <w:snapToGrid w:val="0"/>
              <w:spacing w:line="240" w:lineRule="atLeast"/>
              <w:jc w:val="center"/>
              <w:rPr>
                <w:rFonts w:ascii="方正仿宋_GBK" w:hAnsi="宋体" w:eastAsia="方正仿宋_GBK"/>
                <w:sz w:val="24"/>
                <w:szCs w:val="28"/>
              </w:rPr>
            </w:pPr>
          </w:p>
        </w:tc>
        <w:tc>
          <w:tcPr>
            <w:tcW w:w="1721" w:type="dxa"/>
            <w:vAlign w:val="center"/>
          </w:tcPr>
          <w:p>
            <w:pPr>
              <w:adjustRightInd w:val="0"/>
              <w:snapToGrid w:val="0"/>
              <w:spacing w:line="240" w:lineRule="atLeast"/>
              <w:jc w:val="center"/>
              <w:rPr>
                <w:rFonts w:ascii="方正仿宋_GBK" w:hAnsi="宋体" w:eastAsia="方正仿宋_GBK"/>
                <w:sz w:val="24"/>
                <w:szCs w:val="28"/>
              </w:rPr>
            </w:pPr>
          </w:p>
        </w:tc>
        <w:tc>
          <w:tcPr>
            <w:tcW w:w="1417" w:type="dxa"/>
            <w:vAlign w:val="center"/>
          </w:tcPr>
          <w:p>
            <w:pPr>
              <w:adjustRightInd w:val="0"/>
              <w:snapToGrid w:val="0"/>
              <w:spacing w:line="240" w:lineRule="atLeast"/>
              <w:jc w:val="center"/>
              <w:rPr>
                <w:rFonts w:ascii="方正仿宋_GBK" w:hAnsi="宋体" w:eastAsia="方正仿宋_GBK"/>
                <w:sz w:val="24"/>
                <w:szCs w:val="28"/>
              </w:rPr>
            </w:pPr>
          </w:p>
        </w:tc>
        <w:tc>
          <w:tcPr>
            <w:tcW w:w="1250" w:type="dxa"/>
            <w:vAlign w:val="center"/>
          </w:tcPr>
          <w:p>
            <w:pPr>
              <w:adjustRightInd w:val="0"/>
              <w:snapToGrid w:val="0"/>
              <w:spacing w:line="240" w:lineRule="atLeast"/>
              <w:jc w:val="center"/>
              <w:rPr>
                <w:rFonts w:ascii="方正仿宋_GBK" w:hAnsi="宋体" w:eastAsia="方正仿宋_GBK"/>
                <w:sz w:val="24"/>
                <w:szCs w:val="28"/>
              </w:rPr>
            </w:pPr>
          </w:p>
        </w:tc>
        <w:tc>
          <w:tcPr>
            <w:tcW w:w="867" w:type="dxa"/>
            <w:vAlign w:val="center"/>
          </w:tcPr>
          <w:p>
            <w:pPr>
              <w:adjustRightInd w:val="0"/>
              <w:snapToGrid w:val="0"/>
              <w:spacing w:line="240" w:lineRule="atLeast"/>
              <w:jc w:val="center"/>
              <w:rPr>
                <w:rFonts w:ascii="方正仿宋_GBK" w:hAnsi="宋体" w:eastAsia="方正仿宋_GBK"/>
                <w:sz w:val="24"/>
                <w:szCs w:val="28"/>
              </w:rPr>
            </w:pPr>
          </w:p>
        </w:tc>
        <w:tc>
          <w:tcPr>
            <w:tcW w:w="1186" w:type="dxa"/>
            <w:vAlign w:val="center"/>
          </w:tcPr>
          <w:p>
            <w:pPr>
              <w:adjustRightInd w:val="0"/>
              <w:snapToGrid w:val="0"/>
              <w:spacing w:line="240" w:lineRule="atLeast"/>
              <w:jc w:val="center"/>
              <w:rPr>
                <w:rFonts w:ascii="方正仿宋_GBK" w:hAnsi="宋体" w:eastAsia="方正仿宋_GBK"/>
                <w:sz w:val="24"/>
                <w:szCs w:val="28"/>
              </w:rPr>
            </w:pPr>
          </w:p>
        </w:tc>
        <w:tc>
          <w:tcPr>
            <w:tcW w:w="1233" w:type="dxa"/>
            <w:vAlign w:val="center"/>
          </w:tcPr>
          <w:p>
            <w:pPr>
              <w:adjustRightInd w:val="0"/>
              <w:snapToGrid w:val="0"/>
              <w:spacing w:line="240" w:lineRule="atLeast"/>
              <w:jc w:val="center"/>
              <w:rPr>
                <w:rFonts w:ascii="方正仿宋_GBK" w:hAnsi="宋体" w:eastAsia="方正仿宋_GBK"/>
                <w:sz w:val="24"/>
                <w:szCs w:val="28"/>
              </w:rPr>
            </w:pPr>
          </w:p>
        </w:tc>
      </w:tr>
    </w:tbl>
    <w:p>
      <w:pPr>
        <w:adjustRightInd w:val="0"/>
        <w:snapToGrid w:val="0"/>
        <w:spacing w:line="240" w:lineRule="atLeast"/>
        <w:rPr>
          <w:rFonts w:ascii="方正仿宋_GBK" w:hAnsi="宋体" w:eastAsia="方正仿宋_GBK"/>
          <w:sz w:val="24"/>
          <w:szCs w:val="28"/>
        </w:rPr>
      </w:pPr>
    </w:p>
    <w:p>
      <w:pPr>
        <w:adjustRightInd w:val="0"/>
        <w:snapToGrid w:val="0"/>
        <w:spacing w:line="240" w:lineRule="atLeas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7" w:name="OLE_LINK1"/>
      <w:bookmarkStart w:id="18" w:name="OLE_LINK2"/>
      <w:r>
        <w:rPr>
          <w:rFonts w:hint="eastAsia" w:ascii="方正仿宋_GBK" w:hAnsi="宋体" w:eastAsia="方正仿宋_GBK"/>
          <w:sz w:val="24"/>
          <w:szCs w:val="28"/>
        </w:rPr>
        <w:t>，并逐页签字或盖章。</w:t>
      </w:r>
      <w:bookmarkEnd w:id="17"/>
      <w:bookmarkEnd w:id="18"/>
    </w:p>
    <w:p>
      <w:pPr>
        <w:adjustRightInd w:val="0"/>
        <w:snapToGrid w:val="0"/>
        <w:spacing w:line="240" w:lineRule="atLeast"/>
        <w:rPr>
          <w:rFonts w:ascii="方正仿宋_GBK" w:hAnsi="宋体" w:eastAsia="方正仿宋_GBK"/>
          <w:sz w:val="24"/>
        </w:rPr>
      </w:pPr>
      <w:r>
        <w:rPr>
          <w:rFonts w:hint="eastAsia" w:ascii="方正仿宋_GBK" w:hAnsi="宋体" w:eastAsia="方正仿宋_GBK"/>
          <w:sz w:val="24"/>
          <w:szCs w:val="28"/>
        </w:rPr>
        <w:t xml:space="preserve">       </w:t>
      </w:r>
    </w:p>
    <w:p>
      <w:pPr>
        <w:pStyle w:val="9"/>
        <w:adjustRightInd w:val="0"/>
        <w:snapToGrid w:val="0"/>
        <w:spacing w:line="240" w:lineRule="atLeast"/>
        <w:rPr>
          <w:rFonts w:ascii="方正仿宋_GBK" w:hAnsi="宋体" w:eastAsia="方正仿宋_GBK"/>
          <w:sz w:val="24"/>
          <w:szCs w:val="24"/>
        </w:rPr>
      </w:pPr>
      <w:r>
        <w:rPr>
          <w:rFonts w:hint="eastAsia" w:ascii="方正仿宋_GBK" w:hAnsi="宋体" w:eastAsia="方正仿宋_GBK"/>
          <w:sz w:val="24"/>
          <w:szCs w:val="24"/>
        </w:rPr>
        <w:t xml:space="preserve">            </w:t>
      </w:r>
    </w:p>
    <w:p>
      <w:pPr>
        <w:adjustRightInd w:val="0"/>
        <w:snapToGrid w:val="0"/>
        <w:spacing w:line="240" w:lineRule="atLeast"/>
      </w:pPr>
      <w:r>
        <w:rPr>
          <w:rFonts w:hint="eastAsia" w:ascii="方正仿宋_GBK" w:hAnsi="宋体" w:eastAsia="方正仿宋_GBK"/>
          <w:sz w:val="24"/>
        </w:rPr>
        <w:t xml:space="preserve">                                                    供应商名称（公章）：</w:t>
      </w:r>
    </w:p>
    <w:p>
      <w:pPr>
        <w:adjustRightInd w:val="0"/>
        <w:snapToGrid w:val="0"/>
        <w:spacing w:line="240" w:lineRule="atLeast"/>
        <w:ind w:right="480" w:firstLine="6480" w:firstLineChars="2700"/>
        <w:rPr>
          <w:rFonts w:ascii="方正仿宋_GBK" w:hAnsi="宋体" w:eastAsia="方正仿宋_GBK"/>
          <w:sz w:val="24"/>
        </w:rPr>
      </w:pPr>
      <w:r>
        <w:rPr>
          <w:rFonts w:hint="eastAsia" w:ascii="方正仿宋_GBK" w:hAnsi="宋体" w:eastAsia="方正仿宋_GBK"/>
          <w:sz w:val="24"/>
        </w:rPr>
        <w:t>年     月    日</w:t>
      </w:r>
    </w:p>
    <w:p>
      <w:pPr>
        <w:adjustRightInd w:val="0"/>
        <w:snapToGrid w:val="0"/>
        <w:spacing w:line="240" w:lineRule="atLeast"/>
        <w:ind w:firstLine="480" w:firstLineChars="200"/>
        <w:rPr>
          <w:rFonts w:ascii="方正仿宋_GBK" w:hAnsi="宋体" w:eastAsia="方正仿宋_GBK"/>
          <w:sz w:val="24"/>
          <w:bdr w:val="single" w:color="auto" w:sz="4" w:space="0"/>
        </w:rPr>
        <w:sectPr>
          <w:headerReference r:id="rId6"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240" w:lineRule="atLeast"/>
        <w:rPr>
          <w:rFonts w:ascii="方正仿宋_GBK" w:hAnsi="宋体" w:eastAsia="方正仿宋_GBK"/>
          <w:sz w:val="24"/>
          <w:szCs w:val="24"/>
        </w:rPr>
      </w:pPr>
      <w:bookmarkStart w:id="19" w:name="_Toc342913420"/>
      <w:bookmarkStart w:id="20" w:name="_Toc313008357"/>
      <w:bookmarkStart w:id="21" w:name="_Toc511909624"/>
      <w:bookmarkStart w:id="22" w:name="_Toc313888361"/>
      <w:r>
        <w:rPr>
          <w:rFonts w:hint="eastAsia" w:ascii="方正仿宋_GBK" w:hAnsi="宋体" w:eastAsia="方正仿宋_GBK"/>
          <w:sz w:val="24"/>
          <w:szCs w:val="24"/>
        </w:rPr>
        <w:t>二、技术部分</w:t>
      </w:r>
      <w:bookmarkEnd w:id="19"/>
      <w:bookmarkEnd w:id="20"/>
      <w:bookmarkEnd w:id="21"/>
      <w:bookmarkEnd w:id="22"/>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技术响应偏离表</w:t>
      </w:r>
    </w:p>
    <w:p>
      <w:pPr>
        <w:pStyle w:val="6"/>
        <w:tabs>
          <w:tab w:val="left" w:pos="6300"/>
        </w:tabs>
        <w:adjustRightInd w:val="0"/>
        <w:snapToGrid w:val="0"/>
        <w:spacing w:line="240" w:lineRule="atLeast"/>
        <w:ind w:firstLine="480" w:firstLineChars="200"/>
        <w:outlineLvl w:val="0"/>
        <w:rPr>
          <w:rFonts w:ascii="方正仿宋_GBK" w:hAnsi="宋体" w:eastAsia="方正仿宋_GBK"/>
          <w:sz w:val="24"/>
        </w:rPr>
      </w:pPr>
      <w:r>
        <w:rPr>
          <w:rFonts w:hint="eastAsia" w:ascii="方正仿宋_GBK" w:hAnsi="宋体" w:eastAsia="方正仿宋_GBK"/>
          <w:sz w:val="24"/>
        </w:rPr>
        <w:t>谈判项目名称：</w:t>
      </w:r>
    </w:p>
    <w:tbl>
      <w:tblPr>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2"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序号</w:t>
            </w: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采购需求</w:t>
            </w: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响应情况</w:t>
            </w: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b/>
                <w:szCs w:val="21"/>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1" w:hRule="atLeast"/>
          <w:jc w:val="center"/>
        </w:trPr>
        <w:tc>
          <w:tcPr>
            <w:tcW w:w="1218"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844"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95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c>
          <w:tcPr>
            <w:tcW w:w="2212" w:type="dxa"/>
            <w:vAlign w:val="center"/>
          </w:tcPr>
          <w:p>
            <w:pPr>
              <w:tabs>
                <w:tab w:val="left" w:pos="6300"/>
              </w:tabs>
              <w:adjustRightInd w:val="0"/>
              <w:snapToGrid w:val="0"/>
              <w:spacing w:line="240" w:lineRule="atLeast"/>
              <w:jc w:val="center"/>
              <w:outlineLvl w:val="0"/>
              <w:rPr>
                <w:rFonts w:ascii="方正仿宋_GBK" w:hAnsi="宋体" w:eastAsia="方正仿宋_GBK"/>
                <w:szCs w:val="21"/>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1.本表即为对本项目“四、项目参数”中所列技术要求进行比较和响应；</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2.该表必须逐条如实填写，若未作实质性参数描述，该供应商将失去成为成交供应商的资格，仅保留其合格供应商的身份。</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5.根据响应情况在“差异说明”项填写正偏离或负偏离及原因，完全符合的填写“无差异”。</w:t>
      </w:r>
    </w:p>
    <w:p>
      <w:pPr>
        <w:pStyle w:val="3"/>
        <w:adjustRightInd w:val="0"/>
        <w:snapToGrid w:val="0"/>
        <w:spacing w:before="0" w:after="0" w:line="240" w:lineRule="atLeast"/>
        <w:rPr>
          <w:rFonts w:ascii="方正仿宋_GBK" w:hAnsi="宋体" w:eastAsia="方正仿宋_GBK"/>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hint="eastAsia" w:ascii="方正仿宋_GBK" w:hAnsi="宋体" w:eastAsia="方正仿宋_GBK"/>
          <w:sz w:val="24"/>
          <w:szCs w:val="24"/>
        </w:rPr>
        <w:t>三、服务部分</w:t>
      </w:r>
      <w:bookmarkEnd w:id="23"/>
    </w:p>
    <w:p>
      <w:pPr>
        <w:adjustRightInd w:val="0"/>
        <w:snapToGrid w:val="0"/>
        <w:spacing w:line="240" w:lineRule="atLeast"/>
        <w:jc w:val="center"/>
        <w:rPr>
          <w:rFonts w:ascii="方正仿宋_GBK" w:hAnsi="宋体" w:eastAsia="方正仿宋_GBK"/>
          <w:b/>
          <w:sz w:val="28"/>
          <w:szCs w:val="28"/>
        </w:rPr>
      </w:pPr>
      <w:r>
        <w:rPr>
          <w:rFonts w:hint="eastAsia" w:ascii="方正仿宋_GBK" w:hAnsi="宋体" w:eastAsia="方正仿宋_GBK"/>
          <w:b/>
          <w:sz w:val="28"/>
          <w:szCs w:val="28"/>
        </w:rPr>
        <w:t>服务响应偏离表</w:t>
      </w:r>
    </w:p>
    <w:p>
      <w:pPr>
        <w:adjustRightInd w:val="0"/>
        <w:snapToGrid w:val="0"/>
        <w:spacing w:line="240" w:lineRule="atLeast"/>
        <w:ind w:firstLine="465"/>
        <w:rPr>
          <w:rFonts w:ascii="方正仿宋_GBK" w:hAnsi="宋体" w:eastAsia="方正仿宋_GBK"/>
          <w:sz w:val="24"/>
        </w:rPr>
      </w:pPr>
      <w:r>
        <w:rPr>
          <w:rFonts w:hint="eastAsia" w:ascii="方正仿宋_GBK" w:hAnsi="宋体" w:eastAsia="方正仿宋_GBK"/>
          <w:sz w:val="24"/>
        </w:rPr>
        <w:t>谈判项目名称：</w:t>
      </w:r>
    </w:p>
    <w:tbl>
      <w:tblPr>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30"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序号</w:t>
            </w: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谈判项目需求</w:t>
            </w: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rPr>
              <w:t>响应情况</w:t>
            </w: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b/>
              </w:rPr>
            </w:pPr>
            <w:r>
              <w:rPr>
                <w:rFonts w:hint="eastAsia" w:ascii="方正仿宋_GBK" w:hAnsi="宋体" w:eastAsia="方正仿宋_GBK"/>
                <w:b/>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7" w:hRule="atLeast"/>
        </w:trPr>
        <w:tc>
          <w:tcPr>
            <w:tcW w:w="1512"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3184"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438"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c>
          <w:tcPr>
            <w:tcW w:w="2359" w:type="dxa"/>
            <w:vAlign w:val="center"/>
          </w:tcPr>
          <w:p>
            <w:pPr>
              <w:tabs>
                <w:tab w:val="left" w:pos="6300"/>
              </w:tabs>
              <w:adjustRightInd w:val="0"/>
              <w:snapToGrid w:val="0"/>
              <w:spacing w:line="240" w:lineRule="atLeast"/>
              <w:jc w:val="center"/>
              <w:outlineLvl w:val="0"/>
              <w:rPr>
                <w:rFonts w:ascii="方正仿宋_GBK" w:hAnsi="宋体" w:eastAsia="方正仿宋_GBK"/>
              </w:rPr>
            </w:pPr>
          </w:p>
        </w:tc>
      </w:tr>
    </w:tbl>
    <w:p>
      <w:pPr>
        <w:adjustRightInd w:val="0"/>
        <w:snapToGrid w:val="0"/>
        <w:spacing w:line="240" w:lineRule="atLeas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adjustRightInd w:val="0"/>
        <w:snapToGrid w:val="0"/>
        <w:spacing w:line="240" w:lineRule="atLeast"/>
        <w:rPr>
          <w:rFonts w:ascii="方正仿宋_GBK" w:hAnsi="宋体" w:eastAsia="方正仿宋_GBK"/>
          <w:sz w:val="24"/>
          <w:szCs w:val="28"/>
        </w:rPr>
      </w:pPr>
      <w:r>
        <w:rPr>
          <w:rFonts w:hint="eastAsia" w:ascii="方正仿宋_GBK" w:hAnsi="宋体" w:eastAsia="方正仿宋_GBK"/>
          <w:sz w:val="24"/>
          <w:szCs w:val="28"/>
        </w:rPr>
        <w:t xml:space="preserve">    </w:t>
      </w:r>
    </w:p>
    <w:p>
      <w:pPr>
        <w:adjustRightInd w:val="0"/>
        <w:snapToGrid w:val="0"/>
        <w:spacing w:line="240" w:lineRule="atLeas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注：</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1.本表即为对本项目“五、商务要求”中所列服务要求进行比较和响应，该表可扩展；</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2.该表必须按照谈判要求逐条如实填写，若未作实质性参数描述，该供应商将失去成为成交供应商的资格，仅保留其合格供应商的身份。</w:t>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3 根据响应情况在“差异说明”项填写正偏离或负偏离及原因，完全符合的填写“无差异”。</w:t>
      </w:r>
    </w:p>
    <w:p>
      <w:pPr>
        <w:widowControl/>
        <w:jc w:val="left"/>
        <w:rPr>
          <w:rFonts w:ascii="方正仿宋_GBK" w:hAnsi="宋体" w:eastAsia="方正仿宋_GBK"/>
          <w:b/>
          <w:sz w:val="24"/>
        </w:rPr>
      </w:pPr>
      <w:bookmarkStart w:id="27" w:name="_Toc511909626"/>
      <w:r>
        <w:rPr>
          <w:rFonts w:ascii="方正仿宋_GBK" w:hAnsi="宋体" w:eastAsia="方正仿宋_GBK"/>
          <w:sz w:val="24"/>
        </w:rPr>
        <w:br w:type="page"/>
      </w:r>
    </w:p>
    <w:p>
      <w:pPr>
        <w:pStyle w:val="3"/>
        <w:adjustRightInd w:val="0"/>
        <w:snapToGrid w:val="0"/>
        <w:spacing w:before="0" w:after="0" w:line="240" w:lineRule="atLeast"/>
        <w:rPr>
          <w:rFonts w:ascii="方正仿宋_GBK" w:hAnsi="宋体" w:eastAsia="方正仿宋_GBK"/>
          <w:sz w:val="24"/>
          <w:szCs w:val="24"/>
        </w:rPr>
      </w:pPr>
      <w:r>
        <w:rPr>
          <w:rFonts w:hint="eastAsia" w:ascii="方正仿宋_GBK" w:hAnsi="宋体" w:eastAsia="方正仿宋_GBK"/>
          <w:sz w:val="24"/>
          <w:szCs w:val="24"/>
        </w:rPr>
        <w:t>四、</w:t>
      </w:r>
      <w:bookmarkEnd w:id="24"/>
      <w:bookmarkEnd w:id="25"/>
      <w:bookmarkEnd w:id="26"/>
      <w:r>
        <w:rPr>
          <w:rFonts w:hint="eastAsia" w:ascii="方正仿宋_GBK" w:hAnsi="宋体" w:eastAsia="方正仿宋_GBK"/>
          <w:sz w:val="24"/>
          <w:szCs w:val="24"/>
        </w:rPr>
        <w:t>资格条件及其他</w:t>
      </w:r>
      <w:bookmarkEnd w:id="27"/>
      <w:bookmarkStart w:id="28" w:name="_Toc313008359"/>
      <w:bookmarkStart w:id="29" w:name="_Toc313888363"/>
      <w:bookmarkStart w:id="30" w:name="_Toc342913422"/>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（一）营业执照（副本）或事业单位法人证书（副本）扫描件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（二）组织机构代码证扫描件</w:t>
      </w:r>
    </w:p>
    <w:p>
      <w:pPr>
        <w:tabs>
          <w:tab w:val="left" w:pos="6300"/>
        </w:tabs>
        <w:adjustRightInd w:val="0"/>
        <w:snapToGrid w:val="0"/>
        <w:spacing w:line="240" w:lineRule="atLeast"/>
        <w:ind w:firstLine="570"/>
        <w:rPr>
          <w:rFonts w:ascii="方正仿宋_GBK" w:hAnsi="宋体" w:eastAsia="方正仿宋_GBK"/>
        </w:rPr>
      </w:pPr>
    </w:p>
    <w:p>
      <w:pPr>
        <w:tabs>
          <w:tab w:val="left" w:pos="6300"/>
        </w:tabs>
        <w:adjustRightInd w:val="0"/>
        <w:snapToGrid w:val="0"/>
        <w:spacing w:line="240" w:lineRule="atLeast"/>
        <w:rPr>
          <w:rFonts w:ascii="方正仿宋_GBK" w:hAnsi="宋体" w:eastAsia="方正仿宋_GBK"/>
        </w:rPr>
      </w:pPr>
    </w:p>
    <w:p>
      <w:pPr>
        <w:widowControl/>
        <w:adjustRightInd w:val="0"/>
        <w:snapToGrid w:val="0"/>
        <w:spacing w:line="240" w:lineRule="atLeast"/>
        <w:ind w:firstLine="420" w:firstLineChars="200"/>
        <w:jc w:val="left"/>
        <w:rPr>
          <w:rFonts w:ascii="方正仿宋_GBK" w:hAnsi="宋体" w:eastAsia="方正仿宋_GBK"/>
        </w:rPr>
      </w:pPr>
      <w:r>
        <w:rPr>
          <w:rFonts w:ascii="方正仿宋_GBK" w:hAnsi="宋体" w:eastAsia="方正仿宋_GBK"/>
        </w:rPr>
        <w:br w:type="page"/>
      </w:r>
      <w:r>
        <w:rPr>
          <w:rFonts w:hint="eastAsia" w:ascii="方正仿宋_GBK" w:hAnsi="宋体" w:eastAsia="方正仿宋_GBK"/>
        </w:rPr>
        <w:t>（三）法定代表人身份证明书（格式）</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w:t>
      </w:r>
      <w:r>
        <w:rPr>
          <w:rFonts w:hint="eastAsia" w:ascii="方正仿宋_GBK" w:hAnsi="宋体" w:eastAsia="方正仿宋_GBK"/>
          <w:sz w:val="24"/>
        </w:rPr>
        <w:t>：</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8"/>
          <w:szCs w:val="28"/>
        </w:rPr>
      </w:pPr>
      <w:r>
        <w:br w:type="column"/>
      </w:r>
      <w:r>
        <w:rPr>
          <w:rFonts w:hint="eastAsia" w:ascii="方正仿宋_GBK" w:hAnsi="宋体" w:eastAsia="方正仿宋_GBK"/>
          <w:sz w:val="28"/>
          <w:szCs w:val="28"/>
        </w:rPr>
        <w:t>（四）法定代表人授权委托书（格式）</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（供应商单位名称）的法定代表人，特授权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szCs w:val="28"/>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adjustRightInd w:val="0"/>
        <w:snapToGrid w:val="0"/>
        <w:spacing w:line="240" w:lineRule="atLeas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宋体" w:hAnsi="宋体"/>
        </w:rPr>
      </w:pPr>
    </w:p>
    <w:p>
      <w:pPr>
        <w:tabs>
          <w:tab w:val="left" w:pos="6300"/>
        </w:tabs>
        <w:adjustRightInd w:val="0"/>
        <w:snapToGrid w:val="0"/>
        <w:spacing w:line="240" w:lineRule="atLeast"/>
        <w:rPr>
          <w:rFonts w:ascii="方正仿宋_GBK" w:hAnsi="宋体" w:eastAsia="方正仿宋_GBK"/>
        </w:rPr>
      </w:pPr>
    </w:p>
    <w:p>
      <w:pPr>
        <w:widowControl/>
        <w:jc w:val="left"/>
        <w:rPr>
          <w:rFonts w:ascii="方正仿宋_GBK" w:hAnsi="宋体" w:eastAsia="方正仿宋_GBK"/>
          <w:sz w:val="24"/>
        </w:rPr>
      </w:pPr>
      <w:r>
        <w:rPr>
          <w:rFonts w:ascii="方正仿宋_GBK" w:hAnsi="宋体" w:eastAsia="方正仿宋_GBK"/>
          <w:sz w:val="24"/>
        </w:rPr>
        <w:br w:type="page"/>
      </w:r>
    </w:p>
    <w:p>
      <w:pPr>
        <w:tabs>
          <w:tab w:val="left" w:pos="6300"/>
        </w:tabs>
        <w:adjustRightInd w:val="0"/>
        <w:snapToGrid w:val="0"/>
        <w:spacing w:line="240" w:lineRule="atLeast"/>
        <w:rPr>
          <w:rFonts w:ascii="方正仿宋_GBK" w:hAnsi="宋体" w:eastAsia="方正仿宋_GBK"/>
          <w:sz w:val="24"/>
        </w:rPr>
      </w:pPr>
      <w:r>
        <w:rPr>
          <w:rFonts w:hint="eastAsia" w:ascii="方正仿宋_GBK" w:hAnsi="宋体" w:eastAsia="方正仿宋_GBK"/>
          <w:sz w:val="24"/>
        </w:rPr>
        <w:t>（五）书面声明</w:t>
      </w:r>
    </w:p>
    <w:p>
      <w:pPr>
        <w:tabs>
          <w:tab w:val="left" w:pos="6300"/>
        </w:tabs>
        <w:adjustRightInd w:val="0"/>
        <w:snapToGrid w:val="0"/>
        <w:spacing w:line="240" w:lineRule="atLeast"/>
        <w:ind w:firstLine="480" w:firstLineChars="200"/>
        <w:rPr>
          <w:rFonts w:ascii="方正仿宋_GBK" w:hAnsi="宋体" w:eastAsia="方正仿宋_GBK"/>
          <w:sz w:val="24"/>
          <w:szCs w:val="28"/>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重庆市合川区人民医院  </w:t>
      </w:r>
      <w:r>
        <w:rPr>
          <w:rFonts w:hint="eastAsia" w:ascii="方正仿宋_GBK" w:hAnsi="宋体" w:eastAsia="方正仿宋_GBK"/>
          <w:sz w:val="24"/>
        </w:rPr>
        <w:t>：</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w:t>
      </w:r>
      <w:r>
        <w:rPr>
          <w:rFonts w:hint="eastAsia" w:ascii="方正仿宋_GBK" w:hAnsi="仿宋" w:eastAsia="方正仿宋_GBK"/>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pPr>
        <w:tabs>
          <w:tab w:val="left" w:pos="6300"/>
        </w:tabs>
        <w:adjustRightInd w:val="0"/>
        <w:snapToGrid w:val="0"/>
        <w:spacing w:line="240" w:lineRule="atLeast"/>
        <w:ind w:firstLine="480" w:firstLineChars="200"/>
        <w:rPr>
          <w:rFonts w:ascii="方正仿宋_GBK" w:hAnsi="宋体" w:eastAsia="方正仿宋_GBK"/>
          <w:sz w:val="24"/>
        </w:rPr>
      </w:pPr>
      <w:r>
        <w:rPr>
          <w:rFonts w:hint="eastAsia" w:ascii="方正仿宋_GBK" w:hAnsi="宋体" w:eastAsia="方正仿宋_GBK"/>
          <w:sz w:val="24"/>
        </w:rPr>
        <w:t>特此声明。</w:t>
      </w:r>
    </w:p>
    <w:p>
      <w:pPr>
        <w:tabs>
          <w:tab w:val="left" w:pos="6300"/>
        </w:tabs>
        <w:adjustRightInd w:val="0"/>
        <w:snapToGrid w:val="0"/>
        <w:spacing w:line="240" w:lineRule="atLeast"/>
        <w:ind w:firstLine="570"/>
        <w:rPr>
          <w:rFonts w:ascii="方正仿宋_GBK" w:hAnsi="宋体" w:eastAsia="方正仿宋_GBK"/>
          <w:sz w:val="24"/>
        </w:rPr>
      </w:pPr>
    </w:p>
    <w:p>
      <w:pPr>
        <w:adjustRightInd w:val="0"/>
        <w:snapToGrid w:val="0"/>
        <w:spacing w:line="240" w:lineRule="atLeast"/>
        <w:ind w:firstLine="480" w:firstLineChars="20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firstLine="570"/>
        <w:rPr>
          <w:rFonts w:ascii="方正仿宋_GBK" w:hAnsi="宋体" w:eastAsia="方正仿宋_GBK"/>
          <w:sz w:val="24"/>
        </w:rPr>
      </w:pPr>
    </w:p>
    <w:p>
      <w:pPr>
        <w:tabs>
          <w:tab w:val="left" w:pos="6300"/>
        </w:tabs>
        <w:adjustRightInd w:val="0"/>
        <w:snapToGrid w:val="0"/>
        <w:spacing w:line="240" w:lineRule="atLeast"/>
        <w:ind w:right="424"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adjustRightInd w:val="0"/>
        <w:snapToGrid w:val="0"/>
        <w:spacing w:line="240" w:lineRule="atLeas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adjustRightInd w:val="0"/>
        <w:snapToGrid w:val="0"/>
        <w:spacing w:line="240" w:lineRule="atLeast"/>
        <w:ind w:firstLine="420" w:firstLineChars="200"/>
        <w:rPr>
          <w:rFonts w:ascii="方正仿宋_GBK" w:hAnsi="宋体" w:eastAsia="方正仿宋_GBK"/>
        </w:rPr>
      </w:pPr>
      <w:r>
        <w:rPr>
          <w:rFonts w:ascii="宋体" w:hAnsi="宋体"/>
        </w:rPr>
        <w:br w:type="page"/>
      </w:r>
      <w:r>
        <w:rPr>
          <w:rFonts w:hint="eastAsia" w:ascii="方正仿宋_GBK" w:hAnsi="宋体" w:eastAsia="方正仿宋_GBK"/>
        </w:rPr>
        <w:t>（六）税务登记证（副本）复印件</w:t>
      </w:r>
    </w:p>
    <w:p>
      <w:pPr>
        <w:tabs>
          <w:tab w:val="left" w:pos="6300"/>
        </w:tabs>
        <w:adjustRightInd w:val="0"/>
        <w:snapToGrid w:val="0"/>
        <w:spacing w:line="240" w:lineRule="atLeast"/>
        <w:ind w:firstLine="560"/>
        <w:rPr>
          <w:rFonts w:ascii="方正仿宋_GBK" w:hAnsi="仿宋" w:eastAsia="方正仿宋_GBK"/>
        </w:rPr>
      </w:pPr>
      <w:r>
        <w:rPr>
          <w:rFonts w:hint="eastAsia" w:ascii="方正仿宋_GBK" w:hAnsi="仿宋" w:eastAsia="方正仿宋_GBK"/>
        </w:rPr>
        <w:t>说明：供应商按“五证合一”登记制度办理营业执照的，组织机构代码证、税务登记证（副本）和社会保险登记证以供应商所提供的营业执照（副本）复印件为准。</w:t>
      </w:r>
    </w:p>
    <w:p>
      <w:pPr>
        <w:pStyle w:val="3"/>
        <w:adjustRightInd w:val="0"/>
        <w:snapToGrid w:val="0"/>
        <w:spacing w:before="0" w:after="0" w:line="240" w:lineRule="atLeast"/>
        <w:rPr>
          <w:rFonts w:ascii="方正仿宋_GBK" w:hAnsi="宋体" w:eastAsia="方正仿宋_GBK"/>
          <w:sz w:val="24"/>
          <w:szCs w:val="24"/>
        </w:rPr>
      </w:pPr>
      <w:r>
        <w:rPr>
          <w:rFonts w:ascii="方正仿宋_GBK" w:hAnsi="宋体" w:eastAsia="方正仿宋_GBK"/>
          <w:sz w:val="24"/>
          <w:szCs w:val="24"/>
        </w:rPr>
        <w:br w:type="page"/>
      </w:r>
      <w:bookmarkStart w:id="31" w:name="_Toc511909627"/>
      <w:r>
        <w:rPr>
          <w:rFonts w:hint="eastAsia" w:ascii="方正仿宋_GBK" w:hAnsi="宋体" w:eastAsia="方正仿宋_GBK"/>
          <w:sz w:val="24"/>
          <w:szCs w:val="24"/>
        </w:rPr>
        <w:t>五、</w:t>
      </w:r>
      <w:bookmarkEnd w:id="28"/>
      <w:bookmarkEnd w:id="29"/>
      <w:bookmarkEnd w:id="30"/>
      <w:r>
        <w:rPr>
          <w:rFonts w:hint="eastAsia" w:ascii="方正仿宋_GBK" w:eastAsia="方正仿宋_GBK"/>
          <w:sz w:val="24"/>
          <w:szCs w:val="24"/>
        </w:rPr>
        <w:t>其他</w:t>
      </w:r>
      <w:bookmarkEnd w:id="31"/>
      <w:r>
        <w:rPr>
          <w:rFonts w:hint="eastAsia" w:ascii="方正仿宋_GBK" w:hAnsi="宋体" w:eastAsia="方正仿宋_GBK"/>
          <w:sz w:val="24"/>
        </w:rPr>
        <w:t>与项目有关的资料</w:t>
      </w:r>
      <w:r>
        <w:rPr>
          <w:rFonts w:hint="eastAsia" w:ascii="方正仿宋_GBK" w:hAnsi="仿宋" w:eastAsia="方正仿宋_GBK"/>
        </w:rPr>
        <w:t>（自附）</w:t>
      </w:r>
    </w:p>
    <w:p>
      <w:pPr>
        <w:adjustRightInd w:val="0"/>
        <w:snapToGrid w:val="0"/>
        <w:spacing w:line="240" w:lineRule="atLeast"/>
      </w:pPr>
    </w:p>
    <w:p/>
    <w:sectPr>
      <w:pgSz w:w="11906" w:h="16838"/>
      <w:pgMar w:top="1588" w:right="1418" w:bottom="147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10" w:usb3="00000000" w:csb0="00040000" w:csb1="00000000"/>
  </w:font>
  <w:font w:name="MS Mincho">
    <w:panose1 w:val="02020609040205080304"/>
    <w:charset w:val="80"/>
    <w:family w:val="auto"/>
    <w:pitch w:val="default"/>
    <w:sig w:usb0="A00002BF" w:usb1="68C7FCFB" w:usb2="00000010" w:usb3="00000000" w:csb0="4002009F" w:csb1="DFD70000"/>
  </w:font>
  <w:font w:name="Helvetica">
    <w:altName w:val="Segoe Print"/>
    <w:panose1 w:val="020B0604020202020204"/>
    <w:charset w:val="00"/>
    <w:family w:val="auto"/>
    <w:pitch w:val="default"/>
    <w:sig w:usb0="00000003" w:usb1="00000000" w:usb2="00000000" w:usb3="00000000" w:csb0="00000001" w:csb1="00000000"/>
  </w:font>
  <w:font w:name="SymbolMT">
    <w:altName w:val="宋体"/>
    <w:panose1 w:val="00000000000000000000"/>
    <w:charset w:val="86"/>
    <w:family w:val="auto"/>
    <w:pitch w:val="default"/>
    <w:sig w:usb0="00000001" w:usb1="080E0000" w:usb2="00000010" w:usb3="00000000" w:csb0="00040000" w:csb1="00000000"/>
  </w:font>
  <w:font w:name="ArialMT">
    <w:altName w:val="Courier New"/>
    <w:panose1 w:val="00000000000000000000"/>
    <w:charset w:val="00"/>
    <w:family w:val="auto"/>
    <w:pitch w:val="default"/>
    <w:sig w:usb0="E0002AFF" w:usb1="C0007843" w:usb2="00000009" w:usb3="00000000" w:csb0="000001FF" w:csb1="00000000"/>
  </w:font>
  <w:font w:name="Verdana">
    <w:panose1 w:val="020B0604030504040204"/>
    <w:charset w:val="00"/>
    <w:family w:val="auto"/>
    <w:pitch w:val="default"/>
    <w:sig w:usb0="A00006FF" w:usb1="4000205B" w:usb2="00000010" w:usb3="00000000" w:csb0="2000019F" w:csb1="00000000"/>
  </w:font>
  <w:font w:name="Book Antiqua">
    <w:panose1 w:val="0204060205030503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昆仑楷体">
    <w:altName w:val="宋体"/>
    <w:panose1 w:val="02010609000101010101"/>
    <w:charset w:val="86"/>
    <w:family w:val="auto"/>
    <w:pitch w:val="default"/>
    <w:sig w:usb0="00000000" w:usb1="00000000" w:usb2="0000001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Arial Narrow">
    <w:panose1 w:val="020B0606020202030204"/>
    <w:charset w:val="00"/>
    <w:family w:val="auto"/>
    <w:pitch w:val="default"/>
    <w:sig w:usb0="00000287" w:usb1="00000800" w:usb2="00000000" w:usb3="00000000" w:csb0="2000009F" w:csb1="DFD70000"/>
  </w:font>
  <w:font w:name="文鼎粗黑">
    <w:altName w:val="黑体"/>
    <w:panose1 w:val="020B060901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1" w:usb1="080E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_x000B__x000C_">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PUA">
    <w:altName w:val="宋体"/>
    <w:panose1 w:val="02010600030101010101"/>
    <w:charset w:val="86"/>
    <w:family w:val="auto"/>
    <w:pitch w:val="default"/>
    <w:sig w:usb0="00000000" w:usb1="10000000" w:usb2="00000000" w:usb3="00000000" w:csb0="00040000" w:csb1="00000000"/>
  </w:font>
  <w:font w:name="Helvetica Neue">
    <w:altName w:val="微软雅黑"/>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方正楷体_GBK">
    <w:altName w:val="宋体"/>
    <w:panose1 w:val="03000509000000000000"/>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83" w:usb1="288F0000" w:usb2="00000006" w:usb3="00000000" w:csb0="00040001" w:csb1="00000000"/>
  </w:font>
  <w:font w:name="Microsoft YaHei UI">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方正大标宋_GBK">
    <w:altName w:val="宋体"/>
    <w:panose1 w:val="03000509000000000000"/>
    <w:charset w:val="86"/>
    <w:family w:val="auto"/>
    <w:pitch w:val="default"/>
    <w:sig w:usb0="00000001" w:usb1="080E0000" w:usb2="00000010" w:usb3="00000000" w:csb0="00040000" w:csb1="00000000"/>
  </w:font>
  <w:font w:name="Dotum">
    <w:altName w:val="Malgun Gothic"/>
    <w:panose1 w:val="020B0600000101010101"/>
    <w:charset w:val="81"/>
    <w:family w:val="auto"/>
    <w:pitch w:val="default"/>
    <w:sig w:usb0="00000001" w:usb1="09060000" w:usb2="00000010" w:usb3="00000000" w:csb0="0008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_GBK">
    <w:altName w:val="Times New Roman"/>
    <w:panose1 w:val="00000000000000000000"/>
    <w:charset w:val="00"/>
    <w:family w:val="auto"/>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6"/>
    <w:qFormat/>
    <w:uiPriority w:val="0"/>
    <w:pPr>
      <w:keepNext/>
      <w:keepLines/>
      <w:spacing w:before="260" w:after="260" w:line="413" w:lineRule="auto"/>
      <w:outlineLvl w:val="2"/>
    </w:pPr>
    <w:rPr>
      <w:b/>
      <w:sz w:val="32"/>
      <w:szCs w:val="20"/>
    </w:rPr>
  </w:style>
  <w:style w:type="character" w:default="1" w:styleId="10">
    <w:name w:val="Default Paragraph Font"/>
    <w:semiHidden/>
    <w:unhideWhenUsed/>
    <w:uiPriority w:val="1"/>
  </w:style>
  <w:style w:type="paragraph" w:styleId="4">
    <w:name w:val="Body Text First Indent"/>
    <w:basedOn w:val="5"/>
    <w:semiHidden/>
    <w:unhideWhenUsed/>
    <w:uiPriority w:val="0"/>
    <w:pPr>
      <w:spacing w:line="360" w:lineRule="auto"/>
      <w:ind w:firstLine="420"/>
    </w:pPr>
    <w:rPr>
      <w:rFonts w:ascii="宋体" w:hAnsi="宋体"/>
      <w:sz w:val="24"/>
    </w:rPr>
  </w:style>
  <w:style w:type="paragraph" w:styleId="5">
    <w:name w:val="Body Text"/>
    <w:basedOn w:val="1"/>
    <w:semiHidden/>
    <w:unhideWhenUsed/>
    <w:uiPriority w:val="0"/>
    <w:pPr>
      <w:spacing w:after="120"/>
    </w:pPr>
  </w:style>
  <w:style w:type="paragraph" w:styleId="6">
    <w:name w:val="Date"/>
    <w:basedOn w:val="1"/>
    <w:next w:val="1"/>
    <w:link w:val="18"/>
    <w:qFormat/>
    <w:uiPriority w:val="0"/>
    <w:rPr>
      <w:rFonts w:ascii="Calibri" w:hAnsi="Calibri" w:eastAsia="宋体"/>
      <w:sz w:val="28"/>
      <w:szCs w:val="22"/>
    </w:rPr>
  </w:style>
  <w:style w:type="paragraph" w:styleId="7">
    <w:name w:val="footer"/>
    <w:basedOn w:val="1"/>
    <w:link w:val="14"/>
    <w:semiHidden/>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szCs w:val="20"/>
    </w:rPr>
  </w:style>
  <w:style w:type="character" w:styleId="11">
    <w:name w:val="page number"/>
    <w:basedOn w:val="10"/>
    <w:semiHidden/>
    <w:unhideWhenUsed/>
    <w:uiPriority w:val="0"/>
    <w:rPr/>
  </w:style>
  <w:style w:type="paragraph" w:customStyle="1" w:styleId="12">
    <w:name w:val="索引 51"/>
    <w:basedOn w:val="1"/>
    <w:next w:val="1"/>
    <w:qFormat/>
    <w:uiPriority w:val="0"/>
    <w:pPr>
      <w:ind w:left="1680"/>
    </w:pPr>
  </w:style>
  <w:style w:type="character" w:customStyle="1" w:styleId="13">
    <w:name w:val="页眉 Char"/>
    <w:basedOn w:val="10"/>
    <w:link w:val="8"/>
    <w:qFormat/>
    <w:uiPriority w:val="0"/>
    <w:rPr>
      <w:sz w:val="18"/>
      <w:szCs w:val="18"/>
    </w:rPr>
  </w:style>
  <w:style w:type="character" w:customStyle="1" w:styleId="14">
    <w:name w:val="页脚 Char"/>
    <w:basedOn w:val="10"/>
    <w:link w:val="7"/>
    <w:semiHidden/>
    <w:uiPriority w:val="99"/>
    <w:rPr>
      <w:sz w:val="18"/>
      <w:szCs w:val="18"/>
    </w:rPr>
  </w:style>
  <w:style w:type="character" w:customStyle="1" w:styleId="15">
    <w:name w:val="标题 2 Char"/>
    <w:basedOn w:val="10"/>
    <w:link w:val="2"/>
    <w:semiHidden/>
    <w:qFormat/>
    <w:uiPriority w:val="9"/>
    <w:rPr>
      <w:rFonts w:ascii="Cambria" w:hAnsi="Cambria" w:eastAsia="宋体"/>
      <w:b/>
      <w:bCs/>
      <w:sz w:val="32"/>
      <w:szCs w:val="32"/>
    </w:rPr>
  </w:style>
  <w:style w:type="character" w:customStyle="1" w:styleId="16">
    <w:name w:val="标题 3 Char"/>
    <w:basedOn w:val="10"/>
    <w:link w:val="3"/>
    <w:qFormat/>
    <w:uiPriority w:val="0"/>
    <w:rPr>
      <w:rFonts w:ascii="Times New Roman" w:hAnsi="Times New Roman" w:eastAsia="宋体" w:cs="Times New Roman"/>
      <w:b/>
      <w:sz w:val="32"/>
      <w:szCs w:val="20"/>
    </w:rPr>
  </w:style>
  <w:style w:type="character" w:customStyle="1" w:styleId="17">
    <w:name w:val="日期 Char"/>
    <w:basedOn w:val="10"/>
    <w:link w:val="6"/>
    <w:semiHidden/>
    <w:uiPriority w:val="99"/>
    <w:rPr>
      <w:rFonts w:ascii="Times New Roman" w:hAnsi="Times New Roman" w:eastAsia="宋体" w:cs="Times New Roman"/>
      <w:szCs w:val="24"/>
    </w:rPr>
  </w:style>
  <w:style w:type="character" w:customStyle="1" w:styleId="18">
    <w:name w:val="日期 Char1"/>
    <w:basedOn w:val="10"/>
    <w:link w:val="6"/>
    <w:qFormat/>
    <w:uiPriority w:val="0"/>
    <w:rPr>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913</Words>
  <Characters>5210</Characters>
  <Lines>43</Lines>
  <Paragraphs>12</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2022-01-05T09:57:00Z</dcterms:created>
  <dc:creator>zbb</dc:creator>
  <cp:lastModifiedBy>zbb</cp:lastModifiedBy>
  <dcterms:modified xsi:type="dcterms:W3CDTF">2022-09-02T08:42:16Z</dcterms:modified>
  <dc:title>合川区人民医院关于紧急采购核酸扩增分析仪（快检）的公告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