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240" w:lineRule="atLeast"/>
        <w:jc w:val="center"/>
        <w:rPr>
          <w:rFonts w:ascii="宋体" w:hAnsi="宋体" w:cs="宋体"/>
          <w:b/>
          <w:bCs/>
          <w:color w:val="000000"/>
          <w:sz w:val="44"/>
          <w:szCs w:val="44"/>
        </w:rPr>
      </w:pPr>
      <w:r>
        <w:rPr>
          <w:rFonts w:hint="eastAsia" w:ascii="宋体" w:hAnsi="宋体" w:cs="宋体"/>
          <w:b/>
          <w:bCs/>
          <w:color w:val="000000"/>
          <w:sz w:val="44"/>
          <w:szCs w:val="44"/>
        </w:rPr>
        <w:t>合川区人民医院</w:t>
      </w:r>
      <w:bookmarkStart w:id="32" w:name="_GoBack"/>
      <w:r>
        <w:rPr>
          <w:rFonts w:hint="eastAsia" w:ascii="宋体" w:hAnsi="宋体" w:cs="宋体"/>
          <w:b/>
          <w:bCs/>
          <w:color w:val="000000"/>
          <w:sz w:val="44"/>
          <w:szCs w:val="44"/>
        </w:rPr>
        <w:t>关于紧急采购</w:t>
      </w:r>
      <w:r>
        <w:rPr>
          <w:rFonts w:hint="eastAsia" w:ascii="宋体" w:hAnsi="宋体" w:cs="宋体"/>
          <w:b/>
          <w:bCs/>
          <w:color w:val="000000"/>
          <w:sz w:val="44"/>
          <w:szCs w:val="44"/>
          <w:lang w:val="en-US" w:eastAsia="zh-CN"/>
        </w:rPr>
        <w:t>一批区域核酸检测设备的公告</w:t>
      </w:r>
      <w:bookmarkEnd w:id="32"/>
    </w:p>
    <w:p>
      <w:pPr>
        <w:adjustRightInd w:val="0"/>
        <w:snapToGrid w:val="0"/>
        <w:spacing w:line="240" w:lineRule="atLeast"/>
        <w:jc w:val="center"/>
        <w:rPr>
          <w:rFonts w:ascii="宋体" w:hAnsi="宋体" w:cs="宋体"/>
          <w:b/>
          <w:bCs/>
          <w:color w:val="000000"/>
          <w:sz w:val="44"/>
          <w:szCs w:val="44"/>
        </w:rPr>
      </w:pPr>
    </w:p>
    <w:p>
      <w:pPr>
        <w:adjustRightInd w:val="0"/>
        <w:snapToGrid w:val="0"/>
        <w:spacing w:line="240" w:lineRule="atLeast"/>
        <w:ind w:firstLine="560" w:firstLineChars="200"/>
        <w:rPr>
          <w:rFonts w:ascii="方正仿宋_GBK" w:hAnsi="宋体" w:eastAsia="方正仿宋_GBK"/>
          <w:sz w:val="28"/>
          <w:szCs w:val="28"/>
        </w:rPr>
      </w:pPr>
      <w:r>
        <w:rPr>
          <w:rFonts w:hint="eastAsia" w:ascii="方正仿宋_GBK" w:hAnsi="宋体" w:eastAsia="方正仿宋_GBK"/>
          <w:sz w:val="28"/>
          <w:szCs w:val="28"/>
        </w:rPr>
        <w:t>重庆市合川区人民医院为满足业务发展需求及对患者更有效的救治，经院内审批同意，拟紧急</w:t>
      </w:r>
      <w:r>
        <w:rPr>
          <w:rFonts w:hint="eastAsia" w:ascii="方正仿宋_GBK" w:hAnsi="宋体" w:eastAsia="方正仿宋_GBK"/>
          <w:sz w:val="28"/>
          <w:szCs w:val="28"/>
          <w:lang w:val="en-US" w:eastAsia="zh-CN"/>
        </w:rPr>
        <w:t>采购一批区域核酸检测设备</w:t>
      </w:r>
      <w:r>
        <w:rPr>
          <w:rFonts w:hint="eastAsia" w:ascii="方正仿宋_GBK" w:hAnsi="宋体" w:eastAsia="方正仿宋_GBK"/>
          <w:sz w:val="28"/>
          <w:szCs w:val="28"/>
        </w:rPr>
        <w:t>，相关具体要求如下：</w:t>
      </w:r>
    </w:p>
    <w:p>
      <w:pPr>
        <w:adjustRightInd w:val="0"/>
        <w:snapToGrid w:val="0"/>
        <w:spacing w:line="240" w:lineRule="atLeast"/>
        <w:ind w:firstLine="560" w:firstLineChars="200"/>
        <w:rPr>
          <w:rFonts w:ascii="方正仿宋_GBK" w:hAnsi="宋体" w:eastAsia="方正仿宋_GBK"/>
          <w:sz w:val="28"/>
          <w:szCs w:val="28"/>
        </w:rPr>
      </w:pPr>
      <w:r>
        <w:rPr>
          <w:rFonts w:hint="eastAsia" w:ascii="方正黑体_GBK" w:hAnsi="宋体" w:eastAsia="方正黑体_GBK"/>
          <w:sz w:val="28"/>
          <w:szCs w:val="28"/>
        </w:rPr>
        <w:t>一、项目名称</w:t>
      </w:r>
      <w:r>
        <w:rPr>
          <w:rFonts w:hint="eastAsia" w:ascii="方正仿宋_GBK" w:hAnsi="宋体" w:eastAsia="方正仿宋_GBK"/>
          <w:sz w:val="28"/>
          <w:szCs w:val="28"/>
        </w:rPr>
        <w:t xml:space="preserve">  </w:t>
      </w:r>
      <w:r>
        <w:rPr>
          <w:rFonts w:hint="eastAsia" w:ascii="方正仿宋_GBK" w:hAnsi="宋体" w:eastAsia="方正仿宋_GBK"/>
          <w:sz w:val="28"/>
          <w:szCs w:val="28"/>
          <w:lang w:val="en-US" w:eastAsia="zh-CN"/>
        </w:rPr>
        <w:t>区域核酸检测设备一批</w:t>
      </w:r>
    </w:p>
    <w:tbl>
      <w:tblPr>
        <w:tblW w:w="1006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68"/>
        <w:gridCol w:w="4536"/>
        <w:gridCol w:w="2268"/>
        <w:gridCol w:w="850"/>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6" w:hRule="atLeast"/>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分包</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设备名称</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单价限价</w:t>
            </w:r>
          </w:p>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（人民币：万元）</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数量</w:t>
            </w:r>
          </w:p>
        </w:tc>
        <w:tc>
          <w:tcPr>
            <w:tcW w:w="184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总价限价（人民币：万元）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1" w:hRule="atLeast"/>
        </w:trPr>
        <w:tc>
          <w:tcPr>
            <w:tcW w:w="568" w:type="dxa"/>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sz w:val="28"/>
                <w:szCs w:val="28"/>
              </w:rPr>
            </w:pPr>
            <w:r>
              <w:rPr>
                <w:rFonts w:hint="eastAsia" w:ascii="方正仿宋_GBK" w:hAnsi="宋体" w:eastAsia="方正仿宋_GBK"/>
                <w:sz w:val="28"/>
                <w:szCs w:val="28"/>
              </w:rPr>
              <w:t>1</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全自动核酸提取仪</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4.9</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sz w:val="28"/>
                <w:szCs w:val="28"/>
              </w:rPr>
            </w:pPr>
            <w:r>
              <w:rPr>
                <w:rFonts w:hint="eastAsia" w:ascii="方正仿宋_GBK" w:hAnsi="宋体" w:eastAsia="方正仿宋_GBK"/>
                <w:sz w:val="28"/>
                <w:szCs w:val="28"/>
                <w:lang w:val="en-US" w:eastAsia="zh-CN"/>
              </w:rPr>
              <w:t>3</w:t>
            </w:r>
            <w:r>
              <w:rPr>
                <w:rFonts w:hint="eastAsia" w:ascii="方正仿宋_GBK" w:hAnsi="宋体" w:eastAsia="方正仿宋_GBK"/>
                <w:sz w:val="28"/>
                <w:szCs w:val="28"/>
              </w:rPr>
              <w:t>台</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1" w:hRule="atLeast"/>
        </w:trPr>
        <w:tc>
          <w:tcPr>
            <w:tcW w:w="568"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rPr>
            </w:pP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辅助设备</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0.1</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5台</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1" w:hRule="atLeast"/>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2</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生物安全柜</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2.8</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4台</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1" w:hRule="atLeast"/>
        </w:trPr>
        <w:tc>
          <w:tcPr>
            <w:tcW w:w="568" w:type="dxa"/>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医用冷藏箱</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3.2</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1台</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1" w:hRule="atLeast"/>
        </w:trPr>
        <w:tc>
          <w:tcPr>
            <w:tcW w:w="568"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医用低温保存柜</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5</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1台</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5</w:t>
            </w:r>
          </w:p>
        </w:tc>
      </w:tr>
    </w:tbl>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二、供应商要求</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（一）一般资格条件</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1.具有独立承担民事责任的能力；</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2.具有良好的商业信誉和健全的财务会计制度；</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3.具有履行合同所必需的设备和专业技术能力；</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4.有依法缴纳税收和社会保障资金的良好记录；</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5.参加政府采购活动前三年内，在经营活动中没有重大违法记录；</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6.法律、行政法规规定的其他条件。</w:t>
      </w:r>
    </w:p>
    <w:p>
      <w:pPr>
        <w:adjustRightInd w:val="0"/>
        <w:snapToGrid w:val="0"/>
        <w:spacing w:line="240" w:lineRule="atLeast"/>
        <w:ind w:firstLine="420" w:firstLineChars="150"/>
        <w:rPr>
          <w:rFonts w:ascii="方正仿宋_GBK" w:hAnsi="宋体" w:eastAsia="方正仿宋_GBK"/>
          <w:sz w:val="28"/>
          <w:szCs w:val="28"/>
        </w:rPr>
      </w:pPr>
      <w:r>
        <w:rPr>
          <w:rFonts w:ascii="方正仿宋_GBK" w:hAnsi="宋体" w:eastAsia="方正仿宋_GBK"/>
          <w:sz w:val="28"/>
          <w:szCs w:val="28"/>
        </w:rPr>
        <w:t>（二）特定资格条件</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1、制造商投标的须提供：</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投标产品属于二类或三类医疗器械的，投标产品制造商应具有有效期内《中华人民共和国医疗器械生产许可证》,同时具有有效期内的《中华人民共和国医疗器械注册证》（若注册证有附件的还须提供注册证附件）(投标文件中提供复印件加盖投标人公章)；</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2、经销商投标的须提供：</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投标产品属于二类或三类医疗器械的，须提供《中华人民共和国医疗器械注册证》（若注册证有附件的还须提供注册证附件）；投标产品属二类医疗器械的，投标人须具备并提供有效期内的《第二类医疗器械经营备案凭证》；投标产品属三类医疗器械的，投标人须具备并提供有效期内的《医疗器械经营企业许可证》（投标文件中提供复印件并加盖投标人公章）。</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3、所提供产品为进口产品的，投标人须具备所提供产品制造商或制造商中国境内代表机构认可的经销资格（提供证明文件原件或复印件并加盖投标人公章）。</w:t>
      </w:r>
    </w:p>
    <w:p>
      <w:pPr>
        <w:tabs>
          <w:tab w:val="left" w:pos="7367"/>
        </w:tabs>
        <w:adjustRightInd w:val="0"/>
        <w:snapToGrid w:val="0"/>
        <w:spacing w:line="240" w:lineRule="atLeast"/>
        <w:ind w:firstLine="420" w:firstLineChars="150"/>
        <w:rPr>
          <w:rFonts w:ascii="方正仿宋_GBK" w:hAnsi="宋体" w:eastAsia="方正仿宋_GBK"/>
          <w:sz w:val="28"/>
          <w:szCs w:val="28"/>
        </w:rPr>
      </w:pPr>
      <w:r>
        <w:rPr>
          <w:rFonts w:ascii="方正仿宋_GBK" w:hAnsi="宋体" w:eastAsia="方正仿宋_GBK"/>
          <w:sz w:val="28"/>
          <w:szCs w:val="28"/>
        </w:rPr>
        <w:t>（三）本项目不接受联合体投标</w:t>
      </w:r>
      <w:r>
        <w:rPr>
          <w:rFonts w:hint="eastAsia" w:ascii="方正仿宋_GBK" w:hAnsi="宋体" w:eastAsia="方正仿宋_GBK"/>
          <w:sz w:val="28"/>
          <w:szCs w:val="28"/>
        </w:rPr>
        <w:t>。</w:t>
      </w:r>
      <w:r>
        <w:rPr>
          <w:rFonts w:ascii="方正仿宋_GBK" w:hAnsi="宋体" w:eastAsia="方正仿宋_GBK"/>
          <w:sz w:val="28"/>
          <w:szCs w:val="28"/>
        </w:rPr>
        <w:tab/>
      </w:r>
    </w:p>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三、报价要求</w:t>
      </w:r>
    </w:p>
    <w:p>
      <w:pPr>
        <w:adjustRightInd w:val="0"/>
        <w:snapToGrid w:val="0"/>
        <w:spacing w:line="240" w:lineRule="atLeast"/>
        <w:ind w:firstLine="560" w:firstLineChars="200"/>
        <w:rPr>
          <w:rFonts w:ascii="宋体" w:hAnsi="宋体"/>
          <w:color w:val="000000"/>
          <w:sz w:val="28"/>
          <w:szCs w:val="28"/>
        </w:rPr>
      </w:pPr>
      <w:r>
        <w:rPr>
          <w:rFonts w:hint="eastAsia" w:ascii="宋体" w:hAnsi="宋体"/>
          <w:color w:val="000000"/>
          <w:sz w:val="28"/>
          <w:szCs w:val="28"/>
        </w:rPr>
        <w:t>谈判地点：重庆市合川区人民医院行政楼一楼招标办（重庆市合川区南津街希尔安大道1366号）</w:t>
      </w:r>
    </w:p>
    <w:p>
      <w:pPr>
        <w:adjustRightInd w:val="0"/>
        <w:snapToGrid w:val="0"/>
        <w:spacing w:line="240" w:lineRule="atLeast"/>
        <w:ind w:firstLine="560" w:firstLineChars="200"/>
        <w:rPr>
          <w:rFonts w:ascii="宋体" w:hAnsi="宋体"/>
          <w:sz w:val="28"/>
          <w:szCs w:val="28"/>
        </w:rPr>
      </w:pPr>
      <w:r>
        <w:rPr>
          <w:rFonts w:hint="eastAsia" w:ascii="宋体" w:hAnsi="宋体"/>
          <w:color w:val="000000"/>
          <w:sz w:val="28"/>
          <w:szCs w:val="28"/>
        </w:rPr>
        <w:t>谈判报名时间</w:t>
      </w:r>
      <w:r>
        <w:rPr>
          <w:rFonts w:hint="eastAsia" w:ascii="宋体" w:hAnsi="宋体"/>
          <w:sz w:val="28"/>
          <w:szCs w:val="28"/>
        </w:rPr>
        <w:t>：2022年</w:t>
      </w:r>
      <w:r>
        <w:rPr>
          <w:rFonts w:hint="eastAsia" w:ascii="宋体" w:hAnsi="宋体"/>
          <w:sz w:val="28"/>
          <w:szCs w:val="28"/>
          <w:lang w:val="en-US" w:eastAsia="zh-CN"/>
        </w:rPr>
        <w:t>7</w:t>
      </w:r>
      <w:r>
        <w:rPr>
          <w:rFonts w:hint="eastAsia" w:ascii="宋体" w:hAnsi="宋体"/>
          <w:sz w:val="28"/>
          <w:szCs w:val="28"/>
        </w:rPr>
        <w:t>月1</w:t>
      </w:r>
      <w:r>
        <w:rPr>
          <w:rFonts w:hint="eastAsia" w:ascii="宋体" w:hAnsi="宋体"/>
          <w:sz w:val="28"/>
          <w:szCs w:val="28"/>
          <w:lang w:val="en-US" w:eastAsia="zh-CN"/>
        </w:rPr>
        <w:t>1</w:t>
      </w:r>
      <w:r>
        <w:rPr>
          <w:rFonts w:hint="eastAsia" w:ascii="宋体" w:hAnsi="宋体"/>
          <w:sz w:val="28"/>
          <w:szCs w:val="28"/>
        </w:rPr>
        <w:t>日北京时间</w:t>
      </w:r>
      <w:r>
        <w:rPr>
          <w:rFonts w:hint="eastAsia" w:ascii="宋体" w:hAnsi="宋体"/>
          <w:sz w:val="28"/>
          <w:szCs w:val="28"/>
          <w:lang w:val="en-US" w:eastAsia="zh-CN"/>
        </w:rPr>
        <w:t>15</w:t>
      </w:r>
      <w:r>
        <w:rPr>
          <w:rFonts w:hint="eastAsia" w:ascii="宋体" w:hAnsi="宋体"/>
          <w:sz w:val="28"/>
          <w:szCs w:val="28"/>
        </w:rPr>
        <w:t>:00-</w:t>
      </w:r>
      <w:r>
        <w:rPr>
          <w:rFonts w:hint="eastAsia" w:ascii="宋体" w:hAnsi="宋体"/>
          <w:sz w:val="28"/>
          <w:szCs w:val="28"/>
          <w:lang w:val="en-US" w:eastAsia="zh-CN"/>
        </w:rPr>
        <w:t>15</w:t>
      </w:r>
      <w:r>
        <w:rPr>
          <w:rFonts w:hint="eastAsia" w:ascii="宋体" w:hAnsi="宋体"/>
          <w:sz w:val="28"/>
          <w:szCs w:val="28"/>
        </w:rPr>
        <w:t>：30</w:t>
      </w:r>
    </w:p>
    <w:p>
      <w:pPr>
        <w:adjustRightInd w:val="0"/>
        <w:snapToGrid w:val="0"/>
        <w:spacing w:line="240" w:lineRule="atLeast"/>
        <w:ind w:firstLine="560" w:firstLineChars="200"/>
        <w:rPr>
          <w:rFonts w:ascii="宋体" w:hAnsi="宋体"/>
          <w:sz w:val="28"/>
          <w:szCs w:val="28"/>
        </w:rPr>
      </w:pPr>
      <w:r>
        <w:rPr>
          <w:rFonts w:hint="eastAsia" w:ascii="宋体" w:hAnsi="宋体"/>
          <w:sz w:val="28"/>
          <w:szCs w:val="28"/>
        </w:rPr>
        <w:t>谈判开始时间：2022年</w:t>
      </w:r>
      <w:r>
        <w:rPr>
          <w:rFonts w:hint="eastAsia" w:ascii="宋体" w:hAnsi="宋体"/>
          <w:sz w:val="28"/>
          <w:szCs w:val="28"/>
          <w:lang w:val="en-US" w:eastAsia="zh-CN"/>
        </w:rPr>
        <w:t>7</w:t>
      </w:r>
      <w:r>
        <w:rPr>
          <w:rFonts w:hint="eastAsia" w:ascii="宋体" w:hAnsi="宋体"/>
          <w:sz w:val="28"/>
          <w:szCs w:val="28"/>
        </w:rPr>
        <w:t>月1</w:t>
      </w:r>
      <w:r>
        <w:rPr>
          <w:rFonts w:hint="eastAsia" w:ascii="宋体" w:hAnsi="宋体"/>
          <w:sz w:val="28"/>
          <w:szCs w:val="28"/>
          <w:lang w:val="en-US" w:eastAsia="zh-CN"/>
        </w:rPr>
        <w:t>1</w:t>
      </w:r>
      <w:r>
        <w:rPr>
          <w:rFonts w:hint="eastAsia" w:ascii="宋体" w:hAnsi="宋体"/>
          <w:sz w:val="28"/>
          <w:szCs w:val="28"/>
        </w:rPr>
        <w:t>日北京时间</w:t>
      </w:r>
      <w:r>
        <w:rPr>
          <w:rFonts w:hint="eastAsia" w:ascii="宋体" w:hAnsi="宋体"/>
          <w:sz w:val="28"/>
          <w:szCs w:val="28"/>
          <w:lang w:val="en-US" w:eastAsia="zh-CN"/>
        </w:rPr>
        <w:t>15</w:t>
      </w:r>
      <w:r>
        <w:rPr>
          <w:rFonts w:hint="eastAsia" w:ascii="宋体" w:hAnsi="宋体"/>
          <w:sz w:val="28"/>
          <w:szCs w:val="28"/>
        </w:rPr>
        <w:t>：30。</w:t>
      </w:r>
    </w:p>
    <w:p>
      <w:pPr>
        <w:adjustRightInd w:val="0"/>
        <w:snapToGrid w:val="0"/>
        <w:spacing w:line="240" w:lineRule="atLeast"/>
        <w:ind w:firstLine="560" w:firstLineChars="200"/>
        <w:rPr>
          <w:rFonts w:hint="eastAsia"/>
          <w:sz w:val="28"/>
          <w:szCs w:val="28"/>
          <w:u w:val="single"/>
        </w:rPr>
      </w:pPr>
      <w:r>
        <w:rPr>
          <w:rFonts w:hint="eastAsia"/>
          <w:sz w:val="28"/>
          <w:szCs w:val="28"/>
          <w:u w:val="single"/>
          <w:lang w:val="en-US" w:eastAsia="zh-CN"/>
        </w:rPr>
        <w:t>请各位潜在供应商分包报价，</w:t>
      </w:r>
      <w:r>
        <w:rPr>
          <w:rFonts w:hint="eastAsia"/>
          <w:sz w:val="28"/>
          <w:szCs w:val="28"/>
          <w:u w:val="single"/>
        </w:rPr>
        <w:t>经评审符合要求的最低报价供应商中标。</w:t>
      </w:r>
    </w:p>
    <w:p>
      <w:pPr>
        <w:adjustRightInd w:val="0"/>
        <w:snapToGrid w:val="0"/>
        <w:spacing w:line="240" w:lineRule="atLeast"/>
        <w:ind w:firstLine="560" w:firstLineChars="200"/>
        <w:rPr>
          <w:rFonts w:hint="eastAsia"/>
          <w:sz w:val="28"/>
          <w:szCs w:val="28"/>
          <w:u w:val="single"/>
        </w:rPr>
      </w:pPr>
    </w:p>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四、项目参数（供应商必须提供产品彩页或厂家盖章的技术参数证明文件）</w:t>
      </w:r>
    </w:p>
    <w:p>
      <w:pPr>
        <w:widowControl/>
        <w:adjustRightInd w:val="0"/>
        <w:snapToGrid w:val="0"/>
        <w:spacing w:line="240" w:lineRule="atLeast"/>
        <w:rPr>
          <w:rFonts w:hint="eastAsia" w:ascii="方正仿宋_GBK" w:hAnsi="宋体" w:eastAsia="方正仿宋_GBK"/>
          <w:b/>
          <w:sz w:val="28"/>
          <w:szCs w:val="28"/>
          <w:u w:val="single"/>
          <w:lang w:val="en-US" w:eastAsia="zh-CN"/>
        </w:rPr>
      </w:pPr>
      <w:r>
        <w:rPr>
          <w:rFonts w:hint="eastAsia" w:ascii="方正仿宋_GBK" w:hAnsi="宋体" w:eastAsia="方正仿宋_GBK"/>
          <w:b/>
          <w:sz w:val="28"/>
          <w:szCs w:val="28"/>
          <w:u w:val="single"/>
          <w:lang w:val="en-US" w:eastAsia="zh-CN"/>
        </w:rPr>
        <w:t>（一）分包一 全自动核酸提取仪</w:t>
      </w:r>
    </w:p>
    <w:tbl>
      <w:tblPr>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2569"/>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2569" w:type="dxa"/>
            <w:vAlign w:val="center"/>
          </w:tcPr>
          <w:p>
            <w:pPr>
              <w:jc w:val="center"/>
              <w:rPr>
                <w:rFonts w:hint="eastAsia" w:ascii="方正仿宋_GBK" w:eastAsia="方正仿宋_GBK"/>
                <w:sz w:val="24"/>
                <w:szCs w:val="24"/>
                <w:lang w:val="en-US" w:eastAsia="zh-CN"/>
              </w:rPr>
            </w:pPr>
            <w:r>
              <w:rPr>
                <w:rFonts w:hint="eastAsia" w:ascii="方正仿宋_GBK" w:eastAsia="方正仿宋_GBK"/>
                <w:sz w:val="24"/>
                <w:szCs w:val="24"/>
                <w:lang w:val="en-US" w:eastAsia="zh-CN"/>
              </w:rPr>
              <w:t>设备名称</w:t>
            </w:r>
          </w:p>
        </w:tc>
        <w:tc>
          <w:tcPr>
            <w:tcW w:w="2569" w:type="dxa"/>
            <w:vAlign w:val="center"/>
          </w:tcPr>
          <w:p>
            <w:pPr>
              <w:jc w:val="center"/>
              <w:rPr>
                <w:rFonts w:hint="eastAsia" w:ascii="方正仿宋_GBK" w:eastAsia="方正仿宋_GBK"/>
                <w:sz w:val="24"/>
                <w:szCs w:val="24"/>
              </w:rPr>
            </w:pPr>
            <w:r>
              <w:rPr>
                <w:rFonts w:hint="eastAsia" w:ascii="方正仿宋_GBK" w:eastAsia="方正仿宋_GBK"/>
                <w:sz w:val="24"/>
                <w:szCs w:val="24"/>
              </w:rPr>
              <w:t>品牌及型号</w:t>
            </w:r>
          </w:p>
        </w:tc>
        <w:tc>
          <w:tcPr>
            <w:tcW w:w="4263" w:type="dxa"/>
            <w:vAlign w:val="center"/>
          </w:tcPr>
          <w:p>
            <w:pPr>
              <w:jc w:val="center"/>
              <w:rPr>
                <w:rFonts w:hint="eastAsia" w:ascii="方正仿宋_GBK" w:eastAsia="方正仿宋_GBK"/>
                <w:sz w:val="24"/>
                <w:szCs w:val="24"/>
              </w:rPr>
            </w:pPr>
            <w:r>
              <w:rPr>
                <w:rFonts w:hint="eastAsia" w:ascii="方正仿宋_GBK" w:eastAsia="方正仿宋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9" w:type="dxa"/>
            <w:vMerge w:val="restart"/>
            <w:vAlign w:val="center"/>
          </w:tcPr>
          <w:p>
            <w:pPr>
              <w:jc w:val="center"/>
              <w:rPr>
                <w:rFonts w:hint="eastAsia" w:ascii="方正仿宋_GBK" w:hAnsi="仿宋" w:eastAsia="方正仿宋_GBK" w:cs="宋体"/>
                <w:kern w:val="0"/>
                <w:sz w:val="28"/>
                <w:szCs w:val="28"/>
                <w:lang w:val="en-US" w:eastAsia="zh-CN"/>
              </w:rPr>
            </w:pPr>
            <w:r>
              <w:rPr>
                <w:rFonts w:hint="eastAsia" w:ascii="方正仿宋_GBK" w:hAnsi="仿宋" w:eastAsia="方正仿宋_GBK" w:cs="宋体"/>
                <w:kern w:val="0"/>
                <w:sz w:val="28"/>
                <w:szCs w:val="28"/>
                <w:lang w:val="en-US" w:eastAsia="zh-CN"/>
              </w:rPr>
              <w:t>全自动核酸提取仪</w:t>
            </w:r>
          </w:p>
        </w:tc>
        <w:tc>
          <w:tcPr>
            <w:tcW w:w="2569" w:type="dxa"/>
            <w:vAlign w:val="center"/>
          </w:tcPr>
          <w:p>
            <w:pPr>
              <w:jc w:val="center"/>
              <w:rPr>
                <w:rFonts w:hint="eastAsia" w:ascii="方正仿宋_GBK" w:eastAsia="方正仿宋_GBK"/>
                <w:sz w:val="28"/>
                <w:szCs w:val="28"/>
              </w:rPr>
            </w:pPr>
            <w:r>
              <w:rPr>
                <w:rFonts w:hint="eastAsia" w:ascii="方正仿宋_GBK" w:hAnsi="仿宋" w:eastAsia="方正仿宋_GBK" w:cs="宋体"/>
                <w:kern w:val="0"/>
                <w:sz w:val="28"/>
                <w:szCs w:val="28"/>
              </w:rPr>
              <w:t>伯杰BG-Abot-96</w:t>
            </w:r>
          </w:p>
        </w:tc>
        <w:tc>
          <w:tcPr>
            <w:tcW w:w="4263" w:type="dxa"/>
            <w:vMerge w:val="restart"/>
            <w:vAlign w:val="center"/>
          </w:tcPr>
          <w:p>
            <w:pPr>
              <w:spacing w:line="360" w:lineRule="exact"/>
              <w:jc w:val="left"/>
              <w:rPr>
                <w:rFonts w:hint="eastAsia" w:ascii="方正仿宋_GBK" w:eastAsia="方正仿宋_GBK"/>
                <w:sz w:val="24"/>
                <w:szCs w:val="24"/>
                <w:lang w:val="en-US" w:eastAsia="zh-CN"/>
              </w:rPr>
            </w:pPr>
            <w:r>
              <w:rPr>
                <w:rFonts w:hint="eastAsia" w:ascii="方正仿宋_GBK" w:eastAsia="方正仿宋_GBK"/>
                <w:sz w:val="24"/>
                <w:szCs w:val="24"/>
                <w:lang w:val="en-US" w:eastAsia="zh-CN"/>
              </w:rPr>
              <w:t>用于区域核酸检测，试剂用量无法估算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9" w:type="dxa"/>
            <w:vMerge w:val="continue"/>
            <w:vAlign w:val="center"/>
          </w:tcPr>
          <w:p>
            <w:pPr>
              <w:jc w:val="center"/>
              <w:rPr>
                <w:rFonts w:hint="eastAsia" w:ascii="方正仿宋_GBK" w:hAnsi="仿宋" w:eastAsia="方正仿宋_GBK" w:cs="宋体"/>
                <w:kern w:val="0"/>
                <w:sz w:val="28"/>
                <w:szCs w:val="28"/>
              </w:rPr>
            </w:pPr>
          </w:p>
        </w:tc>
        <w:tc>
          <w:tcPr>
            <w:tcW w:w="2569" w:type="dxa"/>
            <w:vAlign w:val="center"/>
          </w:tcPr>
          <w:p>
            <w:pPr>
              <w:jc w:val="center"/>
              <w:rPr>
                <w:rFonts w:hint="eastAsia" w:ascii="方正仿宋_GBK" w:eastAsia="方正仿宋_GBK"/>
                <w:sz w:val="28"/>
                <w:szCs w:val="28"/>
              </w:rPr>
            </w:pPr>
            <w:r>
              <w:rPr>
                <w:rFonts w:hint="eastAsia" w:ascii="方正仿宋_GBK" w:hAnsi="仿宋" w:eastAsia="方正仿宋_GBK" w:cs="宋体"/>
                <w:kern w:val="0"/>
                <w:sz w:val="28"/>
                <w:szCs w:val="28"/>
              </w:rPr>
              <w:t>硕世SSNP-A6</w:t>
            </w:r>
          </w:p>
        </w:tc>
        <w:tc>
          <w:tcPr>
            <w:tcW w:w="4263" w:type="dxa"/>
            <w:vMerge w:val="continue"/>
            <w:vAlign w:val="center"/>
          </w:tcPr>
          <w:p>
            <w:pPr>
              <w:spacing w:line="360" w:lineRule="exact"/>
              <w:jc w:val="center"/>
              <w:rPr>
                <w:rFonts w:hint="eastAsia"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569" w:type="dxa"/>
            <w:vMerge w:val="continue"/>
            <w:vAlign w:val="center"/>
          </w:tcPr>
          <w:p>
            <w:pPr>
              <w:jc w:val="center"/>
              <w:rPr>
                <w:rFonts w:hint="eastAsia" w:ascii="方正仿宋_GBK" w:hAnsi="仿宋" w:eastAsia="方正仿宋_GBK" w:cs="宋体"/>
                <w:kern w:val="0"/>
                <w:sz w:val="28"/>
                <w:szCs w:val="28"/>
              </w:rPr>
            </w:pPr>
          </w:p>
        </w:tc>
        <w:tc>
          <w:tcPr>
            <w:tcW w:w="2569" w:type="dxa"/>
            <w:vAlign w:val="center"/>
          </w:tcPr>
          <w:p>
            <w:pPr>
              <w:jc w:val="center"/>
              <w:rPr>
                <w:rFonts w:hint="eastAsia" w:ascii="方正仿宋_GBK" w:eastAsia="方正仿宋_GBK"/>
                <w:sz w:val="28"/>
                <w:szCs w:val="28"/>
              </w:rPr>
            </w:pPr>
            <w:r>
              <w:rPr>
                <w:rFonts w:hint="eastAsia" w:ascii="方正仿宋_GBK" w:hAnsi="仿宋" w:eastAsia="方正仿宋_GBK" w:cs="宋体"/>
                <w:kern w:val="0"/>
                <w:sz w:val="28"/>
                <w:szCs w:val="28"/>
              </w:rPr>
              <w:t>中元EXM6000</w:t>
            </w:r>
          </w:p>
        </w:tc>
        <w:tc>
          <w:tcPr>
            <w:tcW w:w="4263" w:type="dxa"/>
            <w:vMerge w:val="continue"/>
            <w:vAlign w:val="center"/>
          </w:tcPr>
          <w:p>
            <w:pPr>
              <w:spacing w:line="360" w:lineRule="exact"/>
              <w:jc w:val="left"/>
              <w:rPr>
                <w:rFonts w:hint="eastAsia"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569" w:type="dxa"/>
            <w:vAlign w:val="center"/>
          </w:tcPr>
          <w:p>
            <w:pPr>
              <w:jc w:val="center"/>
              <w:rPr>
                <w:rFonts w:hint="eastAsia" w:ascii="方正仿宋_GBK" w:hAnsi="仿宋" w:eastAsia="方正仿宋_GBK" w:cs="宋体"/>
                <w:kern w:val="0"/>
                <w:sz w:val="28"/>
                <w:szCs w:val="28"/>
                <w:lang w:val="en-US" w:eastAsia="zh-CN"/>
              </w:rPr>
            </w:pPr>
            <w:r>
              <w:rPr>
                <w:rFonts w:hint="eastAsia" w:ascii="方正仿宋_GBK" w:hAnsi="仿宋" w:eastAsia="方正仿宋_GBK" w:cs="宋体"/>
                <w:kern w:val="0"/>
                <w:sz w:val="28"/>
                <w:szCs w:val="28"/>
                <w:lang w:val="en-US" w:eastAsia="zh-CN"/>
              </w:rPr>
              <w:t>辅助设备</w:t>
            </w:r>
          </w:p>
        </w:tc>
        <w:tc>
          <w:tcPr>
            <w:tcW w:w="6832" w:type="dxa"/>
            <w:gridSpan w:val="2"/>
            <w:vAlign w:val="center"/>
          </w:tcPr>
          <w:p>
            <w:pPr>
              <w:spacing w:line="360" w:lineRule="exact"/>
              <w:jc w:val="left"/>
              <w:rPr>
                <w:rFonts w:hint="eastAsia" w:ascii="方正仿宋_GBK" w:eastAsia="方正仿宋_GBK"/>
                <w:sz w:val="24"/>
                <w:szCs w:val="24"/>
              </w:rPr>
            </w:pPr>
            <w:r>
              <w:rPr>
                <w:rFonts w:hint="eastAsia" w:ascii="方正仿宋_GBK" w:eastAsia="方正仿宋_GBK"/>
                <w:sz w:val="24"/>
                <w:szCs w:val="24"/>
              </w:rPr>
              <w:t>单管掌式离心机2台；8联管或96孔板离心机1台；涡旋混匀仪2台。</w:t>
            </w:r>
            <w:r>
              <w:rPr>
                <w:rFonts w:hint="eastAsia" w:ascii="方正仿宋_GBK" w:eastAsia="方正仿宋_GBK"/>
                <w:sz w:val="24"/>
                <w:szCs w:val="24"/>
                <w:lang w:eastAsia="zh-CN"/>
              </w:rPr>
              <w:t>（</w:t>
            </w:r>
            <w:r>
              <w:rPr>
                <w:rFonts w:hint="eastAsia" w:ascii="方正仿宋_GBK" w:eastAsia="方正仿宋_GBK"/>
                <w:sz w:val="24"/>
                <w:szCs w:val="24"/>
                <w:lang w:val="en-US" w:eastAsia="zh-CN"/>
              </w:rPr>
              <w:t>共5台</w:t>
            </w:r>
            <w:r>
              <w:rPr>
                <w:rFonts w:hint="eastAsia" w:ascii="方正仿宋_GBK" w:eastAsia="方正仿宋_GBK"/>
                <w:sz w:val="24"/>
                <w:szCs w:val="24"/>
                <w:lang w:eastAsia="zh-CN"/>
              </w:rPr>
              <w:t>）</w:t>
            </w:r>
          </w:p>
        </w:tc>
      </w:tr>
    </w:tbl>
    <w:p>
      <w:pPr>
        <w:widowControl/>
        <w:numPr>
          <w:ilvl w:val="0"/>
          <w:numId w:val="1"/>
        </w:numPr>
        <w:jc w:val="left"/>
        <w:rPr>
          <w:rFonts w:hint="eastAsia" w:ascii="方正黑体_GBK" w:hAnsi="宋体" w:eastAsia="方正黑体_GBK"/>
          <w:sz w:val="28"/>
          <w:szCs w:val="28"/>
          <w:lang w:val="en-US" w:eastAsia="zh-CN"/>
        </w:rPr>
      </w:pPr>
      <w:r>
        <w:rPr>
          <w:rFonts w:hint="eastAsia" w:ascii="方正黑体_GBK" w:hAnsi="宋体" w:eastAsia="方正黑体_GBK"/>
          <w:sz w:val="28"/>
          <w:szCs w:val="28"/>
          <w:lang w:val="en-US" w:eastAsia="zh-CN"/>
        </w:rPr>
        <w:t>分包二  生物安全柜</w:t>
      </w:r>
    </w:p>
    <w:tbl>
      <w:tblPr>
        <w:tblpPr w:leftFromText="180" w:rightFromText="180" w:vertAnchor="text" w:horzAnchor="page" w:tblpX="1875" w:tblpY="348"/>
        <w:tblOverlap w:val="never"/>
        <w:tblW w:w="9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82"/>
        <w:gridCol w:w="817"/>
        <w:gridCol w:w="2211"/>
        <w:gridCol w:w="817"/>
        <w:gridCol w:w="817"/>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96" w:hRule="atLeast"/>
          <w:tblHeader/>
        </w:trPr>
        <w:tc>
          <w:tcPr>
            <w:tcW w:w="2382" w:type="dxa"/>
            <w:vAlign w:val="center"/>
          </w:tcPr>
          <w:p>
            <w:pPr>
              <w:spacing w:line="280" w:lineRule="exact"/>
              <w:jc w:val="center"/>
              <w:rPr>
                <w:rFonts w:ascii="方正仿宋_GBK" w:eastAsia="方正仿宋_GBK"/>
                <w:szCs w:val="21"/>
              </w:rPr>
            </w:pPr>
            <w:r>
              <w:rPr>
                <w:rFonts w:hint="eastAsia" w:ascii="方正仿宋_GBK" w:eastAsia="方正仿宋_GBK"/>
                <w:szCs w:val="21"/>
              </w:rPr>
              <w:t>设备名称</w:t>
            </w:r>
          </w:p>
        </w:tc>
        <w:tc>
          <w:tcPr>
            <w:tcW w:w="817" w:type="dxa"/>
            <w:vAlign w:val="center"/>
          </w:tcPr>
          <w:p>
            <w:pPr>
              <w:spacing w:line="280" w:lineRule="exact"/>
              <w:jc w:val="center"/>
              <w:rPr>
                <w:rFonts w:ascii="方正仿宋_GBK" w:eastAsia="方正仿宋_GBK"/>
                <w:szCs w:val="21"/>
              </w:rPr>
            </w:pPr>
            <w:r>
              <w:rPr>
                <w:rFonts w:hint="eastAsia" w:ascii="方正仿宋_GBK" w:eastAsia="方正仿宋_GBK"/>
                <w:szCs w:val="21"/>
              </w:rPr>
              <w:t>数量</w:t>
            </w:r>
          </w:p>
        </w:tc>
        <w:tc>
          <w:tcPr>
            <w:tcW w:w="2211" w:type="dxa"/>
            <w:vAlign w:val="center"/>
          </w:tcPr>
          <w:p>
            <w:pPr>
              <w:spacing w:line="280" w:lineRule="exact"/>
              <w:jc w:val="center"/>
              <w:rPr>
                <w:rFonts w:ascii="方正仿宋_GBK" w:eastAsia="方正仿宋_GBK"/>
                <w:szCs w:val="21"/>
              </w:rPr>
            </w:pPr>
            <w:r>
              <w:rPr>
                <w:rFonts w:hint="eastAsia" w:ascii="方正仿宋_GBK" w:eastAsia="方正仿宋_GBK"/>
                <w:szCs w:val="21"/>
              </w:rPr>
              <w:t>规格型号</w:t>
            </w:r>
          </w:p>
        </w:tc>
        <w:tc>
          <w:tcPr>
            <w:tcW w:w="817" w:type="dxa"/>
            <w:vAlign w:val="center"/>
          </w:tcPr>
          <w:p>
            <w:pPr>
              <w:spacing w:line="280" w:lineRule="exact"/>
              <w:jc w:val="center"/>
              <w:rPr>
                <w:rFonts w:ascii="方正仿宋_GBK" w:eastAsia="方正仿宋_GBK"/>
                <w:szCs w:val="21"/>
              </w:rPr>
            </w:pPr>
            <w:r>
              <w:rPr>
                <w:rFonts w:hint="eastAsia" w:ascii="方正仿宋_GBK" w:eastAsia="方正仿宋_GBK"/>
                <w:szCs w:val="21"/>
              </w:rPr>
              <w:t>单价</w:t>
            </w:r>
          </w:p>
        </w:tc>
        <w:tc>
          <w:tcPr>
            <w:tcW w:w="817" w:type="dxa"/>
            <w:vAlign w:val="center"/>
          </w:tcPr>
          <w:p>
            <w:pPr>
              <w:spacing w:line="280" w:lineRule="exact"/>
              <w:jc w:val="center"/>
              <w:rPr>
                <w:rFonts w:ascii="方正仿宋_GBK" w:eastAsia="方正仿宋_GBK"/>
                <w:szCs w:val="21"/>
              </w:rPr>
            </w:pPr>
            <w:r>
              <w:rPr>
                <w:rFonts w:hint="eastAsia" w:ascii="方正仿宋_GBK" w:eastAsia="方正仿宋_GBK"/>
                <w:szCs w:val="21"/>
              </w:rPr>
              <w:t>总价</w:t>
            </w:r>
          </w:p>
        </w:tc>
        <w:tc>
          <w:tcPr>
            <w:tcW w:w="2056" w:type="dxa"/>
            <w:vAlign w:val="center"/>
          </w:tcPr>
          <w:p>
            <w:pPr>
              <w:spacing w:line="280" w:lineRule="exact"/>
              <w:jc w:val="center"/>
              <w:rPr>
                <w:rFonts w:ascii="方正仿宋_GBK" w:eastAsia="方正仿宋_GBK"/>
                <w:szCs w:val="21"/>
              </w:rPr>
            </w:pPr>
            <w:r>
              <w:rPr>
                <w:rFonts w:hint="eastAsia" w:ascii="方正仿宋_GBK" w:eastAsia="方正仿宋_GBK"/>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92" w:hRule="atLeast"/>
          <w:tblHeader/>
        </w:trPr>
        <w:tc>
          <w:tcPr>
            <w:tcW w:w="2382" w:type="dxa"/>
            <w:vAlign w:val="center"/>
          </w:tcPr>
          <w:p>
            <w:pPr>
              <w:spacing w:line="280" w:lineRule="exact"/>
              <w:jc w:val="center"/>
              <w:rPr>
                <w:rFonts w:ascii="方正仿宋_GBK" w:eastAsia="方正仿宋_GBK"/>
                <w:szCs w:val="21"/>
              </w:rPr>
            </w:pPr>
            <w:r>
              <w:rPr>
                <w:rFonts w:hint="eastAsia" w:ascii="方正仿宋_GBK" w:eastAsia="方正仿宋_GBK"/>
                <w:szCs w:val="21"/>
              </w:rPr>
              <w:t>生物安全柜</w:t>
            </w:r>
          </w:p>
        </w:tc>
        <w:tc>
          <w:tcPr>
            <w:tcW w:w="817" w:type="dxa"/>
            <w:vAlign w:val="center"/>
          </w:tcPr>
          <w:p>
            <w:pPr>
              <w:spacing w:line="280" w:lineRule="exact"/>
              <w:jc w:val="center"/>
              <w:rPr>
                <w:rFonts w:ascii="方正仿宋_GBK" w:eastAsia="方正仿宋_GBK"/>
                <w:szCs w:val="21"/>
              </w:rPr>
            </w:pPr>
            <w:r>
              <w:rPr>
                <w:rFonts w:hint="eastAsia" w:ascii="方正仿宋_GBK" w:eastAsia="方正仿宋_GBK"/>
                <w:szCs w:val="21"/>
              </w:rPr>
              <w:t>4</w:t>
            </w:r>
          </w:p>
        </w:tc>
        <w:tc>
          <w:tcPr>
            <w:tcW w:w="2211" w:type="dxa"/>
            <w:vAlign w:val="center"/>
          </w:tcPr>
          <w:p>
            <w:pPr>
              <w:spacing w:line="280" w:lineRule="exact"/>
              <w:jc w:val="center"/>
              <w:rPr>
                <w:rFonts w:ascii="方正仿宋_GBK" w:eastAsia="方正仿宋_GBK"/>
                <w:szCs w:val="21"/>
              </w:rPr>
            </w:pPr>
            <w:r>
              <w:rPr>
                <w:rFonts w:hint="eastAsia" w:ascii="方正仿宋_GBK" w:eastAsia="方正仿宋_GBK"/>
                <w:szCs w:val="21"/>
              </w:rPr>
              <w:t>BSC-1500ⅡA2-X</w:t>
            </w:r>
          </w:p>
        </w:tc>
        <w:tc>
          <w:tcPr>
            <w:tcW w:w="817" w:type="dxa"/>
            <w:vAlign w:val="center"/>
          </w:tcPr>
          <w:p>
            <w:pPr>
              <w:spacing w:line="280" w:lineRule="exact"/>
              <w:jc w:val="center"/>
              <w:rPr>
                <w:rFonts w:ascii="方正仿宋_GBK" w:eastAsia="方正仿宋_GBK"/>
                <w:szCs w:val="21"/>
              </w:rPr>
            </w:pPr>
            <w:r>
              <w:rPr>
                <w:rFonts w:hint="eastAsia" w:ascii="方正仿宋_GBK" w:eastAsia="方正仿宋_GBK"/>
                <w:szCs w:val="21"/>
              </w:rPr>
              <w:t>2.8</w:t>
            </w:r>
          </w:p>
        </w:tc>
        <w:tc>
          <w:tcPr>
            <w:tcW w:w="817" w:type="dxa"/>
            <w:vAlign w:val="center"/>
          </w:tcPr>
          <w:p>
            <w:pPr>
              <w:spacing w:line="280" w:lineRule="exact"/>
              <w:jc w:val="center"/>
              <w:rPr>
                <w:rFonts w:ascii="方正仿宋_GBK" w:eastAsia="方正仿宋_GBK"/>
                <w:szCs w:val="21"/>
              </w:rPr>
            </w:pPr>
            <w:r>
              <w:rPr>
                <w:rFonts w:hint="eastAsia" w:ascii="方正仿宋_GBK" w:eastAsia="方正仿宋_GBK"/>
                <w:szCs w:val="21"/>
              </w:rPr>
              <w:t>11.2</w:t>
            </w:r>
          </w:p>
        </w:tc>
        <w:tc>
          <w:tcPr>
            <w:tcW w:w="2056" w:type="dxa"/>
            <w:vAlign w:val="center"/>
          </w:tcPr>
          <w:p>
            <w:pPr>
              <w:spacing w:line="280" w:lineRule="exact"/>
              <w:jc w:val="center"/>
              <w:rPr>
                <w:rFonts w:ascii="方正仿宋_GBK" w:eastAsia="方正仿宋_GBK"/>
                <w:szCs w:val="21"/>
              </w:rPr>
            </w:pPr>
            <w:r>
              <w:rPr>
                <w:rFonts w:hint="eastAsia" w:ascii="方正仿宋_GBK" w:eastAsia="方正仿宋_GBK"/>
                <w:szCs w:val="21"/>
              </w:rPr>
              <w:t>双人</w:t>
            </w:r>
          </w:p>
        </w:tc>
      </w:tr>
    </w:tbl>
    <w:p>
      <w:pPr>
        <w:widowControl/>
        <w:numPr>
          <w:ilvl w:val="0"/>
          <w:numId w:val="2"/>
        </w:numPr>
        <w:jc w:val="left"/>
        <w:rPr>
          <w:rFonts w:hint="eastAsia" w:ascii="方正黑体_GBK" w:hAnsi="宋体" w:eastAsia="方正黑体_GBK"/>
          <w:sz w:val="28"/>
          <w:szCs w:val="28"/>
          <w:lang w:val="en-US" w:eastAsia="zh-CN"/>
        </w:rPr>
      </w:pPr>
      <w:r>
        <w:rPr>
          <w:rFonts w:hint="eastAsia" w:ascii="方正黑体_GBK" w:hAnsi="宋体" w:eastAsia="方正黑体_GBK"/>
          <w:sz w:val="28"/>
          <w:szCs w:val="28"/>
          <w:lang w:val="en-US" w:eastAsia="zh-CN"/>
        </w:rPr>
        <w:t xml:space="preserve">分包三   </w:t>
      </w:r>
    </w:p>
    <w:tbl>
      <w:tblPr>
        <w:tblW w:w="8740" w:type="dxa"/>
        <w:jc w:val="center"/>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288"/>
        <w:gridCol w:w="784"/>
        <w:gridCol w:w="2124"/>
        <w:gridCol w:w="785"/>
        <w:gridCol w:w="784"/>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69" w:hRule="atLeast"/>
          <w:tblHeader/>
          <w:jc w:val="center"/>
        </w:trPr>
        <w:tc>
          <w:tcPr>
            <w:tcW w:w="2288" w:type="dxa"/>
            <w:vAlign w:val="center"/>
          </w:tcPr>
          <w:p>
            <w:pPr>
              <w:spacing w:line="280" w:lineRule="exact"/>
              <w:jc w:val="center"/>
              <w:rPr>
                <w:rFonts w:ascii="方正仿宋_GBK" w:eastAsia="方正仿宋_GBK"/>
                <w:szCs w:val="21"/>
              </w:rPr>
            </w:pPr>
            <w:r>
              <w:rPr>
                <w:rFonts w:hint="eastAsia" w:ascii="方正仿宋_GBK" w:eastAsia="方正仿宋_GBK"/>
                <w:szCs w:val="21"/>
              </w:rPr>
              <w:t>设备名称</w:t>
            </w:r>
          </w:p>
        </w:tc>
        <w:tc>
          <w:tcPr>
            <w:tcW w:w="784" w:type="dxa"/>
            <w:vAlign w:val="center"/>
          </w:tcPr>
          <w:p>
            <w:pPr>
              <w:spacing w:line="280" w:lineRule="exact"/>
              <w:jc w:val="center"/>
              <w:rPr>
                <w:rFonts w:ascii="方正仿宋_GBK" w:eastAsia="方正仿宋_GBK"/>
                <w:szCs w:val="21"/>
              </w:rPr>
            </w:pPr>
            <w:r>
              <w:rPr>
                <w:rFonts w:hint="eastAsia" w:ascii="方正仿宋_GBK" w:eastAsia="方正仿宋_GBK"/>
                <w:szCs w:val="21"/>
              </w:rPr>
              <w:t>数量</w:t>
            </w:r>
          </w:p>
        </w:tc>
        <w:tc>
          <w:tcPr>
            <w:tcW w:w="2124" w:type="dxa"/>
            <w:vAlign w:val="center"/>
          </w:tcPr>
          <w:p>
            <w:pPr>
              <w:spacing w:line="280" w:lineRule="exact"/>
              <w:jc w:val="center"/>
              <w:rPr>
                <w:rFonts w:ascii="方正仿宋_GBK" w:eastAsia="方正仿宋_GBK"/>
                <w:szCs w:val="21"/>
              </w:rPr>
            </w:pPr>
            <w:r>
              <w:rPr>
                <w:rFonts w:hint="eastAsia" w:ascii="方正仿宋_GBK" w:eastAsia="方正仿宋_GBK"/>
                <w:szCs w:val="21"/>
              </w:rPr>
              <w:t>规格型号</w:t>
            </w:r>
          </w:p>
        </w:tc>
        <w:tc>
          <w:tcPr>
            <w:tcW w:w="785" w:type="dxa"/>
            <w:vAlign w:val="center"/>
          </w:tcPr>
          <w:p>
            <w:pPr>
              <w:spacing w:line="280" w:lineRule="exact"/>
              <w:jc w:val="center"/>
              <w:rPr>
                <w:rFonts w:ascii="方正仿宋_GBK" w:eastAsia="方正仿宋_GBK"/>
                <w:szCs w:val="21"/>
              </w:rPr>
            </w:pPr>
            <w:r>
              <w:rPr>
                <w:rFonts w:hint="eastAsia" w:ascii="方正仿宋_GBK" w:eastAsia="方正仿宋_GBK"/>
                <w:szCs w:val="21"/>
              </w:rPr>
              <w:t>单价</w:t>
            </w:r>
          </w:p>
        </w:tc>
        <w:tc>
          <w:tcPr>
            <w:tcW w:w="784" w:type="dxa"/>
            <w:vAlign w:val="center"/>
          </w:tcPr>
          <w:p>
            <w:pPr>
              <w:spacing w:line="280" w:lineRule="exact"/>
              <w:jc w:val="center"/>
              <w:rPr>
                <w:rFonts w:ascii="方正仿宋_GBK" w:eastAsia="方正仿宋_GBK"/>
                <w:szCs w:val="21"/>
              </w:rPr>
            </w:pPr>
            <w:r>
              <w:rPr>
                <w:rFonts w:hint="eastAsia" w:ascii="方正仿宋_GBK" w:eastAsia="方正仿宋_GBK"/>
                <w:szCs w:val="21"/>
              </w:rPr>
              <w:t>总价</w:t>
            </w:r>
          </w:p>
        </w:tc>
        <w:tc>
          <w:tcPr>
            <w:tcW w:w="1975" w:type="dxa"/>
            <w:vAlign w:val="center"/>
          </w:tcPr>
          <w:p>
            <w:pPr>
              <w:spacing w:line="280" w:lineRule="exact"/>
              <w:jc w:val="center"/>
              <w:rPr>
                <w:rFonts w:ascii="方正仿宋_GBK" w:eastAsia="方正仿宋_GBK"/>
                <w:szCs w:val="21"/>
              </w:rPr>
            </w:pPr>
            <w:r>
              <w:rPr>
                <w:rFonts w:hint="eastAsia" w:ascii="方正仿宋_GBK" w:eastAsia="方正仿宋_GBK"/>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69" w:hRule="atLeast"/>
          <w:tblHeader/>
          <w:jc w:val="center"/>
        </w:trPr>
        <w:tc>
          <w:tcPr>
            <w:tcW w:w="2288" w:type="dxa"/>
            <w:vAlign w:val="center"/>
          </w:tcPr>
          <w:p>
            <w:pPr>
              <w:spacing w:line="280" w:lineRule="exact"/>
              <w:jc w:val="center"/>
              <w:rPr>
                <w:rFonts w:ascii="方正仿宋_GBK" w:eastAsia="方正仿宋_GBK"/>
                <w:szCs w:val="21"/>
              </w:rPr>
            </w:pPr>
            <w:r>
              <w:rPr>
                <w:rFonts w:hint="eastAsia" w:ascii="方正仿宋_GBK" w:eastAsia="方正仿宋_GBK"/>
                <w:szCs w:val="21"/>
              </w:rPr>
              <w:t>医用冷藏箱</w:t>
            </w:r>
          </w:p>
        </w:tc>
        <w:tc>
          <w:tcPr>
            <w:tcW w:w="784" w:type="dxa"/>
            <w:vAlign w:val="center"/>
          </w:tcPr>
          <w:p>
            <w:pPr>
              <w:spacing w:line="280" w:lineRule="exact"/>
              <w:jc w:val="center"/>
              <w:rPr>
                <w:rFonts w:ascii="方正仿宋_GBK" w:eastAsia="方正仿宋_GBK"/>
                <w:szCs w:val="21"/>
              </w:rPr>
            </w:pPr>
            <w:r>
              <w:rPr>
                <w:rFonts w:hint="eastAsia" w:ascii="方正仿宋_GBK" w:eastAsia="方正仿宋_GBK"/>
                <w:szCs w:val="21"/>
              </w:rPr>
              <w:t>1</w:t>
            </w:r>
          </w:p>
        </w:tc>
        <w:tc>
          <w:tcPr>
            <w:tcW w:w="2124" w:type="dxa"/>
            <w:vAlign w:val="center"/>
          </w:tcPr>
          <w:p>
            <w:pPr>
              <w:spacing w:line="280" w:lineRule="exact"/>
              <w:jc w:val="center"/>
              <w:rPr>
                <w:rFonts w:ascii="方正仿宋_GBK" w:eastAsia="方正仿宋_GBK"/>
                <w:szCs w:val="21"/>
              </w:rPr>
            </w:pPr>
            <w:r>
              <w:rPr>
                <w:rFonts w:hint="eastAsia" w:ascii="方正仿宋_GBK" w:eastAsia="方正仿宋_GBK"/>
                <w:szCs w:val="21"/>
              </w:rPr>
              <w:t>≥900L</w:t>
            </w:r>
          </w:p>
        </w:tc>
        <w:tc>
          <w:tcPr>
            <w:tcW w:w="785" w:type="dxa"/>
            <w:vAlign w:val="center"/>
          </w:tcPr>
          <w:p>
            <w:pPr>
              <w:spacing w:line="280" w:lineRule="exact"/>
              <w:jc w:val="center"/>
              <w:rPr>
                <w:rFonts w:ascii="方正仿宋_GBK" w:eastAsia="方正仿宋_GBK"/>
                <w:szCs w:val="21"/>
              </w:rPr>
            </w:pPr>
            <w:r>
              <w:rPr>
                <w:rFonts w:hint="eastAsia" w:ascii="方正仿宋_GBK" w:eastAsia="方正仿宋_GBK"/>
                <w:szCs w:val="21"/>
              </w:rPr>
              <w:t>3.2</w:t>
            </w:r>
          </w:p>
        </w:tc>
        <w:tc>
          <w:tcPr>
            <w:tcW w:w="784" w:type="dxa"/>
            <w:vAlign w:val="center"/>
          </w:tcPr>
          <w:p>
            <w:pPr>
              <w:spacing w:line="280" w:lineRule="exact"/>
              <w:jc w:val="center"/>
              <w:rPr>
                <w:rFonts w:ascii="方正仿宋_GBK" w:eastAsia="方正仿宋_GBK"/>
                <w:szCs w:val="21"/>
              </w:rPr>
            </w:pPr>
            <w:r>
              <w:rPr>
                <w:rFonts w:hint="eastAsia" w:ascii="方正仿宋_GBK" w:eastAsia="方正仿宋_GBK"/>
                <w:szCs w:val="21"/>
              </w:rPr>
              <w:t>3.2</w:t>
            </w:r>
          </w:p>
        </w:tc>
        <w:tc>
          <w:tcPr>
            <w:tcW w:w="1975" w:type="dxa"/>
            <w:vAlign w:val="center"/>
          </w:tcPr>
          <w:p>
            <w:pPr>
              <w:spacing w:line="280" w:lineRule="exact"/>
              <w:jc w:val="center"/>
              <w:rPr>
                <w:rFonts w:ascii="方正仿宋_GBK" w:eastAsia="方正仿宋_GBK"/>
                <w:szCs w:val="21"/>
              </w:rPr>
            </w:pPr>
            <w:r>
              <w:rPr>
                <w:rFonts w:hint="eastAsia" w:ascii="方正仿宋_GBK" w:eastAsia="方正仿宋_GBK"/>
                <w:szCs w:val="21"/>
              </w:rPr>
              <w:t>2-8℃医用冰箱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3" w:hRule="atLeast"/>
          <w:tblHeader/>
          <w:jc w:val="center"/>
        </w:trPr>
        <w:tc>
          <w:tcPr>
            <w:tcW w:w="2288" w:type="dxa"/>
            <w:vAlign w:val="center"/>
          </w:tcPr>
          <w:p>
            <w:pPr>
              <w:spacing w:line="280" w:lineRule="exact"/>
              <w:jc w:val="center"/>
              <w:rPr>
                <w:rFonts w:ascii="方正仿宋_GBK" w:eastAsia="方正仿宋_GBK"/>
                <w:szCs w:val="21"/>
              </w:rPr>
            </w:pPr>
            <w:r>
              <w:rPr>
                <w:rFonts w:hint="eastAsia" w:ascii="方正仿宋_GBK" w:eastAsia="方正仿宋_GBK"/>
                <w:szCs w:val="21"/>
              </w:rPr>
              <w:t>医用低温保存箱</w:t>
            </w:r>
          </w:p>
        </w:tc>
        <w:tc>
          <w:tcPr>
            <w:tcW w:w="784" w:type="dxa"/>
            <w:vAlign w:val="center"/>
          </w:tcPr>
          <w:p>
            <w:pPr>
              <w:spacing w:line="280" w:lineRule="exact"/>
              <w:jc w:val="center"/>
              <w:rPr>
                <w:rFonts w:ascii="方正仿宋_GBK" w:eastAsia="方正仿宋_GBK"/>
                <w:szCs w:val="21"/>
              </w:rPr>
            </w:pPr>
            <w:r>
              <w:rPr>
                <w:rFonts w:hint="eastAsia" w:ascii="方正仿宋_GBK" w:eastAsia="方正仿宋_GBK"/>
                <w:szCs w:val="21"/>
              </w:rPr>
              <w:t>1</w:t>
            </w:r>
          </w:p>
        </w:tc>
        <w:tc>
          <w:tcPr>
            <w:tcW w:w="2124" w:type="dxa"/>
            <w:vAlign w:val="center"/>
          </w:tcPr>
          <w:p>
            <w:pPr>
              <w:spacing w:line="280" w:lineRule="exact"/>
              <w:jc w:val="center"/>
              <w:rPr>
                <w:rFonts w:ascii="方正仿宋_GBK" w:eastAsia="方正仿宋_GBK"/>
                <w:szCs w:val="21"/>
              </w:rPr>
            </w:pPr>
            <w:r>
              <w:rPr>
                <w:rFonts w:hint="eastAsia" w:ascii="方正仿宋_GBK" w:eastAsia="方正仿宋_GBK"/>
                <w:szCs w:val="21"/>
              </w:rPr>
              <w:t>≥400L</w:t>
            </w:r>
          </w:p>
        </w:tc>
        <w:tc>
          <w:tcPr>
            <w:tcW w:w="785" w:type="dxa"/>
            <w:vAlign w:val="center"/>
          </w:tcPr>
          <w:p>
            <w:pPr>
              <w:spacing w:line="280" w:lineRule="exact"/>
              <w:jc w:val="center"/>
              <w:rPr>
                <w:rFonts w:ascii="方正仿宋_GBK" w:eastAsia="方正仿宋_GBK"/>
                <w:szCs w:val="21"/>
              </w:rPr>
            </w:pPr>
            <w:r>
              <w:rPr>
                <w:rFonts w:hint="eastAsia" w:ascii="方正仿宋_GBK" w:eastAsia="方正仿宋_GBK"/>
                <w:szCs w:val="21"/>
              </w:rPr>
              <w:t>5</w:t>
            </w:r>
          </w:p>
        </w:tc>
        <w:tc>
          <w:tcPr>
            <w:tcW w:w="784" w:type="dxa"/>
            <w:vAlign w:val="center"/>
          </w:tcPr>
          <w:p>
            <w:pPr>
              <w:spacing w:line="280" w:lineRule="exact"/>
              <w:jc w:val="center"/>
              <w:rPr>
                <w:rFonts w:ascii="方正仿宋_GBK" w:eastAsia="方正仿宋_GBK"/>
                <w:szCs w:val="21"/>
              </w:rPr>
            </w:pPr>
            <w:r>
              <w:rPr>
                <w:rFonts w:hint="eastAsia" w:ascii="方正仿宋_GBK" w:eastAsia="方正仿宋_GBK"/>
                <w:szCs w:val="21"/>
              </w:rPr>
              <w:t>5</w:t>
            </w:r>
          </w:p>
        </w:tc>
        <w:tc>
          <w:tcPr>
            <w:tcW w:w="1975" w:type="dxa"/>
            <w:vAlign w:val="center"/>
          </w:tcPr>
          <w:p>
            <w:pPr>
              <w:spacing w:line="280" w:lineRule="exact"/>
              <w:jc w:val="center"/>
              <w:rPr>
                <w:rFonts w:ascii="方正仿宋_GBK" w:eastAsia="方正仿宋_GBK"/>
                <w:szCs w:val="21"/>
              </w:rPr>
            </w:pPr>
            <w:r>
              <w:rPr>
                <w:rFonts w:hint="eastAsia" w:ascii="方正仿宋_GBK" w:eastAsia="方正仿宋_GBK"/>
                <w:szCs w:val="21"/>
              </w:rPr>
              <w:t>-20℃医用冰箱</w:t>
            </w:r>
          </w:p>
        </w:tc>
      </w:tr>
    </w:tbl>
    <w:p>
      <w:pPr>
        <w:widowControl/>
        <w:numPr>
          <w:numId w:val="0"/>
        </w:numPr>
        <w:jc w:val="left"/>
        <w:rPr>
          <w:rFonts w:hint="eastAsia" w:ascii="方正黑体_GBK" w:hAnsi="宋体" w:eastAsia="方正黑体_GBK"/>
          <w:sz w:val="28"/>
          <w:szCs w:val="28"/>
          <w:lang w:val="en-US" w:eastAsia="zh-CN"/>
        </w:rPr>
      </w:pPr>
    </w:p>
    <w:p>
      <w:pPr>
        <w:widowControl/>
        <w:numPr>
          <w:numId w:val="0"/>
        </w:numPr>
        <w:jc w:val="left"/>
        <w:rPr>
          <w:rFonts w:ascii="方正黑体_GBK" w:hAnsi="宋体" w:eastAsia="方正黑体_GBK"/>
          <w:sz w:val="28"/>
          <w:szCs w:val="28"/>
        </w:rPr>
      </w:pPr>
      <w:r>
        <w:rPr>
          <w:rFonts w:ascii="方正黑体_GBK" w:hAnsi="宋体" w:eastAsia="方正黑体_GBK"/>
          <w:sz w:val="28"/>
          <w:szCs w:val="28"/>
        </w:rPr>
        <w:br w:type="page"/>
      </w:r>
    </w:p>
    <w:p>
      <w:pPr>
        <w:adjustRightInd w:val="0"/>
        <w:snapToGrid w:val="0"/>
        <w:spacing w:line="240" w:lineRule="atLeast"/>
        <w:rPr>
          <w:rFonts w:ascii="方正黑体_GBK" w:hAnsi="宋体" w:eastAsia="方正黑体_GBK"/>
          <w:sz w:val="28"/>
          <w:szCs w:val="28"/>
        </w:rPr>
      </w:pPr>
      <w:r>
        <w:rPr>
          <w:rFonts w:hint="eastAsia" w:ascii="方正黑体_GBK" w:hAnsi="宋体" w:eastAsia="方正黑体_GBK"/>
          <w:sz w:val="28"/>
          <w:szCs w:val="28"/>
        </w:rPr>
        <w:t>五、商务要求</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（一）交货时间、地点及验收方式</w:t>
      </w:r>
    </w:p>
    <w:p>
      <w:pPr>
        <w:adjustRightInd w:val="0"/>
        <w:snapToGrid w:val="0"/>
        <w:spacing w:line="240" w:lineRule="atLeast"/>
        <w:ind w:firstLine="480" w:firstLineChars="200"/>
        <w:rPr>
          <w:rFonts w:ascii="方正仿宋_GBK" w:hAnsi="宋体" w:eastAsia="方正仿宋_GBK"/>
          <w:sz w:val="24"/>
          <w:u w:val="single"/>
        </w:rPr>
      </w:pPr>
      <w:r>
        <w:rPr>
          <w:rFonts w:hint="eastAsia" w:ascii="方正仿宋_GBK" w:hAnsi="宋体" w:eastAsia="方正仿宋_GBK"/>
          <w:sz w:val="24"/>
          <w:u w:val="single"/>
        </w:rPr>
        <w:t>1.交货时间</w:t>
      </w:r>
    </w:p>
    <w:p>
      <w:pPr>
        <w:adjustRightInd w:val="0"/>
        <w:snapToGrid w:val="0"/>
        <w:spacing w:line="240" w:lineRule="atLeast"/>
        <w:ind w:firstLine="480" w:firstLineChars="200"/>
        <w:rPr>
          <w:rFonts w:ascii="方正仿宋_GBK" w:hAnsi="宋体" w:eastAsia="方正仿宋_GBK"/>
          <w:sz w:val="24"/>
          <w:u w:val="single"/>
        </w:rPr>
      </w:pPr>
      <w:r>
        <w:rPr>
          <w:rFonts w:hint="eastAsia" w:ascii="方正仿宋_GBK" w:hAnsi="宋体" w:eastAsia="方正仿宋_GBK"/>
          <w:sz w:val="24"/>
          <w:u w:val="single"/>
          <w:lang w:val="zh-CN"/>
        </w:rPr>
        <w:t>采购合同签订后十五个日历日以内全部交货；并在交货后5天以内完成安装、调试工作。</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2.交货地点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交货地点：重庆市</w:t>
      </w:r>
      <w:r>
        <w:rPr>
          <w:rFonts w:hint="eastAsia" w:ascii="方正仿宋_GBK" w:hAnsi="宋体" w:eastAsia="方正仿宋_GBK"/>
          <w:sz w:val="24"/>
          <w:lang w:val="zh-CN"/>
        </w:rPr>
        <w:t>合川区人民医院指定地点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3.验收方式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（1）货物到达现场后，成交供应商应在使用单位人员在场情况下当面开箱，共同清点、检查外观，作出开箱记录，双方签字确认。</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（2）成交供应商应保证货物到达采购人所在地完好无损，如有缺漏、损坏，由供应商负责调换、补齐或赔偿。</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（3）成交供应商应提供完备的技术资料、装箱单和合格证等，并派遣专业技术人员进行现场安装调试。验收合格条件如下：</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A、成交供应商提供的所有设备必须与本项目货物清单所列一致，对所有设备技术规格、数量、质量、产品提供相应的检验报告或证明文件或合格证，</w:t>
      </w:r>
      <w:r>
        <w:rPr>
          <w:rFonts w:ascii="方正仿宋_GBK" w:hAnsi="宋体" w:eastAsia="方正仿宋_GBK"/>
          <w:sz w:val="24"/>
        </w:rPr>
        <w:t>性能指标达到规定的标准。</w:t>
      </w:r>
      <w:r>
        <w:rPr>
          <w:rFonts w:hint="eastAsia" w:ascii="方正仿宋_GBK" w:hAnsi="宋体" w:eastAsia="方正仿宋_GBK"/>
          <w:sz w:val="24"/>
        </w:rPr>
        <w:t>成交供应商不得擅自调整、更换设备的品牌、型号和质量等。</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B、货物技术资料、装箱单、合格证等资料齐全。</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C、在规定时间内完成交货并验收，并经采购人确认。</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（4）产品经安装调试并运行正常。如果产品经采购人试用后发现其不符合具体的技术参数要求，性能不达标，采购人可退回设备，供应商提交的货物为验收不合格。（所造成的一切损失由供应商承担）。</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（5）供应商提供的货物未达到谈判文件规定要求，且对采购人造成损失的，由供应商承担一切责任，并赔偿所造成的损失。</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（6）采购人需要制造商对成交供应商交付的产品（包括质量、技术参数等）进行确认的，制造商应予以配合，并出具书面意见。</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（7）产品包装材料归采购人所有（如采购人需要）。</w:t>
      </w:r>
    </w:p>
    <w:p>
      <w:pPr>
        <w:adjustRightInd w:val="0"/>
        <w:snapToGrid w:val="0"/>
        <w:spacing w:line="240" w:lineRule="atLeast"/>
        <w:ind w:firstLine="480" w:firstLineChars="200"/>
        <w:rPr>
          <w:rFonts w:hint="eastAsia" w:ascii="方正仿宋_GBK" w:hAnsi="宋体" w:eastAsia="方正仿宋_GBK"/>
          <w:sz w:val="24"/>
        </w:rPr>
      </w:pPr>
      <w:r>
        <w:rPr>
          <w:rFonts w:hint="eastAsia" w:ascii="方正仿宋_GBK" w:hAnsi="宋体" w:eastAsia="方正仿宋_GBK"/>
          <w:sz w:val="24"/>
        </w:rPr>
        <w:t>（8）本采购项目的设计、制造、配置、检验及验收应符合中华人民共和国现行的有关国家标准和法规（含行标或专业标准）。</w:t>
      </w:r>
    </w:p>
    <w:p>
      <w:pPr>
        <w:adjustRightInd w:val="0"/>
        <w:snapToGrid w:val="0"/>
        <w:spacing w:line="240" w:lineRule="atLeast"/>
        <w:ind w:firstLine="480" w:firstLineChars="200"/>
        <w:rPr>
          <w:rFonts w:hint="eastAsia" w:ascii="方正仿宋_GBK" w:hAnsi="宋体" w:eastAsia="方正仿宋_GBK"/>
          <w:sz w:val="24"/>
          <w:lang w:eastAsia="zh-CN"/>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9</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设备需为2021年1月1日以后生产的。</w:t>
      </w:r>
    </w:p>
    <w:p>
      <w:pPr>
        <w:pStyle w:val="3"/>
        <w:adjustRightInd w:val="0"/>
        <w:snapToGrid w:val="0"/>
        <w:spacing w:before="0" w:after="0" w:line="240" w:lineRule="atLeast"/>
        <w:rPr>
          <w:rFonts w:ascii="方正仿宋_GBK" w:hAnsi="宋体" w:eastAsia="方正仿宋_GBK"/>
          <w:sz w:val="24"/>
          <w:szCs w:val="24"/>
        </w:rPr>
      </w:pPr>
      <w:bookmarkStart w:id="0" w:name="_Toc511909616"/>
      <w:bookmarkStart w:id="1" w:name="_Toc344475121"/>
      <w:r>
        <w:rPr>
          <w:rFonts w:hint="eastAsia" w:ascii="方正仿宋_GBK" w:hAnsi="宋体" w:eastAsia="方正仿宋_GBK"/>
          <w:sz w:val="24"/>
          <w:szCs w:val="24"/>
        </w:rPr>
        <w:t>（二）质量保证及服务</w:t>
      </w:r>
      <w:bookmarkEnd w:id="0"/>
      <w:bookmarkEnd w:id="1"/>
      <w:r>
        <w:rPr>
          <w:rFonts w:hint="eastAsia" w:ascii="方正仿宋_GBK" w:hAnsi="宋体" w:eastAsia="方正仿宋_GBK"/>
          <w:sz w:val="24"/>
          <w:szCs w:val="24"/>
        </w:rPr>
        <w:t>要求</w:t>
      </w:r>
    </w:p>
    <w:p>
      <w:pPr>
        <w:adjustRightInd w:val="0"/>
        <w:snapToGrid w:val="0"/>
        <w:spacing w:line="240" w:lineRule="atLeast"/>
        <w:ind w:firstLine="480" w:firstLineChars="200"/>
        <w:rPr>
          <w:rFonts w:ascii="方正仿宋_GBK" w:hAnsi="宋体" w:eastAsia="方正仿宋_GBK"/>
          <w:b/>
          <w:sz w:val="24"/>
          <w:u w:val="single"/>
        </w:rPr>
      </w:pPr>
      <w:bookmarkStart w:id="2" w:name="_Toc511909617"/>
      <w:bookmarkStart w:id="3" w:name="_Toc344475122"/>
      <w:r>
        <w:rPr>
          <w:rFonts w:hint="eastAsia" w:ascii="方正仿宋_GBK" w:hAnsi="宋体" w:eastAsia="方正仿宋_GBK"/>
          <w:b/>
          <w:sz w:val="24"/>
          <w:u w:val="single"/>
        </w:rPr>
        <w:t>产品质量保证期</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1、供应商应明确承诺：</w:t>
      </w:r>
      <w:r>
        <w:rPr>
          <w:rFonts w:hint="eastAsia" w:ascii="方正仿宋_GBK" w:hAnsi="宋体" w:eastAsia="方正仿宋_GBK"/>
          <w:sz w:val="24"/>
          <w:lang w:val="en-US" w:eastAsia="zh-CN"/>
        </w:rPr>
        <w:t>3年</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供应商需保证所提供的货物是全新的、未使用过的，是完全符合合同规定的质量、规格和性能要求的。</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2、投标产品属于国家规定“三包”范围的，其产品质量保证期不得低于“三包”规定。</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3、供应商的质量保证期承诺优于国家“三包”规定的，按供应商实际承诺执行。</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4、投标产品由制造商（指产品生产制造商，或其负责销售、售后服务机构，以下同）负责标准售后服务的，应当在响应文件中予以明确说明,并提供相关文件。</w:t>
      </w:r>
    </w:p>
    <w:p>
      <w:pPr>
        <w:adjustRightInd w:val="0"/>
        <w:snapToGrid w:val="0"/>
        <w:spacing w:line="240" w:lineRule="atLeast"/>
        <w:ind w:firstLine="480" w:firstLineChars="200"/>
        <w:rPr>
          <w:rFonts w:ascii="方正仿宋_GBK" w:hAnsi="宋体" w:eastAsia="方正仿宋_GBK"/>
          <w:b/>
          <w:sz w:val="24"/>
          <w:u w:val="single"/>
        </w:rPr>
      </w:pPr>
      <w:r>
        <w:rPr>
          <w:rFonts w:hint="eastAsia" w:ascii="方正仿宋_GBK" w:hAnsi="宋体" w:eastAsia="方正仿宋_GBK"/>
          <w:b/>
          <w:sz w:val="24"/>
          <w:u w:val="single"/>
        </w:rPr>
        <w:t>售后服务内容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1、供应商和制造商在质量保证期内应当为采购人提供以下技术支持和服务：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（1）电话咨询</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成交供应商和制造商应当为采购人提供技术援助电话，解答采购人在使用中遇到的问题，及时为采购人提出解决问题的建议。</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（2）现场响应</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成交供应商或制造商</w:t>
      </w:r>
      <w:r>
        <w:rPr>
          <w:rFonts w:ascii="方正仿宋_GBK" w:hAnsi="宋体" w:eastAsia="方正仿宋_GBK"/>
          <w:sz w:val="24"/>
          <w:lang w:val="zh-CN"/>
        </w:rPr>
        <w:t>必须在</w:t>
      </w:r>
      <w:r>
        <w:rPr>
          <w:rFonts w:hint="eastAsia" w:ascii="方正仿宋_GBK" w:hAnsi="宋体" w:eastAsia="方正仿宋_GBK"/>
          <w:sz w:val="24"/>
          <w:lang w:val="zh-CN"/>
        </w:rPr>
        <w:t>重庆</w:t>
      </w:r>
      <w:r>
        <w:rPr>
          <w:rFonts w:ascii="方正仿宋_GBK" w:hAnsi="宋体" w:eastAsia="方正仿宋_GBK"/>
          <w:sz w:val="24"/>
          <w:lang w:val="zh-CN"/>
        </w:rPr>
        <w:t>市有独立的原厂售后服务机构，并能提供</w:t>
      </w:r>
      <w:r>
        <w:rPr>
          <w:rFonts w:ascii="方正仿宋_GBK" w:hAnsi="宋体" w:eastAsia="方正仿宋_GBK"/>
          <w:sz w:val="24"/>
        </w:rPr>
        <w:t>7×24</w:t>
      </w:r>
      <w:r>
        <w:rPr>
          <w:rFonts w:ascii="方正仿宋_GBK" w:hAnsi="宋体" w:eastAsia="方正仿宋_GBK"/>
          <w:sz w:val="24"/>
          <w:lang w:val="zh-CN"/>
        </w:rPr>
        <w:t>小时技术支持与服务。设备出现故障时必须在</w:t>
      </w:r>
      <w:r>
        <w:rPr>
          <w:rFonts w:ascii="方正仿宋_GBK" w:hAnsi="宋体" w:eastAsia="方正仿宋_GBK"/>
          <w:sz w:val="24"/>
        </w:rPr>
        <w:t xml:space="preserve"> 2</w:t>
      </w:r>
      <w:r>
        <w:rPr>
          <w:rFonts w:ascii="方正仿宋_GBK" w:hAnsi="宋体" w:eastAsia="方正仿宋_GBK"/>
          <w:sz w:val="24"/>
          <w:lang w:val="zh-CN"/>
        </w:rPr>
        <w:t>小时内对需方所提出的维修要求做出响应，</w:t>
      </w:r>
      <w:r>
        <w:rPr>
          <w:rFonts w:hint="eastAsia" w:ascii="方正仿宋_GBK" w:hAnsi="宋体" w:eastAsia="方正仿宋_GBK"/>
          <w:sz w:val="24"/>
          <w:lang w:val="zh-CN"/>
        </w:rPr>
        <w:t>重庆</w:t>
      </w:r>
      <w:r>
        <w:rPr>
          <w:rFonts w:ascii="方正仿宋_GBK" w:hAnsi="宋体" w:eastAsia="方正仿宋_GBK"/>
          <w:sz w:val="24"/>
          <w:lang w:val="zh-CN"/>
        </w:rPr>
        <w:t>市当地2小时到达设备现场并于</w:t>
      </w:r>
      <w:r>
        <w:rPr>
          <w:rFonts w:hint="eastAsia" w:ascii="方正仿宋_GBK" w:hAnsi="宋体" w:eastAsia="方正仿宋_GBK"/>
          <w:sz w:val="24"/>
          <w:lang w:val="zh-CN"/>
        </w:rPr>
        <w:t>12</w:t>
      </w:r>
      <w:r>
        <w:rPr>
          <w:rFonts w:ascii="方正仿宋_GBK" w:hAnsi="宋体" w:eastAsia="方正仿宋_GBK"/>
          <w:sz w:val="24"/>
          <w:lang w:val="zh-CN"/>
        </w:rPr>
        <w:t>小时内修复</w:t>
      </w:r>
      <w:r>
        <w:rPr>
          <w:rFonts w:hint="eastAsia" w:ascii="方正仿宋_GBK" w:hAnsi="宋体" w:eastAsia="方正仿宋_GBK"/>
          <w:sz w:val="24"/>
          <w:lang w:val="zh-CN"/>
        </w:rPr>
        <w:t>。</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（3）技术升级</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在质保期内，如果成交供应商和制造商的产品技术升级，供应商应及时通知采购人，如采购人有相应要求，成交供应商和制造商应对采购人购买的产品进行升级服务。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2、质保期外服务要求</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（1）质量保证期过后，供应商和制造商应同样提供免费电话咨询服务，并应承诺提供产品上门维护服务。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（2）质量保证期过后，采购人需要继续由原供应商和制造商提供售后服务的，该供应商和制造商应以优惠价格提供售后服务。</w:t>
      </w:r>
    </w:p>
    <w:p>
      <w:pPr>
        <w:adjustRightInd w:val="0"/>
        <w:snapToGrid w:val="0"/>
        <w:spacing w:line="240" w:lineRule="atLeast"/>
        <w:ind w:firstLine="480" w:firstLineChars="200"/>
        <w:rPr>
          <w:rFonts w:ascii="方正仿宋_GBK" w:hAnsi="宋体" w:eastAsia="方正仿宋_GBK"/>
          <w:b/>
          <w:sz w:val="24"/>
          <w:u w:val="single"/>
        </w:rPr>
      </w:pPr>
      <w:r>
        <w:rPr>
          <w:rFonts w:hint="eastAsia" w:ascii="方正仿宋_GBK" w:hAnsi="宋体" w:eastAsia="方正仿宋_GBK"/>
          <w:b/>
          <w:sz w:val="24"/>
          <w:u w:val="single"/>
        </w:rPr>
        <w:t>备品备件及易损件</w:t>
      </w:r>
    </w:p>
    <w:p>
      <w:pPr>
        <w:adjustRightInd w:val="0"/>
        <w:snapToGrid w:val="0"/>
        <w:spacing w:line="240" w:lineRule="atLeast"/>
        <w:ind w:firstLine="480" w:firstLineChars="200"/>
        <w:rPr>
          <w:rFonts w:ascii="仿宋" w:eastAsia="仿宋" w:cs="宋体"/>
          <w:kern w:val="0"/>
          <w:sz w:val="24"/>
        </w:rPr>
      </w:pPr>
      <w:r>
        <w:rPr>
          <w:rFonts w:hint="eastAsia" w:ascii="方正仿宋_GBK" w:hAnsi="宋体" w:eastAsia="方正仿宋_GBK"/>
          <w:sz w:val="24"/>
        </w:rPr>
        <w:t>成交供应商和制造商售后服务中，维修使用的备品备件及易损件应为原厂配件，未经采购人同意不得使用非原厂配件，常用的、容易损坏的备品备件及易损件的价格清单须在响应文件中列出。</w:t>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（三）报价要求</w:t>
      </w:r>
      <w:bookmarkEnd w:id="2"/>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谈判报价包括完成本项目所需的设备或货物购买（制造）费、辅材费、运输费、装卸费、安装调试费、培训费及各种应纳的税费。因成交供应商自身原因造成漏报、少报皆由其自行承担责任，采购人不再补偿。</w:t>
      </w:r>
    </w:p>
    <w:bookmarkEnd w:id="3"/>
    <w:p>
      <w:pPr>
        <w:pStyle w:val="3"/>
        <w:adjustRightInd w:val="0"/>
        <w:snapToGrid w:val="0"/>
        <w:spacing w:before="0" w:after="0" w:line="240" w:lineRule="atLeas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（四）履约保证金</w:t>
      </w:r>
    </w:p>
    <w:p>
      <w:pPr>
        <w:adjustRightInd w:val="0"/>
        <w:snapToGrid w:val="0"/>
        <w:spacing w:line="240" w:lineRule="atLeas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 xml:space="preserve"> 签订合同前，中标单位需缴纳中标金额5%的履约保证金，设备安装验收合格后履约保证金转为质保金，质保期满后无违约情况一次性无息退还。</w:t>
      </w:r>
    </w:p>
    <w:p>
      <w:pPr>
        <w:pStyle w:val="3"/>
        <w:adjustRightInd w:val="0"/>
        <w:snapToGrid w:val="0"/>
        <w:spacing w:before="0" w:after="0" w:line="240" w:lineRule="atLeast"/>
        <w:rPr>
          <w:rFonts w:ascii="方正仿宋_GBK" w:hAnsi="宋体" w:eastAsia="方正仿宋_GBK"/>
          <w:sz w:val="24"/>
          <w:szCs w:val="24"/>
        </w:rPr>
      </w:pPr>
      <w:bookmarkStart w:id="4" w:name="_Toc511909618"/>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）付款方式</w:t>
      </w:r>
      <w:bookmarkStart w:id="5" w:name="_Toc511909619"/>
      <w:bookmarkStart w:id="6" w:name="_Toc344475123"/>
      <w:bookmarkEnd w:id="4"/>
      <w:r>
        <w:rPr>
          <w:rFonts w:hint="eastAsia" w:ascii="方正仿宋_GBK" w:hAnsi="宋体" w:eastAsia="方正仿宋_GBK"/>
          <w:sz w:val="24"/>
          <w:szCs w:val="24"/>
        </w:rPr>
        <w:t xml:space="preserve">  </w:t>
      </w:r>
    </w:p>
    <w:p>
      <w:pPr>
        <w:pStyle w:val="3"/>
        <w:adjustRightInd w:val="0"/>
        <w:snapToGrid w:val="0"/>
        <w:spacing w:before="0" w:after="0" w:line="240" w:lineRule="atLeast"/>
        <w:ind w:firstLine="360" w:firstLineChars="150"/>
        <w:rPr>
          <w:rFonts w:hint="eastAsia" w:ascii="方正仿宋_GBK" w:hAnsi="宋体" w:eastAsia="方正仿宋_GBK"/>
          <w:b w:val="0"/>
          <w:sz w:val="24"/>
          <w:szCs w:val="24"/>
        </w:rPr>
      </w:pPr>
      <w:r>
        <w:rPr>
          <w:rFonts w:hint="eastAsia" w:ascii="方正仿宋_GBK" w:hAnsi="宋体" w:eastAsia="方正仿宋_GBK"/>
          <w:b w:val="0"/>
          <w:sz w:val="24"/>
          <w:szCs w:val="24"/>
          <w:lang w:val="en-US" w:eastAsia="zh-CN"/>
        </w:rPr>
        <w:t>设备付款方式：</w:t>
      </w:r>
      <w:r>
        <w:rPr>
          <w:rFonts w:hint="eastAsia" w:ascii="方正仿宋_GBK" w:hAnsi="宋体" w:eastAsia="方正仿宋_GBK"/>
          <w:b w:val="0"/>
          <w:sz w:val="24"/>
          <w:szCs w:val="24"/>
        </w:rPr>
        <w:t>安装验收合格后付合同金额</w:t>
      </w:r>
      <w:r>
        <w:rPr>
          <w:rFonts w:hint="eastAsia" w:ascii="方正仿宋_GBK" w:hAnsi="宋体" w:eastAsia="方正仿宋_GBK"/>
          <w:b w:val="0"/>
          <w:sz w:val="24"/>
          <w:szCs w:val="24"/>
          <w:lang w:val="en-US" w:eastAsia="zh-CN"/>
        </w:rPr>
        <w:t>100</w:t>
      </w:r>
      <w:r>
        <w:rPr>
          <w:rFonts w:hint="eastAsia" w:ascii="方正仿宋_GBK" w:hAnsi="宋体" w:eastAsia="方正仿宋_GBK"/>
          <w:b w:val="0"/>
          <w:sz w:val="24"/>
          <w:szCs w:val="24"/>
        </w:rPr>
        <w:t>％。</w:t>
      </w:r>
    </w:p>
    <w:p>
      <w:pPr>
        <w:rPr>
          <w:rFonts w:hint="eastAsia" w:eastAsia="方正仿宋_GBK"/>
          <w:lang w:val="en-US" w:eastAsia="zh-CN"/>
        </w:rPr>
      </w:pPr>
      <w:r>
        <w:rPr>
          <w:rFonts w:hint="eastAsia"/>
          <w:lang w:val="en-US" w:eastAsia="zh-CN"/>
        </w:rPr>
        <w:t xml:space="preserve">  </w:t>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）知识产权</w:t>
      </w:r>
      <w:bookmarkEnd w:id="5"/>
      <w:bookmarkEnd w:id="6"/>
    </w:p>
    <w:p>
      <w:pPr>
        <w:adjustRightInd w:val="0"/>
        <w:snapToGrid w:val="0"/>
        <w:spacing w:line="240" w:lineRule="atLeast"/>
        <w:ind w:firstLine="540"/>
        <w:rPr>
          <w:rFonts w:ascii="方正仿宋_GBK" w:hAnsi="宋体" w:eastAsia="方正仿宋_GBK"/>
          <w:sz w:val="24"/>
        </w:rPr>
      </w:pPr>
      <w:r>
        <w:rPr>
          <w:rFonts w:hint="eastAsia" w:ascii="方正仿宋_GBK" w:hAnsi="宋体" w:eastAsia="方正仿宋_GBK"/>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3"/>
        <w:adjustRightInd w:val="0"/>
        <w:snapToGrid w:val="0"/>
        <w:spacing w:before="0" w:after="0" w:line="240" w:lineRule="atLeast"/>
        <w:rPr>
          <w:rFonts w:ascii="方正仿宋_GBK" w:hAnsi="宋体" w:eastAsia="方正仿宋_GBK"/>
          <w:sz w:val="24"/>
          <w:szCs w:val="24"/>
        </w:rPr>
      </w:pPr>
      <w:bookmarkStart w:id="7" w:name="_Toc511909620"/>
      <w:bookmarkStart w:id="8" w:name="_Toc344475125"/>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）其他</w:t>
      </w:r>
      <w:bookmarkEnd w:id="7"/>
    </w:p>
    <w:bookmarkEnd w:id="8"/>
    <w:p>
      <w:pPr>
        <w:adjustRightInd w:val="0"/>
        <w:snapToGrid w:val="0"/>
        <w:spacing w:line="240" w:lineRule="atLeast"/>
        <w:ind w:firstLine="540"/>
        <w:rPr>
          <w:rFonts w:ascii="方正仿宋_GBK" w:hAnsi="宋体" w:eastAsia="方正仿宋_GBK"/>
          <w:sz w:val="24"/>
        </w:rPr>
      </w:pPr>
      <w:r>
        <w:rPr>
          <w:rFonts w:hint="eastAsia" w:ascii="方正仿宋_GBK" w:hAnsi="宋体" w:eastAsia="方正仿宋_GBK"/>
          <w:sz w:val="24"/>
        </w:rPr>
        <w:t>（一）供应商必须在响应文件中对以上条款和服务承诺明确列出，承诺内容必须达到本篇及谈判其他条款的要求。</w:t>
      </w:r>
    </w:p>
    <w:p>
      <w:pPr>
        <w:adjustRightInd w:val="0"/>
        <w:snapToGrid w:val="0"/>
        <w:spacing w:line="240" w:lineRule="atLeast"/>
        <w:ind w:firstLine="540"/>
        <w:rPr>
          <w:rFonts w:ascii="方正仿宋_GBK" w:eastAsia="方正仿宋_GBK"/>
          <w:sz w:val="24"/>
        </w:rPr>
      </w:pPr>
      <w:r>
        <w:rPr>
          <w:rFonts w:hint="eastAsia" w:ascii="方正仿宋_GBK" w:hAnsi="宋体" w:eastAsia="方正仿宋_GBK"/>
          <w:sz w:val="24"/>
        </w:rPr>
        <w:t>（二）其他未尽事宜由供需双方在采购合同中详细约定。</w:t>
      </w:r>
    </w:p>
    <w:p>
      <w:pPr>
        <w:adjustRightInd w:val="0"/>
        <w:snapToGrid w:val="0"/>
        <w:spacing w:line="240" w:lineRule="atLeast"/>
      </w:pPr>
    </w:p>
    <w:p>
      <w:pPr>
        <w:widowControl/>
        <w:jc w:val="left"/>
      </w:pPr>
      <w:r>
        <w:br w:type="page"/>
      </w:r>
    </w:p>
    <w:p>
      <w:pPr>
        <w:adjustRightInd w:val="0"/>
        <w:snapToGrid w:val="0"/>
        <w:spacing w:line="240" w:lineRule="atLeast"/>
      </w:pPr>
    </w:p>
    <w:p>
      <w:pPr>
        <w:pStyle w:val="2"/>
        <w:adjustRightInd w:val="0"/>
        <w:snapToGrid w:val="0"/>
        <w:spacing w:before="0" w:after="0" w:line="240" w:lineRule="atLeast"/>
        <w:jc w:val="left"/>
        <w:rPr>
          <w:rFonts w:ascii="方正小标宋_GBK" w:hAnsi="宋体" w:eastAsia="方正小标宋_GBK"/>
          <w:b w:val="0"/>
          <w:sz w:val="36"/>
          <w:szCs w:val="30"/>
        </w:rPr>
      </w:pPr>
      <w:r>
        <w:rPr>
          <w:rFonts w:hint="eastAsia"/>
        </w:rPr>
        <w:t>附件：响应文件格式要求（正本、副本各一份）</w:t>
      </w:r>
    </w:p>
    <w:p>
      <w:pPr>
        <w:adjustRightInd w:val="0"/>
        <w:snapToGrid w:val="0"/>
        <w:spacing w:line="240" w:lineRule="atLeast"/>
      </w:pPr>
    </w:p>
    <w:p>
      <w:pPr>
        <w:pStyle w:val="2"/>
        <w:adjustRightInd w:val="0"/>
        <w:snapToGrid w:val="0"/>
        <w:spacing w:before="0" w:after="0" w:line="240" w:lineRule="atLeast"/>
        <w:jc w:val="center"/>
        <w:rPr>
          <w:rFonts w:ascii="方正小标宋_GBK" w:hAnsi="宋体" w:eastAsia="方正小标宋_GBK"/>
          <w:b w:val="0"/>
          <w:sz w:val="36"/>
          <w:szCs w:val="30"/>
        </w:rPr>
      </w:pPr>
      <w:bookmarkStart w:id="9" w:name="_Toc12789072"/>
      <w:bookmarkStart w:id="10" w:name="_Toc511909622"/>
    </w:p>
    <w:bookmarkEnd w:id="9"/>
    <w:bookmarkEnd w:id="10"/>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一、经济部分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（一）报价函</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（二）明细报价表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二、技术部分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技术响应偏离表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三、服务部分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服务响应偏离表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四、资格条件及其他</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（一）营业执照（副本）或事业单位法人证书（副本）复印件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（二）组织机构代码证复印件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（三）法定代表人身份证明书（格式）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（四）法定代表人授权委托书（格式）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（五）书面声明（格式）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（六）税务登记证（副本）复印件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仿宋" w:eastAsia="方正仿宋_GBK"/>
          <w:sz w:val="24"/>
        </w:rPr>
        <w:t>说明：供应商按“五证合一”登记制度办理营业执照的，</w:t>
      </w:r>
      <w:r>
        <w:rPr>
          <w:rFonts w:hint="eastAsia" w:ascii="方正仿宋_GBK" w:hAnsi="仿宋" w:eastAsia="方正仿宋_GBK" w:cs="宋体"/>
          <w:kern w:val="0"/>
          <w:sz w:val="24"/>
        </w:rPr>
        <w:t>组织机构代码证、税务登记证（副本）和社会保险登记证</w:t>
      </w:r>
      <w:r>
        <w:rPr>
          <w:rFonts w:hint="eastAsia" w:ascii="方正仿宋_GBK" w:hAnsi="仿宋" w:eastAsia="方正仿宋_GBK"/>
          <w:sz w:val="24"/>
        </w:rPr>
        <w:t>以供应商所提供的营业执照（副本）复印件为准。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b/>
          <w:sz w:val="24"/>
        </w:rPr>
        <w:t>五、其他与项目有关的资料（自附）</w:t>
      </w:r>
    </w:p>
    <w:p>
      <w:pPr>
        <w:adjustRightInd w:val="0"/>
        <w:snapToGrid w:val="0"/>
        <w:spacing w:line="240" w:lineRule="atLeast"/>
        <w:rPr>
          <w:rFonts w:ascii="宋体" w:hAnsi="宋体"/>
          <w:sz w:val="24"/>
          <w:bdr w:val="single" w:color="auto" w:sz="4" w:space="0"/>
        </w:rPr>
        <w:sectPr>
          <w:headerReference r:id="rId4" w:type="default"/>
          <w:headerReference r:id="rId5" w:type="even"/>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240" w:lineRule="atLeast"/>
        <w:rPr>
          <w:rFonts w:ascii="方正仿宋_GBK" w:hAnsi="宋体" w:eastAsia="方正仿宋_GBK"/>
          <w:sz w:val="24"/>
          <w:szCs w:val="24"/>
        </w:rPr>
      </w:pPr>
      <w:bookmarkStart w:id="11" w:name="_Toc313008356"/>
      <w:bookmarkStart w:id="12" w:name="_Toc313888360"/>
      <w:bookmarkStart w:id="13" w:name="_Toc342913419"/>
      <w:bookmarkStart w:id="14" w:name="_Toc511909623"/>
      <w:bookmarkStart w:id="15" w:name="_Toc12789073"/>
      <w:bookmarkStart w:id="16" w:name="_Toc283382454"/>
      <w:r>
        <w:rPr>
          <w:rFonts w:hint="eastAsia" w:ascii="方正仿宋_GBK" w:hAnsi="宋体" w:eastAsia="方正仿宋_GBK"/>
          <w:sz w:val="24"/>
          <w:szCs w:val="24"/>
        </w:rPr>
        <w:t>一、经济部分</w:t>
      </w:r>
      <w:bookmarkEnd w:id="11"/>
      <w:bookmarkEnd w:id="12"/>
      <w:bookmarkEnd w:id="13"/>
      <w:bookmarkEnd w:id="14"/>
    </w:p>
    <w:bookmarkEnd w:id="15"/>
    <w:bookmarkEnd w:id="16"/>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（一）紧急采购报价函</w:t>
      </w:r>
    </w:p>
    <w:p>
      <w:pPr>
        <w:tabs>
          <w:tab w:val="left" w:pos="6300"/>
        </w:tabs>
        <w:adjustRightInd w:val="0"/>
        <w:snapToGrid w:val="0"/>
        <w:spacing w:line="240" w:lineRule="atLeast"/>
        <w:jc w:val="center"/>
        <w:outlineLvl w:val="0"/>
        <w:rPr>
          <w:rFonts w:ascii="方正仿宋_GBK" w:hAnsi="宋体" w:eastAsia="方正仿宋_GBK"/>
          <w:b/>
          <w:sz w:val="28"/>
          <w:szCs w:val="28"/>
        </w:rPr>
      </w:pPr>
      <w:r>
        <w:rPr>
          <w:rFonts w:hint="eastAsia" w:ascii="方正仿宋_GBK" w:hAnsi="宋体" w:eastAsia="方正仿宋_GBK"/>
          <w:b/>
          <w:sz w:val="28"/>
          <w:szCs w:val="28"/>
        </w:rPr>
        <w:t>紧急采购报价函</w:t>
      </w:r>
    </w:p>
    <w:p>
      <w:pPr>
        <w:tabs>
          <w:tab w:val="left" w:pos="6300"/>
        </w:tabs>
        <w:adjustRightInd w:val="0"/>
        <w:snapToGrid w:val="0"/>
        <w:spacing w:line="240" w:lineRule="atLeast"/>
        <w:rPr>
          <w:rFonts w:ascii="方正仿宋_GBK" w:hAnsi="宋体" w:eastAsia="方正仿宋_GBK"/>
          <w:sz w:val="24"/>
          <w:u w:val="single"/>
        </w:rPr>
      </w:pP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u w:val="single"/>
        </w:rPr>
        <w:t>重庆市合川区人民医院</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我方收到____________________________（项目名称）的采购文件，经详细研究，决定参加该项目的竞价。</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1.愿意按照采购文件中的一切要求，提供本项目的交货及技术服务，初始报价为人民币大写：</w:t>
      </w:r>
      <w:r>
        <w:rPr>
          <w:rFonts w:hint="eastAsia" w:ascii="方正仿宋_GBK" w:hAnsi="宋体" w:eastAsia="方正仿宋_GBK"/>
          <w:sz w:val="24"/>
          <w:u w:val="single"/>
        </w:rPr>
        <w:t xml:space="preserve">      </w:t>
      </w:r>
      <w:r>
        <w:rPr>
          <w:rFonts w:hint="eastAsia" w:ascii="方正仿宋_GBK" w:hAnsi="宋体" w:eastAsia="方正仿宋_GBK"/>
          <w:sz w:val="24"/>
        </w:rPr>
        <w:t>元整；人民币小写：</w:t>
      </w:r>
      <w:r>
        <w:rPr>
          <w:rFonts w:hint="eastAsia" w:ascii="方正仿宋_GBK" w:hAnsi="宋体" w:eastAsia="方正仿宋_GBK"/>
          <w:sz w:val="24"/>
          <w:u w:val="single"/>
        </w:rPr>
        <w:t xml:space="preserve">    </w:t>
      </w:r>
      <w:r>
        <w:rPr>
          <w:rFonts w:hint="eastAsia" w:ascii="方正仿宋_GBK" w:hAnsi="宋体" w:eastAsia="方正仿宋_GBK"/>
          <w:sz w:val="24"/>
        </w:rPr>
        <w:t>元。以我公司最后报价为准。</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2.我方现提交的响应文件为：纸质文档</w:t>
      </w:r>
      <w:r>
        <w:rPr>
          <w:rFonts w:hint="eastAsia" w:ascii="方正仿宋_GBK" w:hAnsi="宋体" w:eastAsia="方正仿宋_GBK"/>
          <w:sz w:val="24"/>
          <w:u w:val="single"/>
        </w:rPr>
        <w:t>壹</w:t>
      </w:r>
      <w:r>
        <w:rPr>
          <w:rFonts w:hint="eastAsia" w:ascii="方正仿宋_GBK" w:hAnsi="宋体" w:eastAsia="方正仿宋_GBK"/>
          <w:sz w:val="24"/>
        </w:rPr>
        <w:t>份。</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3.我方承诺：本次谈判的有效期为90天。</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4.我方完全理解和接受贵方采购文件的一切规定和要求及谈判评审办法。</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5.在整个谈判过程中，我方若有违规行为，接受按照《中华人民共和国政府采购法》和《采购公告文件》之规定给予惩罚。</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6.我方若成为成交供应商，将按照最终谈判结果签订合同，并且严格履行合同义务。本承诺函将成为合同不可分割的一部分，与合同具有同等的法律效力。</w:t>
      </w:r>
    </w:p>
    <w:p>
      <w:pPr>
        <w:tabs>
          <w:tab w:val="left" w:pos="6300"/>
        </w:tabs>
        <w:adjustRightInd w:val="0"/>
        <w:snapToGrid w:val="0"/>
        <w:spacing w:line="240" w:lineRule="atLeast"/>
        <w:ind w:firstLine="480" w:firstLineChars="200"/>
        <w:rPr>
          <w:rFonts w:ascii="方正仿宋_GBK" w:hAnsi="宋体" w:eastAsia="方正仿宋_GBK"/>
          <w:sz w:val="24"/>
          <w:szCs w:val="28"/>
        </w:rPr>
      </w:pPr>
      <w:r>
        <w:rPr>
          <w:rFonts w:hint="eastAsia" w:ascii="方正仿宋_GBK" w:hAnsi="宋体" w:eastAsia="方正仿宋_GBK"/>
          <w:sz w:val="24"/>
        </w:rPr>
        <w:t>7.</w:t>
      </w:r>
      <w:r>
        <w:rPr>
          <w:rFonts w:hint="eastAsia" w:ascii="方正仿宋_GBK" w:hAnsi="宋体" w:eastAsia="方正仿宋_GBK"/>
          <w:sz w:val="24"/>
          <w:szCs w:val="28"/>
        </w:rPr>
        <w:t>我方未</w:t>
      </w:r>
      <w:r>
        <w:rPr>
          <w:rFonts w:ascii="方正仿宋_GBK" w:hAnsi="宋体" w:eastAsia="方正仿宋_GBK"/>
          <w:sz w:val="24"/>
        </w:rPr>
        <w:t>为采购项目提供整体设计、规范编制或者项目管理、监理、检测等服务。</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地址：  </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电话：                           传真：</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网址：                           邮编：</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联系人：</w:t>
      </w:r>
    </w:p>
    <w:p>
      <w:pPr>
        <w:adjustRightInd w:val="0"/>
        <w:snapToGrid w:val="0"/>
        <w:spacing w:line="240" w:lineRule="atLeast"/>
        <w:ind w:firstLine="480" w:firstLineChars="200"/>
        <w:rPr>
          <w:rFonts w:ascii="方正仿宋_GBK" w:hAnsi="宋体" w:eastAsia="方正仿宋_GBK"/>
          <w:sz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 xml:space="preserve">                               年   月   日</w:t>
      </w:r>
    </w:p>
    <w:p>
      <w:pPr>
        <w:tabs>
          <w:tab w:val="left" w:pos="2895"/>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（二）明细报价表</w:t>
      </w:r>
    </w:p>
    <w:p>
      <w:pPr>
        <w:adjustRightInd w:val="0"/>
        <w:snapToGrid w:val="0"/>
        <w:spacing w:line="240" w:lineRule="atLeast"/>
        <w:jc w:val="center"/>
        <w:rPr>
          <w:rFonts w:ascii="方正仿宋_GBK" w:eastAsia="方正仿宋_GBK"/>
          <w:b/>
          <w:sz w:val="28"/>
          <w:szCs w:val="28"/>
        </w:rPr>
      </w:pPr>
      <w:r>
        <w:rPr>
          <w:rFonts w:hint="eastAsia" w:ascii="方正仿宋_GBK" w:eastAsia="方正仿宋_GBK"/>
          <w:b/>
          <w:sz w:val="28"/>
          <w:szCs w:val="28"/>
        </w:rPr>
        <w:t>明细报价表</w:t>
      </w:r>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谈判项目编号：</w:t>
      </w:r>
    </w:p>
    <w:p>
      <w:pPr>
        <w:adjustRightInd w:val="0"/>
        <w:snapToGrid w:val="0"/>
        <w:spacing w:line="240" w:lineRule="atLeast"/>
        <w:rPr>
          <w:rFonts w:ascii="方正仿宋_GBK" w:hAnsi="宋体" w:eastAsia="方正仿宋_GBK"/>
          <w:sz w:val="24"/>
          <w:u w:val="single"/>
        </w:rPr>
      </w:pPr>
      <w:r>
        <w:rPr>
          <w:rFonts w:hint="eastAsia" w:ascii="方正仿宋_GBK" w:hAnsi="宋体" w:eastAsia="方正仿宋_GBK"/>
          <w:sz w:val="24"/>
        </w:rPr>
        <w:t>项目名称：</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5"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pPr>
              <w:pStyle w:val="6"/>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单价</w:t>
            </w:r>
          </w:p>
          <w:p>
            <w:pPr>
              <w:pStyle w:val="6"/>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   ）</w:t>
            </w:r>
          </w:p>
        </w:tc>
        <w:tc>
          <w:tcPr>
            <w:tcW w:w="1233"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合计</w:t>
            </w:r>
          </w:p>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4" w:hRule="atLeast"/>
        </w:trPr>
        <w:tc>
          <w:tcPr>
            <w:tcW w:w="1648"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721"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41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50"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86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186"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33"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6" w:hRule="atLeast"/>
        </w:trPr>
        <w:tc>
          <w:tcPr>
            <w:tcW w:w="1648"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721"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41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50"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86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186"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33"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4"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2"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2"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bl>
    <w:p>
      <w:pPr>
        <w:adjustRightInd w:val="0"/>
        <w:snapToGrid w:val="0"/>
        <w:spacing w:line="240" w:lineRule="atLeast"/>
        <w:rPr>
          <w:rFonts w:ascii="方正仿宋_GBK" w:hAnsi="宋体" w:eastAsia="方正仿宋_GBK"/>
          <w:sz w:val="24"/>
          <w:szCs w:val="28"/>
        </w:rPr>
      </w:pPr>
    </w:p>
    <w:p>
      <w:pPr>
        <w:adjustRightInd w:val="0"/>
        <w:snapToGrid w:val="0"/>
        <w:spacing w:line="240" w:lineRule="atLeas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2.该表可扩展</w:t>
      </w:r>
      <w:bookmarkStart w:id="17" w:name="OLE_LINK1"/>
      <w:bookmarkStart w:id="18" w:name="OLE_LINK2"/>
      <w:r>
        <w:rPr>
          <w:rFonts w:hint="eastAsia" w:ascii="方正仿宋_GBK" w:hAnsi="宋体" w:eastAsia="方正仿宋_GBK"/>
          <w:sz w:val="24"/>
          <w:szCs w:val="28"/>
        </w:rPr>
        <w:t>，并逐页签字或盖章。</w:t>
      </w:r>
      <w:bookmarkEnd w:id="17"/>
      <w:bookmarkEnd w:id="18"/>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szCs w:val="28"/>
        </w:rPr>
        <w:t xml:space="preserve">       </w:t>
      </w:r>
    </w:p>
    <w:p>
      <w:pPr>
        <w:pStyle w:val="10"/>
        <w:adjustRightInd w:val="0"/>
        <w:snapToGrid w:val="0"/>
        <w:spacing w:line="240" w:lineRule="atLeast"/>
        <w:rPr>
          <w:rFonts w:ascii="方正仿宋_GBK" w:hAnsi="宋体" w:eastAsia="方正仿宋_GBK"/>
          <w:sz w:val="24"/>
          <w:szCs w:val="24"/>
        </w:rPr>
      </w:pPr>
      <w:r>
        <w:rPr>
          <w:rFonts w:hint="eastAsia" w:ascii="方正仿宋_GBK" w:hAnsi="宋体" w:eastAsia="方正仿宋_GBK"/>
          <w:sz w:val="24"/>
          <w:szCs w:val="24"/>
        </w:rPr>
        <w:t xml:space="preserve">            </w:t>
      </w:r>
    </w:p>
    <w:p>
      <w:pPr>
        <w:adjustRightInd w:val="0"/>
        <w:snapToGrid w:val="0"/>
        <w:spacing w:line="240" w:lineRule="atLeast"/>
      </w:pPr>
      <w:r>
        <w:rPr>
          <w:rFonts w:hint="eastAsia" w:ascii="方正仿宋_GBK" w:hAnsi="宋体" w:eastAsia="方正仿宋_GBK"/>
          <w:sz w:val="24"/>
        </w:rPr>
        <w:t xml:space="preserve">                                                    供应商名称（公章）：</w:t>
      </w:r>
    </w:p>
    <w:p>
      <w:pPr>
        <w:adjustRightInd w:val="0"/>
        <w:snapToGrid w:val="0"/>
        <w:spacing w:line="240" w:lineRule="atLeast"/>
        <w:ind w:right="480" w:firstLine="6480" w:firstLineChars="2700"/>
        <w:rPr>
          <w:rFonts w:ascii="方正仿宋_GBK" w:hAnsi="宋体" w:eastAsia="方正仿宋_GBK"/>
          <w:sz w:val="24"/>
        </w:rPr>
      </w:pPr>
      <w:r>
        <w:rPr>
          <w:rFonts w:hint="eastAsia" w:ascii="方正仿宋_GBK" w:hAnsi="宋体" w:eastAsia="方正仿宋_GBK"/>
          <w:sz w:val="24"/>
        </w:rPr>
        <w:t>年     月    日</w:t>
      </w:r>
    </w:p>
    <w:p>
      <w:pPr>
        <w:adjustRightInd w:val="0"/>
        <w:snapToGrid w:val="0"/>
        <w:spacing w:line="240" w:lineRule="atLeast"/>
        <w:ind w:firstLine="480" w:firstLineChars="200"/>
        <w:rPr>
          <w:rFonts w:ascii="方正仿宋_GBK" w:hAnsi="宋体" w:eastAsia="方正仿宋_GBK"/>
          <w:sz w:val="24"/>
          <w:bdr w:val="single" w:color="auto" w:sz="4" w:space="0"/>
        </w:rPr>
        <w:sectPr>
          <w:headerReference r:id="rId6" w:type="default"/>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240" w:lineRule="atLeast"/>
        <w:rPr>
          <w:rFonts w:ascii="方正仿宋_GBK" w:hAnsi="宋体" w:eastAsia="方正仿宋_GBK"/>
          <w:sz w:val="24"/>
          <w:szCs w:val="24"/>
        </w:rPr>
      </w:pPr>
      <w:bookmarkStart w:id="19" w:name="_Toc342913420"/>
      <w:bookmarkStart w:id="20" w:name="_Toc313008357"/>
      <w:bookmarkStart w:id="21" w:name="_Toc511909624"/>
      <w:bookmarkStart w:id="22" w:name="_Toc313888361"/>
      <w:r>
        <w:rPr>
          <w:rFonts w:hint="eastAsia" w:ascii="方正仿宋_GBK" w:hAnsi="宋体" w:eastAsia="方正仿宋_GBK"/>
          <w:sz w:val="24"/>
          <w:szCs w:val="24"/>
        </w:rPr>
        <w:t>二、技术部分</w:t>
      </w:r>
      <w:bookmarkEnd w:id="19"/>
      <w:bookmarkEnd w:id="20"/>
      <w:bookmarkEnd w:id="21"/>
      <w:bookmarkEnd w:id="22"/>
    </w:p>
    <w:p>
      <w:pPr>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技术响应偏离表</w:t>
      </w:r>
    </w:p>
    <w:p>
      <w:pPr>
        <w:pStyle w:val="6"/>
        <w:tabs>
          <w:tab w:val="left" w:pos="6300"/>
        </w:tabs>
        <w:adjustRightInd w:val="0"/>
        <w:snapToGrid w:val="0"/>
        <w:spacing w:line="240" w:lineRule="atLeast"/>
        <w:ind w:firstLine="480" w:firstLineChars="200"/>
        <w:outlineLvl w:val="0"/>
        <w:rPr>
          <w:rFonts w:ascii="方正仿宋_GBK" w:hAnsi="宋体" w:eastAsia="方正仿宋_GBK"/>
          <w:sz w:val="24"/>
        </w:rPr>
      </w:pPr>
      <w:r>
        <w:rPr>
          <w:rFonts w:hint="eastAsia" w:ascii="方正仿宋_GBK" w:hAnsi="宋体" w:eastAsia="方正仿宋_GBK"/>
          <w:sz w:val="24"/>
        </w:rPr>
        <w:t>谈判项目名称：</w:t>
      </w:r>
    </w:p>
    <w:tbl>
      <w:tblPr>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2"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序号</w:t>
            </w: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采购需求</w:t>
            </w: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响应情况</w:t>
            </w: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bl>
    <w:p>
      <w:pPr>
        <w:adjustRightInd w:val="0"/>
        <w:snapToGrid w:val="0"/>
        <w:spacing w:line="240" w:lineRule="atLeas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w:t>
      </w:r>
    </w:p>
    <w:p>
      <w:pPr>
        <w:adjustRightInd w:val="0"/>
        <w:snapToGrid w:val="0"/>
        <w:spacing w:line="240" w:lineRule="atLeas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1.本表即为对本项目“四、项目参数”中所列技术要求进行比较和响应；</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2.该表必须逐条如实填写，若未作实质性参数描述，该供应商将失去成为成交供应商的资格，仅保留其合格供应商的身份。</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5.根据响应情况在“差异说明”项填写正偏离或负偏离及原因，完全符合的填写“无差异”。</w:t>
      </w:r>
    </w:p>
    <w:p>
      <w:pPr>
        <w:pStyle w:val="3"/>
        <w:adjustRightInd w:val="0"/>
        <w:snapToGrid w:val="0"/>
        <w:spacing w:before="0" w:after="0" w:line="240" w:lineRule="atLeast"/>
        <w:rPr>
          <w:rFonts w:ascii="方正仿宋_GBK" w:hAnsi="宋体" w:eastAsia="方正仿宋_GBK"/>
          <w:sz w:val="24"/>
          <w:szCs w:val="24"/>
        </w:rPr>
      </w:pPr>
      <w:r>
        <w:rPr>
          <w:rFonts w:ascii="方正仿宋_GBK" w:eastAsia="方正仿宋_GBK"/>
          <w:b w:val="0"/>
        </w:rPr>
        <w:br w:type="page"/>
      </w:r>
      <w:bookmarkStart w:id="23" w:name="_Toc511909625"/>
      <w:bookmarkStart w:id="24" w:name="_Toc313008358"/>
      <w:bookmarkStart w:id="25" w:name="_Toc313888362"/>
      <w:bookmarkStart w:id="26" w:name="_Toc342913421"/>
      <w:r>
        <w:rPr>
          <w:rFonts w:hint="eastAsia" w:ascii="方正仿宋_GBK" w:hAnsi="宋体" w:eastAsia="方正仿宋_GBK"/>
          <w:sz w:val="24"/>
          <w:szCs w:val="24"/>
        </w:rPr>
        <w:t>三、服务部分</w:t>
      </w:r>
      <w:bookmarkEnd w:id="23"/>
    </w:p>
    <w:p>
      <w:pPr>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服务响应偏离表</w:t>
      </w:r>
    </w:p>
    <w:p>
      <w:pPr>
        <w:adjustRightInd w:val="0"/>
        <w:snapToGrid w:val="0"/>
        <w:spacing w:line="240" w:lineRule="atLeast"/>
        <w:ind w:firstLine="465"/>
        <w:rPr>
          <w:rFonts w:ascii="方正仿宋_GBK" w:hAnsi="宋体" w:eastAsia="方正仿宋_GBK"/>
          <w:sz w:val="24"/>
        </w:rPr>
      </w:pPr>
      <w:r>
        <w:rPr>
          <w:rFonts w:hint="eastAsia" w:ascii="方正仿宋_GBK" w:hAnsi="宋体" w:eastAsia="方正仿宋_GBK"/>
          <w:sz w:val="24"/>
        </w:rPr>
        <w:t>谈判项目名称：</w:t>
      </w:r>
    </w:p>
    <w:tbl>
      <w:tblPr>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30"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序号</w:t>
            </w: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谈判项目需求</w:t>
            </w: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响应情况</w:t>
            </w: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bl>
    <w:p>
      <w:pPr>
        <w:adjustRightInd w:val="0"/>
        <w:snapToGrid w:val="0"/>
        <w:spacing w:line="240" w:lineRule="atLeas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w:t>
      </w:r>
    </w:p>
    <w:p>
      <w:pPr>
        <w:adjustRightInd w:val="0"/>
        <w:snapToGrid w:val="0"/>
        <w:spacing w:line="240" w:lineRule="atLeas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注：</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1.本表即为对本项目“五、商务要求”中所列服务要求进行比较和响应，该表可扩展；</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2.该表必须按照谈判要求逐条如实填写，若未作实质性参数描述，该供应商将失去成为成交供应商的资格，仅保留其合格供应商的身份。</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3 根据响应情况在“差异说明”项填写正偏离或负偏离及原因，完全符合的填写“无差异”。</w:t>
      </w:r>
    </w:p>
    <w:p>
      <w:pPr>
        <w:widowControl/>
        <w:jc w:val="left"/>
        <w:rPr>
          <w:rFonts w:ascii="方正仿宋_GBK" w:hAnsi="宋体" w:eastAsia="方正仿宋_GBK"/>
          <w:b/>
          <w:sz w:val="24"/>
        </w:rPr>
      </w:pPr>
      <w:bookmarkStart w:id="27" w:name="_Toc511909626"/>
      <w:r>
        <w:rPr>
          <w:rFonts w:ascii="方正仿宋_GBK" w:hAnsi="宋体" w:eastAsia="方正仿宋_GBK"/>
          <w:sz w:val="24"/>
        </w:rPr>
        <w:br w:type="page"/>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四、</w:t>
      </w:r>
      <w:bookmarkEnd w:id="24"/>
      <w:bookmarkEnd w:id="25"/>
      <w:bookmarkEnd w:id="26"/>
      <w:r>
        <w:rPr>
          <w:rFonts w:hint="eastAsia" w:ascii="方正仿宋_GBK" w:hAnsi="宋体" w:eastAsia="方正仿宋_GBK"/>
          <w:sz w:val="24"/>
          <w:szCs w:val="24"/>
        </w:rPr>
        <w:t>资格条件及其他</w:t>
      </w:r>
      <w:bookmarkEnd w:id="27"/>
      <w:bookmarkStart w:id="28" w:name="_Toc313008359"/>
      <w:bookmarkStart w:id="29" w:name="_Toc313888363"/>
      <w:bookmarkStart w:id="30" w:name="_Toc342913422"/>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（一）营业执照（副本）或事业单位法人证书（副本）扫描件</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（二）组织机构代码证扫描件</w:t>
      </w:r>
    </w:p>
    <w:p>
      <w:pPr>
        <w:tabs>
          <w:tab w:val="left" w:pos="6300"/>
        </w:tabs>
        <w:adjustRightInd w:val="0"/>
        <w:snapToGrid w:val="0"/>
        <w:spacing w:line="240" w:lineRule="atLeast"/>
        <w:ind w:firstLine="570"/>
        <w:rPr>
          <w:rFonts w:ascii="方正仿宋_GBK" w:hAnsi="宋体" w:eastAsia="方正仿宋_GBK"/>
        </w:rPr>
      </w:pPr>
    </w:p>
    <w:p>
      <w:pPr>
        <w:tabs>
          <w:tab w:val="left" w:pos="6300"/>
        </w:tabs>
        <w:adjustRightInd w:val="0"/>
        <w:snapToGrid w:val="0"/>
        <w:spacing w:line="240" w:lineRule="atLeast"/>
        <w:rPr>
          <w:rFonts w:ascii="方正仿宋_GBK" w:hAnsi="宋体" w:eastAsia="方正仿宋_GBK"/>
        </w:rPr>
      </w:pPr>
    </w:p>
    <w:p>
      <w:pPr>
        <w:widowControl/>
        <w:adjustRightInd w:val="0"/>
        <w:snapToGrid w:val="0"/>
        <w:spacing w:line="240" w:lineRule="atLeast"/>
        <w:ind w:firstLine="420" w:firstLineChars="200"/>
        <w:jc w:val="left"/>
        <w:rPr>
          <w:rFonts w:ascii="方正仿宋_GBK" w:hAnsi="宋体" w:eastAsia="方正仿宋_GBK"/>
        </w:rPr>
      </w:pPr>
      <w:r>
        <w:rPr>
          <w:rFonts w:ascii="方正仿宋_GBK" w:hAnsi="宋体" w:eastAsia="方正仿宋_GBK"/>
        </w:rPr>
        <w:br w:type="page"/>
      </w:r>
      <w:r>
        <w:rPr>
          <w:rFonts w:hint="eastAsia" w:ascii="方正仿宋_GBK" w:hAnsi="宋体" w:eastAsia="方正仿宋_GBK"/>
        </w:rPr>
        <w:t>（三）法定代表人身份证明书（格式）</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重庆市合川区人民医院</w:t>
      </w:r>
      <w:r>
        <w:rPr>
          <w:rFonts w:hint="eastAsia" w:ascii="方正仿宋_GBK" w:hAnsi="宋体" w:eastAsia="方正仿宋_GBK"/>
          <w:sz w:val="24"/>
        </w:rPr>
        <w:t>：</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特此证明。</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年   月   日</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8"/>
          <w:szCs w:val="28"/>
        </w:rPr>
      </w:pPr>
      <w:r>
        <w:br w:type="column"/>
      </w:r>
      <w:r>
        <w:rPr>
          <w:rFonts w:hint="eastAsia" w:ascii="方正仿宋_GBK" w:hAnsi="宋体" w:eastAsia="方正仿宋_GBK"/>
          <w:sz w:val="28"/>
          <w:szCs w:val="28"/>
        </w:rPr>
        <w:t>（四）法定代表人授权委托书（格式）</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（供应商单位名称）的法定代表人，特授权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szCs w:val="28"/>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方正仿宋_GBK" w:hAnsi="宋体" w:eastAsia="方正仿宋_GBK"/>
        </w:rPr>
      </w:pPr>
    </w:p>
    <w:p>
      <w:pPr>
        <w:widowControl/>
        <w:jc w:val="left"/>
        <w:rPr>
          <w:rFonts w:ascii="方正仿宋_GBK" w:hAnsi="宋体" w:eastAsia="方正仿宋_GBK"/>
          <w:sz w:val="24"/>
        </w:rPr>
      </w:pPr>
      <w:r>
        <w:rPr>
          <w:rFonts w:ascii="方正仿宋_GBK" w:hAnsi="宋体" w:eastAsia="方正仿宋_GBK"/>
          <w:sz w:val="24"/>
        </w:rPr>
        <w:br w:type="page"/>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（五）书面声明</w:t>
      </w:r>
    </w:p>
    <w:p>
      <w:pPr>
        <w:tabs>
          <w:tab w:val="left" w:pos="6300"/>
        </w:tabs>
        <w:adjustRightInd w:val="0"/>
        <w:snapToGrid w:val="0"/>
        <w:spacing w:line="240" w:lineRule="atLeast"/>
        <w:ind w:firstLine="480" w:firstLineChars="200"/>
        <w:rPr>
          <w:rFonts w:ascii="方正仿宋_GBK" w:hAnsi="宋体" w:eastAsia="方正仿宋_GBK"/>
          <w:sz w:val="24"/>
          <w:szCs w:val="28"/>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重庆市合川区人民医院  </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（供应商名称）</w:t>
      </w:r>
      <w:r>
        <w:rPr>
          <w:rFonts w:hint="eastAsia" w:ascii="方正仿宋_GBK" w:hAnsi="仿宋" w:eastAsia="方正仿宋_GBK"/>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特此声明。</w:t>
      </w:r>
    </w:p>
    <w:p>
      <w:pPr>
        <w:tabs>
          <w:tab w:val="left" w:pos="6300"/>
        </w:tabs>
        <w:adjustRightInd w:val="0"/>
        <w:snapToGrid w:val="0"/>
        <w:spacing w:line="240" w:lineRule="atLeast"/>
        <w:ind w:firstLine="570"/>
        <w:rPr>
          <w:rFonts w:ascii="方正仿宋_GBK" w:hAnsi="宋体" w:eastAsia="方正仿宋_GBK"/>
          <w:sz w:val="24"/>
        </w:rPr>
      </w:pPr>
    </w:p>
    <w:p>
      <w:pPr>
        <w:adjustRightInd w:val="0"/>
        <w:snapToGrid w:val="0"/>
        <w:spacing w:line="240" w:lineRule="atLeast"/>
        <w:ind w:firstLine="480" w:firstLineChars="20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right="424"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adjustRightInd w:val="0"/>
        <w:snapToGrid w:val="0"/>
        <w:spacing w:line="240" w:lineRule="atLeast"/>
        <w:ind w:firstLine="420" w:firstLineChars="200"/>
        <w:rPr>
          <w:rFonts w:ascii="方正仿宋_GBK" w:hAnsi="宋体" w:eastAsia="方正仿宋_GBK"/>
        </w:rPr>
      </w:pPr>
      <w:r>
        <w:rPr>
          <w:rFonts w:ascii="宋体" w:hAnsi="宋体"/>
        </w:rPr>
        <w:br w:type="page"/>
      </w:r>
      <w:r>
        <w:rPr>
          <w:rFonts w:hint="eastAsia" w:ascii="方正仿宋_GBK" w:hAnsi="宋体" w:eastAsia="方正仿宋_GBK"/>
        </w:rPr>
        <w:t>（六）税务登记证（副本）复印件</w:t>
      </w:r>
    </w:p>
    <w:p>
      <w:pPr>
        <w:tabs>
          <w:tab w:val="left" w:pos="6300"/>
        </w:tabs>
        <w:adjustRightInd w:val="0"/>
        <w:snapToGrid w:val="0"/>
        <w:spacing w:line="240" w:lineRule="atLeast"/>
        <w:ind w:firstLine="560"/>
        <w:rPr>
          <w:rFonts w:ascii="方正仿宋_GBK" w:hAnsi="仿宋" w:eastAsia="方正仿宋_GBK"/>
        </w:rPr>
      </w:pPr>
      <w:r>
        <w:rPr>
          <w:rFonts w:hint="eastAsia" w:ascii="方正仿宋_GBK" w:hAnsi="仿宋" w:eastAsia="方正仿宋_GBK"/>
        </w:rPr>
        <w:t>说明：供应商按“五证合一”登记制度办理营业执照的，组织机构代码证、税务登记证（副本）和社会保险登记证以供应商所提供的营业执照（副本）复印件为准。</w:t>
      </w:r>
    </w:p>
    <w:p>
      <w:pPr>
        <w:pStyle w:val="3"/>
        <w:adjustRightInd w:val="0"/>
        <w:snapToGrid w:val="0"/>
        <w:spacing w:before="0" w:after="0" w:line="240" w:lineRule="atLeast"/>
        <w:rPr>
          <w:rFonts w:ascii="方正仿宋_GBK" w:hAnsi="宋体" w:eastAsia="方正仿宋_GBK"/>
          <w:sz w:val="24"/>
          <w:szCs w:val="24"/>
        </w:rPr>
      </w:pPr>
      <w:r>
        <w:rPr>
          <w:rFonts w:ascii="方正仿宋_GBK" w:hAnsi="宋体" w:eastAsia="方正仿宋_GBK"/>
          <w:sz w:val="24"/>
          <w:szCs w:val="24"/>
        </w:rPr>
        <w:br w:type="page"/>
      </w:r>
      <w:bookmarkStart w:id="31" w:name="_Toc511909627"/>
      <w:r>
        <w:rPr>
          <w:rFonts w:hint="eastAsia" w:ascii="方正仿宋_GBK" w:hAnsi="宋体" w:eastAsia="方正仿宋_GBK"/>
          <w:sz w:val="24"/>
          <w:szCs w:val="24"/>
        </w:rPr>
        <w:t>五、</w:t>
      </w:r>
      <w:bookmarkEnd w:id="28"/>
      <w:bookmarkEnd w:id="29"/>
      <w:bookmarkEnd w:id="30"/>
      <w:r>
        <w:rPr>
          <w:rFonts w:hint="eastAsia" w:ascii="方正仿宋_GBK" w:eastAsia="方正仿宋_GBK"/>
          <w:sz w:val="24"/>
          <w:szCs w:val="24"/>
        </w:rPr>
        <w:t>其他</w:t>
      </w:r>
      <w:bookmarkEnd w:id="31"/>
      <w:r>
        <w:rPr>
          <w:rFonts w:hint="eastAsia" w:ascii="方正仿宋_GBK" w:hAnsi="宋体" w:eastAsia="方正仿宋_GBK"/>
          <w:sz w:val="24"/>
        </w:rPr>
        <w:t>与项目有关的资料</w:t>
      </w:r>
      <w:r>
        <w:rPr>
          <w:rFonts w:hint="eastAsia" w:ascii="方正仿宋_GBK" w:hAnsi="仿宋" w:eastAsia="方正仿宋_GBK"/>
        </w:rPr>
        <w:t>（自附）</w:t>
      </w:r>
    </w:p>
    <w:p>
      <w:pPr>
        <w:adjustRightInd w:val="0"/>
        <w:snapToGrid w:val="0"/>
        <w:spacing w:line="240" w:lineRule="atLeast"/>
      </w:pPr>
    </w:p>
    <w:p/>
    <w:sectPr>
      <w:pgSz w:w="11906" w:h="16838"/>
      <w:pgMar w:top="1588" w:right="1418"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_GBK">
    <w:altName w:val="微软雅黑"/>
    <w:panose1 w:val="03000509000000000000"/>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10" w:usb3="00000000" w:csb0="00040000" w:csb1="00000000"/>
  </w:font>
  <w:font w:name="MS Mincho">
    <w:panose1 w:val="02020609040205080304"/>
    <w:charset w:val="80"/>
    <w:family w:val="auto"/>
    <w:pitch w:val="default"/>
    <w:sig w:usb0="A00002BF" w:usb1="68C7FCFB" w:usb2="00000010" w:usb3="00000000" w:csb0="4002009F" w:csb1="DFD70000"/>
  </w:font>
  <w:font w:name="Helvetica">
    <w:altName w:val="Segoe Print"/>
    <w:panose1 w:val="020B0604020202020204"/>
    <w:charset w:val="00"/>
    <w:family w:val="auto"/>
    <w:pitch w:val="default"/>
    <w:sig w:usb0="00000003" w:usb1="00000000" w:usb2="00000000" w:usb3="00000000" w:csb0="00000001" w:csb1="00000000"/>
  </w:font>
  <w:font w:name="SymbolMT">
    <w:altName w:val="宋体"/>
    <w:panose1 w:val="00000000000000000000"/>
    <w:charset w:val="86"/>
    <w:family w:val="auto"/>
    <w:pitch w:val="default"/>
    <w:sig w:usb0="00000001" w:usb1="080E0000" w:usb2="00000010" w:usb3="00000000" w:csb0="00040000" w:csb1="00000000"/>
  </w:font>
  <w:font w:name="ArialMT">
    <w:altName w:val="Courier New"/>
    <w:panose1 w:val="00000000000000000000"/>
    <w:charset w:val="00"/>
    <w:family w:val="auto"/>
    <w:pitch w:val="default"/>
    <w:sig w:usb0="E0002AFF" w:usb1="C0007843" w:usb2="00000009" w:usb3="00000000" w:csb0="000001FF" w:csb1="00000000"/>
  </w:font>
  <w:font w:name="Verdana">
    <w:panose1 w:val="020B0604030504040204"/>
    <w:charset w:val="00"/>
    <w:family w:val="auto"/>
    <w:pitch w:val="default"/>
    <w:sig w:usb0="A00006FF" w:usb1="4000205B" w:usb2="00000010" w:usb3="00000000" w:csb0="2000019F" w:csb1="00000000"/>
  </w:font>
  <w:font w:name="Book Antiqua">
    <w:panose1 w:val="0204060205030503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昆仑楷体">
    <w:altName w:val="宋体"/>
    <w:panose1 w:val="00000000000000000000"/>
    <w:charset w:val="86"/>
    <w:family w:val="auto"/>
    <w:pitch w:val="default"/>
    <w:sig w:usb0="00000000" w:usb1="00000000" w:usb2="00000010" w:usb3="00000000" w:csb0="00040000" w:csb1="00000000"/>
  </w:font>
  <w:font w:name="PMingLiU">
    <w:altName w:val="Microsoft JhengHei UI"/>
    <w:panose1 w:val="02010601000101010101"/>
    <w:charset w:val="88"/>
    <w:family w:val="auto"/>
    <w:pitch w:val="default"/>
    <w:sig w:usb0="00000001" w:usb1="08080000" w:usb2="00000010" w:usb3="00000000" w:csb0="00100000" w:csb1="00000000"/>
  </w:font>
  <w:font w:name="Arial Narrow">
    <w:panose1 w:val="020B0606020202030204"/>
    <w:charset w:val="00"/>
    <w:family w:val="auto"/>
    <w:pitch w:val="default"/>
    <w:sig w:usb0="00000287" w:usb1="000008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1" w:usb1="080E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_x000B__x000C_">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7007406">
    <w:nsid w:val="62C3ED2E"/>
    <w:multiLevelType w:val="singleLevel"/>
    <w:tmpl w:val="62C3ED2E"/>
    <w:lvl w:ilvl="0" w:tentative="1">
      <w:start w:val="2"/>
      <w:numFmt w:val="chineseCounting"/>
      <w:suff w:val="nothing"/>
      <w:lvlText w:val="（%1）"/>
      <w:lvlJc w:val="left"/>
    </w:lvl>
  </w:abstractNum>
  <w:abstractNum w:abstractNumId="1657013907">
    <w:nsid w:val="62C40693"/>
    <w:multiLevelType w:val="singleLevel"/>
    <w:tmpl w:val="62C40693"/>
    <w:lvl w:ilvl="0" w:tentative="1">
      <w:start w:val="3"/>
      <w:numFmt w:val="chineseCounting"/>
      <w:suff w:val="nothing"/>
      <w:lvlText w:val="（%1）"/>
      <w:lvlJc w:val="left"/>
    </w:lvl>
  </w:abstractNum>
  <w:num w:numId="1">
    <w:abstractNumId w:val="1657007406"/>
  </w:num>
  <w:num w:numId="2">
    <w:abstractNumId w:val="16570139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semiHidden/>
    <w:unhideWhenUsed/>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5"/>
    <w:qFormat/>
    <w:uiPriority w:val="0"/>
    <w:pPr>
      <w:keepNext/>
      <w:keepLines/>
      <w:spacing w:before="260" w:after="260" w:line="413" w:lineRule="auto"/>
      <w:outlineLvl w:val="2"/>
    </w:pPr>
    <w:rPr>
      <w:b/>
      <w:sz w:val="32"/>
      <w:szCs w:val="20"/>
    </w:rPr>
  </w:style>
  <w:style w:type="character" w:default="1" w:styleId="11">
    <w:name w:val="Default Paragraph Font"/>
    <w:semiHidden/>
    <w:unhideWhenUsed/>
    <w:uiPriority w:val="1"/>
  </w:style>
  <w:style w:type="paragraph" w:styleId="4">
    <w:name w:val="Body Text First Indent"/>
    <w:basedOn w:val="5"/>
    <w:semiHidden/>
    <w:unhideWhenUsed/>
    <w:uiPriority w:val="0"/>
    <w:pPr>
      <w:spacing w:line="360" w:lineRule="auto"/>
      <w:ind w:firstLine="420"/>
    </w:pPr>
    <w:rPr>
      <w:rFonts w:ascii="宋体" w:hAnsi="宋体"/>
      <w:sz w:val="24"/>
    </w:rPr>
  </w:style>
  <w:style w:type="paragraph" w:styleId="5">
    <w:name w:val="Body Text"/>
    <w:basedOn w:val="1"/>
    <w:semiHidden/>
    <w:unhideWhenUsed/>
    <w:uiPriority w:val="0"/>
    <w:pPr>
      <w:spacing w:after="120"/>
    </w:pPr>
  </w:style>
  <w:style w:type="paragraph" w:styleId="6">
    <w:name w:val="Date"/>
    <w:basedOn w:val="1"/>
    <w:next w:val="1"/>
    <w:link w:val="17"/>
    <w:qFormat/>
    <w:uiPriority w:val="0"/>
    <w:rPr>
      <w:rFonts w:ascii="Calibri" w:hAnsi="Calibri" w:eastAsia="宋体"/>
      <w:sz w:val="28"/>
      <w:szCs w:val="22"/>
    </w:rPr>
  </w:style>
  <w:style w:type="paragraph" w:styleId="7">
    <w:name w:val="footer"/>
    <w:basedOn w:val="1"/>
    <w:next w:val="8"/>
    <w:link w:val="13"/>
    <w:semiHidden/>
    <w:unhideWhenUsed/>
    <w:uiPriority w:val="99"/>
    <w:pPr>
      <w:tabs>
        <w:tab w:val="center" w:pos="4153"/>
        <w:tab w:val="right" w:pos="8306"/>
      </w:tabs>
      <w:snapToGrid w:val="0"/>
      <w:jc w:val="left"/>
    </w:pPr>
    <w:rPr>
      <w:sz w:val="18"/>
      <w:szCs w:val="18"/>
    </w:rPr>
  </w:style>
  <w:style w:type="paragraph" w:customStyle="1" w:styleId="8">
    <w:name w:val="索引 51"/>
    <w:basedOn w:val="1"/>
    <w:next w:val="1"/>
    <w:qFormat/>
    <w:uiPriority w:val="0"/>
    <w:pPr>
      <w:ind w:left="1680"/>
    </w:pPr>
  </w:style>
  <w:style w:type="paragraph" w:styleId="9">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180" w:lineRule="auto"/>
      <w:jc w:val="center"/>
    </w:pPr>
    <w:rPr>
      <w:sz w:val="30"/>
      <w:szCs w:val="20"/>
    </w:rPr>
  </w:style>
  <w:style w:type="character" w:customStyle="1" w:styleId="12">
    <w:name w:val="页眉 Char"/>
    <w:basedOn w:val="11"/>
    <w:link w:val="9"/>
    <w:qFormat/>
    <w:uiPriority w:val="0"/>
    <w:rPr>
      <w:sz w:val="18"/>
      <w:szCs w:val="18"/>
    </w:rPr>
  </w:style>
  <w:style w:type="character" w:customStyle="1" w:styleId="13">
    <w:name w:val="页脚 Char"/>
    <w:basedOn w:val="11"/>
    <w:link w:val="7"/>
    <w:semiHidden/>
    <w:uiPriority w:val="99"/>
    <w:rPr>
      <w:sz w:val="18"/>
      <w:szCs w:val="18"/>
    </w:rPr>
  </w:style>
  <w:style w:type="character" w:customStyle="1" w:styleId="14">
    <w:name w:val="标题 2 Char"/>
    <w:basedOn w:val="11"/>
    <w:link w:val="2"/>
    <w:semiHidden/>
    <w:qFormat/>
    <w:uiPriority w:val="9"/>
    <w:rPr>
      <w:rFonts w:ascii="Cambria" w:hAnsi="Cambria" w:eastAsia="宋体"/>
      <w:b/>
      <w:bCs/>
      <w:sz w:val="32"/>
      <w:szCs w:val="32"/>
    </w:rPr>
  </w:style>
  <w:style w:type="character" w:customStyle="1" w:styleId="15">
    <w:name w:val="标题 3 Char"/>
    <w:basedOn w:val="11"/>
    <w:link w:val="3"/>
    <w:qFormat/>
    <w:uiPriority w:val="0"/>
    <w:rPr>
      <w:rFonts w:ascii="Times New Roman" w:hAnsi="Times New Roman" w:eastAsia="宋体" w:cs="Times New Roman"/>
      <w:b/>
      <w:sz w:val="32"/>
      <w:szCs w:val="20"/>
    </w:rPr>
  </w:style>
  <w:style w:type="character" w:customStyle="1" w:styleId="16">
    <w:name w:val="日期 Char"/>
    <w:basedOn w:val="11"/>
    <w:link w:val="6"/>
    <w:semiHidden/>
    <w:uiPriority w:val="99"/>
    <w:rPr>
      <w:rFonts w:ascii="Times New Roman" w:hAnsi="Times New Roman" w:eastAsia="宋体" w:cs="Times New Roman"/>
      <w:szCs w:val="24"/>
    </w:rPr>
  </w:style>
  <w:style w:type="character" w:customStyle="1" w:styleId="17">
    <w:name w:val="日期 Char1"/>
    <w:basedOn w:val="11"/>
    <w:link w:val="6"/>
    <w:qFormat/>
    <w:uiPriority w:val="0"/>
    <w:rPr>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16</Pages>
  <Words>913</Words>
  <Characters>5210</Characters>
  <Lines>43</Lines>
  <Paragraphs>12</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2022-01-05T09:57:00Z</dcterms:created>
  <dc:creator>zbb</dc:creator>
  <cp:lastModifiedBy>zbb</cp:lastModifiedBy>
  <dcterms:modified xsi:type="dcterms:W3CDTF">2022-07-07T09:18:49Z</dcterms:modified>
  <dc:title>合川区人民医院关于紧急采购核酸扩增分析仪（快检）的公告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