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outlineLvl w:val="0"/>
        <w:rPr>
          <w:rFonts w:ascii="方正黑体_GBK" w:hAnsi="宋体" w:eastAsia="方正黑体_GBK"/>
          <w:spacing w:val="68"/>
          <w:sz w:val="112"/>
          <w:szCs w:val="112"/>
        </w:rPr>
      </w:pPr>
    </w:p>
    <w:p>
      <w:pPr>
        <w:outlineLvl w:val="0"/>
        <w:rPr>
          <w:rFonts w:ascii="方正黑体_GBK" w:hAnsi="宋体" w:eastAsia="方正黑体_GBK"/>
          <w:spacing w:val="68"/>
          <w:sz w:val="112"/>
          <w:szCs w:val="112"/>
        </w:rPr>
      </w:pPr>
      <w:r>
        <w:rPr>
          <w:rFonts w:hint="eastAsia" w:ascii="方正黑体_GBK" w:hAnsi="宋体" w:eastAsia="方正黑体_GBK"/>
          <w:spacing w:val="68"/>
          <w:sz w:val="112"/>
          <w:szCs w:val="112"/>
        </w:rPr>
        <w:t>竞争性谈判文件</w:t>
      </w: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ind w:firstLine="1620" w:firstLineChars="450"/>
        <w:jc w:val="left"/>
        <w:rPr>
          <w:rFonts w:ascii="方正小标宋_GBK" w:hAnsi="宋体" w:eastAsia="方正小标宋_GBK"/>
          <w:sz w:val="36"/>
          <w:szCs w:val="30"/>
        </w:rPr>
      </w:pPr>
      <w:r>
        <w:rPr>
          <w:rFonts w:hint="eastAsia" w:ascii="方正小标宋_GBK" w:hAnsi="宋体" w:eastAsia="方正小标宋_GBK"/>
          <w:sz w:val="36"/>
          <w:szCs w:val="30"/>
        </w:rPr>
        <w:t>项 目 名 称：第三方满意度调查服务</w:t>
      </w:r>
    </w:p>
    <w:p>
      <w:pPr>
        <w:spacing w:line="700" w:lineRule="exact"/>
        <w:ind w:firstLine="1620" w:firstLineChars="450"/>
        <w:jc w:val="left"/>
        <w:rPr>
          <w:rFonts w:ascii="宋体" w:hAnsi="宋体"/>
          <w:b/>
          <w:sz w:val="32"/>
          <w:szCs w:val="32"/>
        </w:rPr>
      </w:pPr>
      <w:r>
        <w:rPr>
          <w:rFonts w:hint="eastAsia" w:ascii="方正小标宋_GBK" w:hAnsi="宋体" w:eastAsia="方正小标宋_GBK"/>
          <w:sz w:val="36"/>
          <w:szCs w:val="30"/>
        </w:rPr>
        <w:t>项 目 编 号：202</w:t>
      </w:r>
      <w:r>
        <w:rPr>
          <w:rFonts w:hint="eastAsia" w:ascii="方正小标宋_GBK" w:hAnsi="宋体" w:eastAsia="方正小标宋_GBK"/>
          <w:sz w:val="36"/>
          <w:szCs w:val="30"/>
          <w:lang w:val="en-US" w:eastAsia="zh-CN"/>
        </w:rPr>
        <w:t>2</w:t>
      </w:r>
      <w:r>
        <w:rPr>
          <w:rFonts w:hint="eastAsia" w:ascii="方正小标宋_GBK" w:hAnsi="宋体" w:eastAsia="方正小标宋_GBK"/>
          <w:sz w:val="36"/>
          <w:szCs w:val="30"/>
        </w:rPr>
        <w:t>00</w:t>
      </w:r>
      <w:r>
        <w:rPr>
          <w:rFonts w:hint="eastAsia" w:ascii="方正小标宋_GBK" w:hAnsi="宋体" w:eastAsia="方正小标宋_GBK"/>
          <w:sz w:val="36"/>
          <w:szCs w:val="30"/>
          <w:lang w:val="en-US" w:eastAsia="zh-CN"/>
        </w:rPr>
        <w:t>7</w:t>
      </w:r>
    </w:p>
    <w:p>
      <w:pPr>
        <w:spacing w:line="720" w:lineRule="exact"/>
        <w:jc w:val="center"/>
        <w:outlineLvl w:val="0"/>
        <w:rPr>
          <w:rFonts w:ascii="方正黑体_GBK" w:hAnsi="宋体" w:eastAsia="方正黑体_GBK"/>
          <w:sz w:val="48"/>
          <w:szCs w:val="32"/>
        </w:rPr>
      </w:pPr>
    </w:p>
    <w:p>
      <w:pPr>
        <w:spacing w:line="720" w:lineRule="exact"/>
        <w:jc w:val="center"/>
        <w:outlineLvl w:val="0"/>
        <w:rPr>
          <w:rFonts w:ascii="方正黑体_GBK" w:hAnsi="宋体" w:eastAsia="方正黑体_GBK"/>
          <w:sz w:val="48"/>
          <w:szCs w:val="32"/>
        </w:rPr>
      </w:pPr>
    </w:p>
    <w:p>
      <w:pPr>
        <w:spacing w:line="720" w:lineRule="exact"/>
        <w:jc w:val="center"/>
        <w:outlineLvl w:val="0"/>
        <w:rPr>
          <w:rFonts w:ascii="方正黑体_GBK" w:hAnsi="宋体" w:eastAsia="方正黑体_GBK"/>
          <w:sz w:val="48"/>
          <w:szCs w:val="32"/>
        </w:rPr>
      </w:pPr>
    </w:p>
    <w:p>
      <w:pPr>
        <w:spacing w:line="480" w:lineRule="exact"/>
        <w:jc w:val="center"/>
        <w:outlineLvl w:val="0"/>
        <w:rPr>
          <w:rFonts w:ascii="方正黑体_GBK" w:eastAsia="方正黑体_GBK"/>
          <w:sz w:val="44"/>
          <w:szCs w:val="28"/>
        </w:rPr>
      </w:pPr>
    </w:p>
    <w:p>
      <w:pPr>
        <w:spacing w:line="480" w:lineRule="exact"/>
        <w:jc w:val="center"/>
        <w:outlineLvl w:val="0"/>
        <w:rPr>
          <w:rFonts w:ascii="方正黑体_GBK" w:eastAsia="方正黑体_GBK"/>
          <w:sz w:val="44"/>
          <w:szCs w:val="28"/>
        </w:rPr>
      </w:pPr>
    </w:p>
    <w:p>
      <w:pPr>
        <w:spacing w:line="480" w:lineRule="exact"/>
        <w:jc w:val="center"/>
        <w:outlineLvl w:val="0"/>
        <w:rPr>
          <w:rFonts w:ascii="方正黑体_GBK" w:eastAsia="方正黑体_GBK"/>
          <w:sz w:val="44"/>
          <w:szCs w:val="28"/>
        </w:rPr>
      </w:pPr>
    </w:p>
    <w:p>
      <w:pPr>
        <w:spacing w:line="480" w:lineRule="exact"/>
        <w:jc w:val="center"/>
        <w:outlineLvl w:val="0"/>
        <w:rPr>
          <w:rFonts w:ascii="方正黑体_GBK" w:eastAsia="方正黑体_GBK"/>
          <w:sz w:val="44"/>
          <w:szCs w:val="28"/>
        </w:rPr>
      </w:pPr>
    </w:p>
    <w:p>
      <w:pPr>
        <w:spacing w:line="480" w:lineRule="exact"/>
        <w:jc w:val="center"/>
        <w:outlineLvl w:val="0"/>
        <w:rPr>
          <w:rFonts w:ascii="方正黑体_GBK" w:eastAsia="方正黑体_GBK"/>
          <w:sz w:val="44"/>
          <w:szCs w:val="28"/>
        </w:rPr>
      </w:pPr>
    </w:p>
    <w:p>
      <w:pPr>
        <w:spacing w:line="480" w:lineRule="exact"/>
        <w:jc w:val="center"/>
        <w:outlineLvl w:val="0"/>
        <w:rPr>
          <w:rFonts w:ascii="方正黑体_GBK" w:eastAsia="方正黑体_GBK"/>
          <w:sz w:val="44"/>
          <w:szCs w:val="28"/>
        </w:rPr>
      </w:pPr>
      <w:r>
        <w:rPr>
          <w:rFonts w:hint="eastAsia" w:ascii="方正黑体_GBK" w:eastAsia="方正黑体_GBK"/>
          <w:sz w:val="44"/>
          <w:szCs w:val="28"/>
        </w:rPr>
        <w:t>重庆市合川区人民医院</w:t>
      </w:r>
    </w:p>
    <w:p>
      <w:pPr>
        <w:spacing w:line="480" w:lineRule="exact"/>
        <w:jc w:val="center"/>
        <w:outlineLvl w:val="0"/>
        <w:rPr>
          <w:rFonts w:ascii="方正黑体_GBK" w:eastAsia="方正黑体_GBK"/>
          <w:sz w:val="44"/>
          <w:szCs w:val="28"/>
        </w:rPr>
      </w:pPr>
      <w:r>
        <w:rPr>
          <w:rFonts w:hint="eastAsia" w:ascii="方正黑体_GBK" w:hAnsi="宋体" w:eastAsia="方正黑体_GBK"/>
          <w:sz w:val="48"/>
          <w:szCs w:val="32"/>
        </w:rPr>
        <w:t>二〇二</w:t>
      </w:r>
      <w:r>
        <w:rPr>
          <w:rFonts w:hint="eastAsia" w:ascii="方正黑体_GBK" w:hAnsi="宋体" w:eastAsia="方正黑体_GBK"/>
          <w:sz w:val="48"/>
          <w:szCs w:val="32"/>
          <w:lang w:val="en-US" w:eastAsia="zh-CN"/>
        </w:rPr>
        <w:t>二</w:t>
      </w:r>
      <w:r>
        <w:rPr>
          <w:rFonts w:hint="eastAsia" w:ascii="方正黑体_GBK" w:hAnsi="宋体" w:eastAsia="方正黑体_GBK"/>
          <w:sz w:val="48"/>
          <w:szCs w:val="32"/>
        </w:rPr>
        <w:t>年</w:t>
      </w:r>
      <w:r>
        <w:rPr>
          <w:rFonts w:hint="eastAsia" w:ascii="方正黑体_GBK" w:hAnsi="宋体" w:eastAsia="方正黑体_GBK"/>
          <w:sz w:val="48"/>
          <w:szCs w:val="32"/>
          <w:lang w:val="en-US" w:eastAsia="zh-CN"/>
        </w:rPr>
        <w:t>三</w:t>
      </w:r>
      <w:r>
        <w:rPr>
          <w:rFonts w:hint="eastAsia" w:ascii="方正黑体_GBK" w:hAnsi="宋体" w:eastAsia="方正黑体_GBK"/>
          <w:sz w:val="48"/>
          <w:szCs w:val="32"/>
        </w:rPr>
        <w:t>月</w:t>
      </w:r>
    </w:p>
    <w:p/>
    <w:p/>
    <w:p/>
    <w:p>
      <w:pPr>
        <w:spacing w:line="480" w:lineRule="exact"/>
        <w:jc w:val="center"/>
        <w:outlineLvl w:val="0"/>
        <w:rPr>
          <w:rFonts w:hint="eastAsia" w:ascii="方正黑体_GBK" w:eastAsia="方正黑体_GBK"/>
          <w:sz w:val="44"/>
          <w:szCs w:val="28"/>
        </w:rPr>
      </w:pPr>
    </w:p>
    <w:p>
      <w:pPr>
        <w:pStyle w:val="2"/>
        <w:spacing w:line="360" w:lineRule="auto"/>
        <w:jc w:val="center"/>
        <w:rPr>
          <w:rFonts w:ascii="方正小标宋_GBK" w:hAnsi="宋体" w:eastAsia="方正小标宋_GBK"/>
          <w:b w:val="0"/>
          <w:szCs w:val="30"/>
        </w:rPr>
      </w:pPr>
      <w:bookmarkStart w:id="0" w:name="_Toc12789052"/>
      <w:bookmarkStart w:id="1" w:name="_Toc480201018"/>
      <w:bookmarkStart w:id="2" w:name="_Toc11641050"/>
      <w:r>
        <w:rPr>
          <w:rFonts w:hint="eastAsia" w:ascii="方正小标宋_GBK" w:hAnsi="宋体" w:eastAsia="方正小标宋_GBK"/>
          <w:b w:val="0"/>
          <w:sz w:val="36"/>
          <w:szCs w:val="30"/>
        </w:rPr>
        <w:t>第一篇  采购邀请书</w:t>
      </w:r>
      <w:bookmarkEnd w:id="0"/>
      <w:bookmarkEnd w:id="1"/>
      <w:bookmarkEnd w:id="2"/>
    </w:p>
    <w:p>
      <w:pPr>
        <w:snapToGrid w:val="0"/>
        <w:spacing w:line="400" w:lineRule="exact"/>
        <w:ind w:firstLine="560" w:firstLineChars="200"/>
        <w:rPr>
          <w:rFonts w:ascii="方正仿宋_GBK" w:hAnsi="方正仿宋_GBK" w:eastAsia="方正仿宋_GBK" w:cs="方正仿宋_GBK"/>
          <w:szCs w:val="28"/>
          <w:u w:val="single"/>
        </w:rPr>
      </w:pPr>
      <w:r>
        <w:rPr>
          <w:rFonts w:hint="eastAsia" w:ascii="方正仿宋_GBK" w:hAnsi="方正仿宋_GBK" w:eastAsia="方正仿宋_GBK" w:cs="方正仿宋_GBK"/>
          <w:szCs w:val="28"/>
          <w:u w:val="single"/>
        </w:rPr>
        <w:t>重庆市合川区人民医院拟对第三方满意度调查服务项目进行竞争性谈判采购。欢迎有资格的供应商前来参与谈判。</w:t>
      </w:r>
    </w:p>
    <w:p>
      <w:pPr>
        <w:pStyle w:val="3"/>
        <w:spacing w:line="400" w:lineRule="exact"/>
        <w:rPr>
          <w:rFonts w:ascii="方正仿宋_GBK" w:hAnsi="方正仿宋_GBK" w:eastAsia="方正仿宋_GBK" w:cs="方正仿宋_GBK"/>
          <w:sz w:val="28"/>
          <w:szCs w:val="28"/>
        </w:rPr>
      </w:pPr>
      <w:bookmarkStart w:id="3" w:name="_Toc480201019"/>
      <w:bookmarkStart w:id="4" w:name="_Toc317775175"/>
      <w:bookmarkStart w:id="5" w:name="_Toc313893526"/>
      <w:r>
        <w:rPr>
          <w:rFonts w:hint="eastAsia" w:ascii="方正仿宋_GBK" w:hAnsi="方正仿宋_GBK" w:eastAsia="方正仿宋_GBK" w:cs="方正仿宋_GBK"/>
          <w:sz w:val="28"/>
          <w:szCs w:val="28"/>
        </w:rPr>
        <w:t>一、竞争性谈判内容</w:t>
      </w:r>
      <w:bookmarkEnd w:id="3"/>
      <w:bookmarkEnd w:id="4"/>
      <w:bookmarkEnd w:id="5"/>
    </w:p>
    <w:tbl>
      <w:tblPr>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2860"/>
        <w:gridCol w:w="2103"/>
        <w:gridCol w:w="1816"/>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6" w:type="dxa"/>
            <w:tcBorders>
              <w:top w:val="single" w:color="auto" w:sz="4" w:space="0"/>
              <w:left w:val="single" w:color="auto" w:sz="4" w:space="0"/>
              <w:right w:val="single" w:color="auto" w:sz="4" w:space="0"/>
            </w:tcBorders>
            <w:vAlign w:val="center"/>
          </w:tcPr>
          <w:p>
            <w:pPr>
              <w:widowControl/>
              <w:jc w:val="center"/>
              <w:rPr>
                <w:rFonts w:ascii="方正仿宋_GBK" w:hAnsi="方正仿宋_GBK" w:eastAsia="方正仿宋_GBK" w:cs="方正仿宋_GBK"/>
                <w:kern w:val="0"/>
                <w:szCs w:val="28"/>
              </w:rPr>
            </w:pPr>
            <w:r>
              <w:rPr>
                <w:rFonts w:hint="eastAsia" w:ascii="方正仿宋_GBK" w:hAnsi="方正仿宋_GBK" w:eastAsia="方正仿宋_GBK" w:cs="方正仿宋_GBK"/>
                <w:kern w:val="0"/>
                <w:szCs w:val="28"/>
              </w:rPr>
              <w:t>分包号</w:t>
            </w:r>
          </w:p>
        </w:tc>
        <w:tc>
          <w:tcPr>
            <w:tcW w:w="2860" w:type="dxa"/>
            <w:tcBorders>
              <w:top w:val="single" w:color="auto" w:sz="4" w:space="0"/>
              <w:left w:val="single" w:color="auto" w:sz="4" w:space="0"/>
              <w:right w:val="single" w:color="auto" w:sz="4" w:space="0"/>
            </w:tcBorders>
            <w:vAlign w:val="center"/>
          </w:tcPr>
          <w:p>
            <w:pPr>
              <w:widowControl/>
              <w:jc w:val="center"/>
              <w:rPr>
                <w:rFonts w:ascii="方正仿宋_GBK" w:hAnsi="方正仿宋_GBK" w:eastAsia="方正仿宋_GBK" w:cs="方正仿宋_GBK"/>
                <w:kern w:val="0"/>
                <w:szCs w:val="28"/>
              </w:rPr>
            </w:pPr>
            <w:r>
              <w:rPr>
                <w:rFonts w:hint="eastAsia" w:ascii="方正仿宋_GBK" w:hAnsi="方正仿宋_GBK" w:eastAsia="方正仿宋_GBK" w:cs="方正仿宋_GBK"/>
                <w:kern w:val="0"/>
                <w:szCs w:val="28"/>
              </w:rPr>
              <w:t>分包名称</w:t>
            </w:r>
          </w:p>
        </w:tc>
        <w:tc>
          <w:tcPr>
            <w:tcW w:w="2103" w:type="dxa"/>
            <w:tcBorders>
              <w:top w:val="single" w:color="auto" w:sz="4" w:space="0"/>
              <w:left w:val="single" w:color="auto" w:sz="4" w:space="0"/>
              <w:right w:val="single" w:color="auto" w:sz="4" w:space="0"/>
            </w:tcBorders>
            <w:vAlign w:val="center"/>
          </w:tcPr>
          <w:p>
            <w:pPr>
              <w:widowControl/>
              <w:jc w:val="center"/>
              <w:rPr>
                <w:rFonts w:ascii="方正仿宋_GBK" w:hAnsi="方正仿宋_GBK" w:eastAsia="方正仿宋_GBK" w:cs="方正仿宋_GBK"/>
                <w:kern w:val="0"/>
                <w:szCs w:val="28"/>
              </w:rPr>
            </w:pPr>
            <w:r>
              <w:rPr>
                <w:rFonts w:hint="eastAsia" w:ascii="方正仿宋_GBK" w:hAnsi="方正仿宋_GBK" w:eastAsia="方正仿宋_GBK" w:cs="方正仿宋_GBK"/>
                <w:kern w:val="0"/>
                <w:szCs w:val="28"/>
              </w:rPr>
              <w:t>采购预算</w:t>
            </w:r>
          </w:p>
          <w:p>
            <w:pPr>
              <w:jc w:val="center"/>
              <w:rPr>
                <w:rFonts w:ascii="方正仿宋_GBK" w:hAnsi="方正仿宋_GBK" w:eastAsia="方正仿宋_GBK" w:cs="方正仿宋_GBK"/>
                <w:kern w:val="0"/>
                <w:szCs w:val="28"/>
              </w:rPr>
            </w:pPr>
            <w:r>
              <w:rPr>
                <w:rFonts w:hint="eastAsia" w:ascii="方正仿宋_GBK" w:hAnsi="方正仿宋_GBK" w:eastAsia="方正仿宋_GBK" w:cs="方正仿宋_GBK"/>
                <w:kern w:val="0"/>
                <w:szCs w:val="28"/>
              </w:rPr>
              <w:t>（元）</w:t>
            </w:r>
          </w:p>
        </w:tc>
        <w:tc>
          <w:tcPr>
            <w:tcW w:w="1816" w:type="dxa"/>
            <w:tcBorders>
              <w:top w:val="single" w:color="auto" w:sz="4" w:space="0"/>
              <w:left w:val="single" w:color="auto" w:sz="4" w:space="0"/>
              <w:right w:val="single" w:color="auto" w:sz="4" w:space="0"/>
            </w:tcBorders>
            <w:vAlign w:val="center"/>
          </w:tcPr>
          <w:p>
            <w:pPr>
              <w:widowControl/>
              <w:jc w:val="center"/>
              <w:rPr>
                <w:rFonts w:ascii="方正仿宋_GBK" w:hAnsi="方正仿宋_GBK" w:eastAsia="方正仿宋_GBK" w:cs="方正仿宋_GBK"/>
                <w:kern w:val="0"/>
                <w:szCs w:val="28"/>
              </w:rPr>
            </w:pPr>
            <w:r>
              <w:rPr>
                <w:rFonts w:hint="eastAsia" w:ascii="方正仿宋_GBK" w:hAnsi="方正仿宋_GBK" w:eastAsia="方正仿宋_GBK" w:cs="方正仿宋_GBK"/>
                <w:kern w:val="0"/>
                <w:szCs w:val="28"/>
              </w:rPr>
              <w:t>谈判保证金</w:t>
            </w:r>
          </w:p>
          <w:p>
            <w:pPr>
              <w:jc w:val="center"/>
              <w:rPr>
                <w:rFonts w:ascii="方正仿宋_GBK" w:hAnsi="方正仿宋_GBK" w:eastAsia="方正仿宋_GBK" w:cs="方正仿宋_GBK"/>
                <w:kern w:val="0"/>
                <w:szCs w:val="28"/>
              </w:rPr>
            </w:pPr>
            <w:r>
              <w:rPr>
                <w:rFonts w:hint="eastAsia" w:ascii="方正仿宋_GBK" w:hAnsi="方正仿宋_GBK" w:eastAsia="方正仿宋_GBK" w:cs="方正仿宋_GBK"/>
                <w:kern w:val="0"/>
                <w:szCs w:val="28"/>
              </w:rPr>
              <w:t>（元）</w:t>
            </w:r>
          </w:p>
        </w:tc>
        <w:tc>
          <w:tcPr>
            <w:tcW w:w="1561" w:type="dxa"/>
            <w:tcBorders>
              <w:top w:val="single" w:color="auto" w:sz="4" w:space="0"/>
              <w:left w:val="single" w:color="auto" w:sz="4" w:space="0"/>
              <w:right w:val="single" w:color="auto" w:sz="4" w:space="0"/>
            </w:tcBorders>
            <w:vAlign w:val="center"/>
          </w:tcPr>
          <w:p>
            <w:pPr>
              <w:jc w:val="center"/>
              <w:rPr>
                <w:rFonts w:ascii="方正仿宋_GBK" w:hAnsi="方正仿宋_GBK" w:eastAsia="方正仿宋_GBK" w:cs="方正仿宋_GBK"/>
                <w:szCs w:val="28"/>
              </w:rPr>
            </w:pPr>
            <w:r>
              <w:rPr>
                <w:rFonts w:hint="eastAsia" w:ascii="方正仿宋_GBK" w:hAnsi="方正仿宋_GBK" w:eastAsia="方正仿宋_GBK" w:cs="方正仿宋_GBK"/>
                <w:kern w:val="0"/>
                <w:szCs w:val="28"/>
              </w:rPr>
              <w:t>成交数量</w:t>
            </w:r>
          </w:p>
          <w:p>
            <w:pPr>
              <w:jc w:val="center"/>
              <w:rPr>
                <w:rFonts w:ascii="方正仿宋_GBK" w:hAnsi="方正仿宋_GBK" w:eastAsia="方正仿宋_GBK" w:cs="方正仿宋_GBK"/>
                <w:kern w:val="0"/>
                <w:szCs w:val="28"/>
              </w:rPr>
            </w:pPr>
            <w:r>
              <w:rPr>
                <w:rFonts w:hint="eastAsia" w:ascii="方正仿宋_GBK" w:hAnsi="方正仿宋_GBK" w:eastAsia="方正仿宋_GBK" w:cs="方正仿宋_GBK"/>
                <w:kern w:val="0"/>
                <w:szCs w:val="28"/>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076" w:type="dxa"/>
            <w:tcBorders>
              <w:top w:val="single" w:color="auto" w:sz="4" w:space="0"/>
              <w:left w:val="single" w:color="auto" w:sz="4" w:space="0"/>
              <w:right w:val="single" w:color="auto" w:sz="4" w:space="0"/>
            </w:tcBorders>
            <w:vAlign w:val="center"/>
          </w:tcPr>
          <w:p>
            <w:pPr>
              <w:widowControl/>
              <w:jc w:val="center"/>
              <w:rPr>
                <w:rFonts w:ascii="方正仿宋_GBK" w:hAnsi="方正仿宋_GBK" w:eastAsia="方正仿宋_GBK" w:cs="方正仿宋_GBK"/>
                <w:color w:val="FF0000"/>
                <w:kern w:val="0"/>
                <w:szCs w:val="28"/>
              </w:rPr>
            </w:pPr>
            <w:bookmarkStart w:id="6" w:name="_Hlk344477914"/>
            <w:r>
              <w:rPr>
                <w:rFonts w:hint="eastAsia" w:ascii="方正仿宋_GBK" w:hAnsi="方正仿宋_GBK" w:eastAsia="方正仿宋_GBK" w:cs="方正仿宋_GBK"/>
                <w:color w:val="FF0000"/>
                <w:kern w:val="0"/>
                <w:szCs w:val="28"/>
              </w:rPr>
              <w:t>1</w:t>
            </w:r>
          </w:p>
        </w:tc>
        <w:tc>
          <w:tcPr>
            <w:tcW w:w="2860" w:type="dxa"/>
            <w:tcBorders>
              <w:top w:val="single" w:color="auto" w:sz="4" w:space="0"/>
              <w:left w:val="single" w:color="auto" w:sz="4" w:space="0"/>
              <w:right w:val="single" w:color="auto" w:sz="4" w:space="0"/>
            </w:tcBorders>
            <w:vAlign w:val="center"/>
          </w:tcPr>
          <w:p>
            <w:pPr>
              <w:widowControl/>
              <w:rPr>
                <w:rFonts w:ascii="方正仿宋_GBK" w:hAnsi="方正仿宋_GBK" w:eastAsia="方正仿宋_GBK" w:cs="方正仿宋_GBK"/>
                <w:color w:val="FF0000"/>
                <w:kern w:val="0"/>
                <w:szCs w:val="28"/>
                <w:u w:val="single"/>
              </w:rPr>
            </w:pPr>
            <w:r>
              <w:rPr>
                <w:rFonts w:hint="eastAsia" w:ascii="方正仿宋_GBK" w:hAnsi="方正仿宋_GBK" w:eastAsia="方正仿宋_GBK" w:cs="方正仿宋_GBK"/>
                <w:color w:val="FF0000"/>
                <w:kern w:val="0"/>
                <w:szCs w:val="28"/>
                <w:u w:val="single"/>
              </w:rPr>
              <w:t>合川区人民医院</w:t>
            </w:r>
          </w:p>
          <w:p>
            <w:pPr>
              <w:widowControl/>
              <w:rPr>
                <w:rFonts w:ascii="方正仿宋_GBK" w:hAnsi="方正仿宋_GBK" w:eastAsia="方正仿宋_GBK" w:cs="方正仿宋_GBK"/>
                <w:color w:val="FF0000"/>
                <w:kern w:val="0"/>
                <w:szCs w:val="28"/>
                <w:u w:val="single"/>
              </w:rPr>
            </w:pPr>
            <w:r>
              <w:rPr>
                <w:rFonts w:hint="eastAsia" w:ascii="方正仿宋_GBK" w:hAnsi="方正仿宋_GBK" w:eastAsia="方正仿宋_GBK" w:cs="方正仿宋_GBK"/>
                <w:color w:val="FF0000"/>
                <w:kern w:val="0"/>
                <w:szCs w:val="28"/>
                <w:u w:val="single"/>
              </w:rPr>
              <w:t>第三方满意度测评</w:t>
            </w:r>
          </w:p>
        </w:tc>
        <w:tc>
          <w:tcPr>
            <w:tcW w:w="2103" w:type="dxa"/>
            <w:tcBorders>
              <w:top w:val="single" w:color="auto" w:sz="4" w:space="0"/>
              <w:left w:val="single" w:color="auto" w:sz="4" w:space="0"/>
              <w:right w:val="single" w:color="auto" w:sz="4" w:space="0"/>
            </w:tcBorders>
            <w:vAlign w:val="center"/>
          </w:tcPr>
          <w:p>
            <w:pPr>
              <w:widowControl/>
              <w:jc w:val="center"/>
              <w:rPr>
                <w:rFonts w:ascii="方正仿宋_GBK" w:hAnsi="方正仿宋_GBK" w:eastAsia="方正仿宋_GBK" w:cs="方正仿宋_GBK"/>
                <w:color w:val="FF0000"/>
                <w:kern w:val="0"/>
                <w:szCs w:val="28"/>
                <w:u w:val="single"/>
              </w:rPr>
            </w:pPr>
            <w:r>
              <w:rPr>
                <w:rFonts w:hint="eastAsia" w:ascii="宋体" w:hAnsi="宋体" w:cs="宋体"/>
                <w:bCs/>
                <w:color w:val="FF0000"/>
                <w:kern w:val="2"/>
                <w:sz w:val="24"/>
                <w:szCs w:val="24"/>
                <w:lang w:val="en-US" w:eastAsia="zh-CN" w:bidi="ar-SA"/>
              </w:rPr>
              <w:t>71800</w:t>
            </w:r>
            <w:r>
              <w:rPr>
                <w:rFonts w:hint="eastAsia" w:ascii="宋体" w:hAnsi="宋体" w:eastAsia="宋体" w:cs="宋体"/>
                <w:bCs/>
                <w:color w:val="FF0000"/>
                <w:kern w:val="2"/>
                <w:sz w:val="24"/>
                <w:szCs w:val="24"/>
                <w:lang w:val="en-US" w:eastAsia="zh-CN" w:bidi="ar-SA"/>
              </w:rPr>
              <w:t>元</w:t>
            </w:r>
          </w:p>
        </w:tc>
        <w:tc>
          <w:tcPr>
            <w:tcW w:w="1816" w:type="dxa"/>
            <w:tcBorders>
              <w:top w:val="single" w:color="auto" w:sz="4" w:space="0"/>
              <w:left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FF0000"/>
                <w:kern w:val="0"/>
                <w:szCs w:val="28"/>
                <w:u w:val="single"/>
                <w:lang w:val="en-US" w:eastAsia="zh-CN"/>
              </w:rPr>
            </w:pPr>
            <w:r>
              <w:rPr>
                <w:rFonts w:hint="eastAsia" w:ascii="方正仿宋_GBK" w:hAnsi="方正仿宋_GBK" w:eastAsia="方正仿宋_GBK" w:cs="方正仿宋_GBK"/>
                <w:color w:val="FF0000"/>
                <w:kern w:val="0"/>
                <w:szCs w:val="28"/>
                <w:u w:val="single"/>
                <w:lang w:val="en-US" w:eastAsia="zh-CN"/>
              </w:rPr>
              <w:t>1400元</w:t>
            </w:r>
          </w:p>
          <w:p>
            <w:pPr>
              <w:widowControl/>
              <w:jc w:val="center"/>
              <w:rPr>
                <w:rFonts w:ascii="方正仿宋_GBK" w:hAnsi="方正仿宋_GBK" w:eastAsia="方正仿宋_GBK" w:cs="方正仿宋_GBK"/>
                <w:color w:val="FF0000"/>
                <w:kern w:val="0"/>
                <w:szCs w:val="28"/>
                <w:u w:val="single"/>
              </w:rPr>
            </w:pPr>
          </w:p>
        </w:tc>
        <w:tc>
          <w:tcPr>
            <w:tcW w:w="1561" w:type="dxa"/>
            <w:tcBorders>
              <w:top w:val="single" w:color="auto" w:sz="4" w:space="0"/>
              <w:left w:val="single" w:color="auto" w:sz="4" w:space="0"/>
              <w:right w:val="single" w:color="auto" w:sz="4" w:space="0"/>
            </w:tcBorders>
            <w:vAlign w:val="center"/>
          </w:tcPr>
          <w:p>
            <w:pPr>
              <w:widowControl/>
              <w:jc w:val="center"/>
              <w:rPr>
                <w:rFonts w:ascii="方正仿宋_GBK" w:hAnsi="方正仿宋_GBK" w:eastAsia="方正仿宋_GBK" w:cs="方正仿宋_GBK"/>
                <w:color w:val="FF0000"/>
                <w:kern w:val="0"/>
                <w:szCs w:val="28"/>
              </w:rPr>
            </w:pPr>
            <w:r>
              <w:rPr>
                <w:rFonts w:hint="eastAsia" w:ascii="方正仿宋_GBK" w:hAnsi="方正仿宋_GBK" w:eastAsia="方正仿宋_GBK" w:cs="方正仿宋_GBK"/>
                <w:color w:val="FF0000"/>
                <w:kern w:val="0"/>
                <w:szCs w:val="28"/>
              </w:rPr>
              <w:t>1</w:t>
            </w:r>
          </w:p>
        </w:tc>
      </w:tr>
      <w:bookmarkEnd w:id="6"/>
    </w:tbl>
    <w:p>
      <w:pPr>
        <w:pStyle w:val="3"/>
        <w:spacing w:line="400" w:lineRule="exact"/>
        <w:rPr>
          <w:rFonts w:ascii="方正仿宋_GBK" w:hAnsi="方正仿宋_GBK" w:eastAsia="方正仿宋_GBK" w:cs="方正仿宋_GBK"/>
          <w:sz w:val="28"/>
          <w:szCs w:val="28"/>
        </w:rPr>
      </w:pPr>
      <w:bookmarkStart w:id="7" w:name="_Toc480201020"/>
      <w:bookmarkStart w:id="8" w:name="_Toc373860293"/>
      <w:bookmarkStart w:id="9" w:name="_Toc317775178"/>
      <w:r>
        <w:rPr>
          <w:rFonts w:hint="eastAsia" w:ascii="方正仿宋_GBK" w:hAnsi="方正仿宋_GBK" w:eastAsia="方正仿宋_GBK" w:cs="方正仿宋_GBK"/>
          <w:sz w:val="28"/>
          <w:szCs w:val="28"/>
        </w:rPr>
        <w:t>二、资金来源</w:t>
      </w:r>
      <w:bookmarkEnd w:id="7"/>
    </w:p>
    <w:p>
      <w:pPr>
        <w:spacing w:line="48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自筹资金。</w:t>
      </w:r>
    </w:p>
    <w:p>
      <w:pPr>
        <w:pStyle w:val="3"/>
        <w:spacing w:line="400" w:lineRule="exact"/>
        <w:rPr>
          <w:rFonts w:ascii="方正仿宋_GBK" w:hAnsi="方正仿宋_GBK" w:eastAsia="方正仿宋_GBK" w:cs="方正仿宋_GBK"/>
          <w:sz w:val="28"/>
          <w:szCs w:val="28"/>
        </w:rPr>
      </w:pPr>
      <w:bookmarkStart w:id="10" w:name="_Toc480201021"/>
      <w:r>
        <w:rPr>
          <w:rFonts w:hint="eastAsia" w:ascii="方正仿宋_GBK" w:hAnsi="方正仿宋_GBK" w:eastAsia="方正仿宋_GBK" w:cs="方正仿宋_GBK"/>
          <w:sz w:val="28"/>
          <w:szCs w:val="28"/>
        </w:rPr>
        <w:t>三、供应商资格条件</w:t>
      </w:r>
      <w:bookmarkEnd w:id="10"/>
    </w:p>
    <w:p>
      <w:pPr>
        <w:spacing w:line="48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供应商是指向采购人提供服务或者货物的法人、其他组织或者自然人。合格的供应商应首先符合政府采购法第二十二条规定的基本资格条件，同时符合根据该项目特殊要求设置的特定资格条件。</w:t>
      </w:r>
    </w:p>
    <w:p>
      <w:pPr>
        <w:spacing w:line="48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不接受联合体竞标。</w:t>
      </w:r>
    </w:p>
    <w:p>
      <w:pPr>
        <w:spacing w:line="48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（一）基本资格条件</w:t>
      </w:r>
    </w:p>
    <w:p>
      <w:pPr>
        <w:spacing w:line="48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1、具有独立承担民事责任的能力；</w:t>
      </w:r>
    </w:p>
    <w:p>
      <w:pPr>
        <w:spacing w:line="48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2、具有良好的商业信誉和健全的财务会计制度；</w:t>
      </w:r>
    </w:p>
    <w:p>
      <w:pPr>
        <w:spacing w:line="48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3、具有履行合同所必需的设备和专业技术能力；</w:t>
      </w:r>
    </w:p>
    <w:p>
      <w:pPr>
        <w:spacing w:line="48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4、有依法缴纳税收和社会保障资金的良好记录；</w:t>
      </w:r>
    </w:p>
    <w:p>
      <w:pPr>
        <w:spacing w:line="48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5、参加政府采购活动前三年内，在经营活动中没有重大违法记录；</w:t>
      </w:r>
    </w:p>
    <w:p>
      <w:pPr>
        <w:spacing w:line="480" w:lineRule="exact"/>
        <w:ind w:firstLine="560" w:firstLineChars="200"/>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6、法律、行政法规规定的其他条件。</w:t>
      </w:r>
    </w:p>
    <w:p>
      <w:pPr>
        <w:spacing w:line="480" w:lineRule="exact"/>
        <w:rPr>
          <w:rFonts w:hint="eastAsia" w:ascii="方正仿宋_GBK" w:hAnsi="方正仿宋_GBK" w:eastAsia="方正仿宋_GBK" w:cs="方正仿宋_GBK"/>
          <w:szCs w:val="28"/>
        </w:rPr>
      </w:pPr>
      <w:r>
        <w:rPr>
          <w:rFonts w:hint="eastAsia" w:ascii="方正仿宋_GBK" w:hAnsi="方正仿宋_GBK" w:eastAsia="方正仿宋_GBK" w:cs="方正仿宋_GBK"/>
          <w:szCs w:val="28"/>
          <w:lang w:val="en-US" w:eastAsia="zh-CN"/>
        </w:rPr>
        <w:t xml:space="preserve">   </w:t>
      </w:r>
      <w:r>
        <w:rPr>
          <w:rFonts w:hint="eastAsia" w:ascii="方正仿宋_GBK" w:hAnsi="方正仿宋_GBK" w:eastAsia="方正仿宋_GBK" w:cs="方正仿宋_GBK"/>
          <w:szCs w:val="28"/>
        </w:rPr>
        <w:t>（二）特定资格条件</w:t>
      </w:r>
      <w:bookmarkStart w:id="11" w:name="_Toc480201022"/>
    </w:p>
    <w:p>
      <w:pPr>
        <w:spacing w:line="480" w:lineRule="exact"/>
        <w:ind w:firstLine="560" w:firstLineChars="200"/>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1.具有独立企业法人资格，具有工商行政管理部门颁发的有效企业法人营业执照，有市场调研相关经营范围（副本）。有自主研发的测评软件系统（需提供对应展示和对应软件著作权）。</w:t>
      </w:r>
    </w:p>
    <w:p>
      <w:pPr>
        <w:pStyle w:val="3"/>
        <w:spacing w:line="480" w:lineRule="exact"/>
        <w:ind w:firstLine="560" w:firstLineChars="200"/>
        <w:rPr>
          <w:rFonts w:hint="eastAsia" w:ascii="方正仿宋_GBK" w:hAnsi="方正仿宋_GBK" w:eastAsia="方正仿宋_GBK" w:cs="方正仿宋_GBK"/>
          <w:b w:val="0"/>
          <w:sz w:val="28"/>
          <w:szCs w:val="28"/>
        </w:rPr>
      </w:pPr>
      <w:r>
        <w:rPr>
          <w:rFonts w:hint="eastAsia" w:ascii="方正仿宋_GBK" w:hAnsi="方正仿宋_GBK" w:eastAsia="方正仿宋_GBK" w:cs="方正仿宋_GBK"/>
          <w:b w:val="0"/>
          <w:sz w:val="28"/>
          <w:szCs w:val="28"/>
        </w:rPr>
        <w:t>注：投标时投标人提供资质原件、复印件（复印件需加盖鲜章），原件备查。</w:t>
      </w:r>
    </w:p>
    <w:p>
      <w:pPr>
        <w:pStyle w:val="3"/>
        <w:spacing w:line="480" w:lineRule="exact"/>
        <w:ind w:firstLine="560" w:firstLineChars="200"/>
        <w:rPr>
          <w:rFonts w:hint="eastAsia" w:ascii="方正仿宋_GBK" w:hAnsi="方正仿宋_GBK" w:eastAsia="方正仿宋_GBK" w:cs="方正仿宋_GBK"/>
          <w:b w:val="0"/>
          <w:sz w:val="28"/>
          <w:szCs w:val="28"/>
        </w:rPr>
      </w:pPr>
      <w:r>
        <w:rPr>
          <w:rFonts w:hint="eastAsia" w:ascii="方正仿宋_GBK" w:hAnsi="方正仿宋_GBK" w:eastAsia="方正仿宋_GBK" w:cs="方正仿宋_GBK"/>
          <w:b w:val="0"/>
          <w:sz w:val="28"/>
          <w:szCs w:val="28"/>
        </w:rPr>
        <w:t>2.</w:t>
      </w:r>
      <w:r>
        <w:rPr>
          <w:rFonts w:hint="eastAsia" w:ascii="方正仿宋_GBK" w:hAnsi="方正仿宋_GBK" w:eastAsia="方正仿宋_GBK" w:cs="方正仿宋_GBK"/>
          <w:b w:val="0"/>
          <w:sz w:val="28"/>
          <w:szCs w:val="28"/>
        </w:rPr>
        <w:tab/>
      </w:r>
      <w:r>
        <w:rPr>
          <w:rFonts w:hint="eastAsia" w:ascii="方正仿宋_GBK" w:hAnsi="方正仿宋_GBK" w:eastAsia="方正仿宋_GBK" w:cs="方正仿宋_GBK"/>
          <w:b w:val="0"/>
          <w:sz w:val="28"/>
          <w:szCs w:val="28"/>
        </w:rPr>
        <w:t>有丰富的第三方测评经历，提供近两年（20</w:t>
      </w:r>
      <w:r>
        <w:rPr>
          <w:rFonts w:hint="eastAsia" w:ascii="方正仿宋_GBK" w:hAnsi="方正仿宋_GBK" w:eastAsia="方正仿宋_GBK" w:cs="方正仿宋_GBK"/>
          <w:b w:val="0"/>
          <w:sz w:val="28"/>
          <w:szCs w:val="28"/>
          <w:lang w:val="en-US" w:eastAsia="zh-CN"/>
        </w:rPr>
        <w:t>20</w:t>
      </w:r>
      <w:r>
        <w:rPr>
          <w:rFonts w:hint="eastAsia" w:ascii="方正仿宋_GBK" w:hAnsi="方正仿宋_GBK" w:eastAsia="方正仿宋_GBK" w:cs="方正仿宋_GBK"/>
          <w:b w:val="0"/>
          <w:sz w:val="28"/>
          <w:szCs w:val="28"/>
        </w:rPr>
        <w:t>-20</w:t>
      </w:r>
      <w:r>
        <w:rPr>
          <w:rFonts w:hint="eastAsia" w:ascii="方正仿宋_GBK" w:hAnsi="方正仿宋_GBK" w:eastAsia="方正仿宋_GBK" w:cs="方正仿宋_GBK"/>
          <w:b w:val="0"/>
          <w:sz w:val="28"/>
          <w:szCs w:val="28"/>
          <w:lang w:val="en-US" w:eastAsia="zh-CN"/>
        </w:rPr>
        <w:t>21</w:t>
      </w:r>
      <w:r>
        <w:rPr>
          <w:rFonts w:hint="eastAsia" w:ascii="方正仿宋_GBK" w:hAnsi="方正仿宋_GBK" w:eastAsia="方正仿宋_GBK" w:cs="方正仿宋_GBK"/>
          <w:b w:val="0"/>
          <w:sz w:val="28"/>
          <w:szCs w:val="28"/>
        </w:rPr>
        <w:t>年）服务过的至少3家</w:t>
      </w:r>
      <w:r>
        <w:rPr>
          <w:rFonts w:hint="eastAsia" w:ascii="方正仿宋_GBK" w:hAnsi="方正仿宋_GBK" w:eastAsia="方正仿宋_GBK" w:cs="方正仿宋_GBK"/>
          <w:b w:val="0"/>
          <w:sz w:val="28"/>
          <w:szCs w:val="28"/>
          <w:lang w:eastAsia="zh-CN"/>
        </w:rPr>
        <w:t>单位的</w:t>
      </w:r>
      <w:r>
        <w:rPr>
          <w:rFonts w:hint="eastAsia" w:ascii="方正仿宋_GBK" w:hAnsi="方正仿宋_GBK" w:eastAsia="方正仿宋_GBK" w:cs="方正仿宋_GBK"/>
          <w:b w:val="0"/>
          <w:sz w:val="28"/>
          <w:szCs w:val="28"/>
        </w:rPr>
        <w:t>合同复印件，并带原件备查。</w:t>
      </w:r>
    </w:p>
    <w:p>
      <w:pPr>
        <w:pStyle w:val="3"/>
        <w:spacing w:line="40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四、谈判有关说明</w:t>
      </w:r>
      <w:bookmarkEnd w:id="8"/>
      <w:bookmarkEnd w:id="11"/>
    </w:p>
    <w:p>
      <w:pPr>
        <w:spacing w:line="480" w:lineRule="exact"/>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（一）为确认投标人身份合法有效，由法定代表人参与投标的，需持本人身份证原件（复印件加盖投标单位鲜章）和法定代表人身份证明书（格式）原件，报名时与响应文件同时递交。</w:t>
      </w:r>
    </w:p>
    <w:p>
      <w:pPr>
        <w:spacing w:line="480" w:lineRule="exact"/>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二）为确认投标人身份合法有效，由法定代表人授权代表参与投标的，需持法定代表人身份证复印件（加盖投标单位鲜章）和法定代表人身份证明书（格式）原件，法定代表人授权委托书（格式）原件和被委托人身份证原件（复印件加盖投标单位鲜章），报名时与响应文件同时递交。</w:t>
      </w:r>
    </w:p>
    <w:p>
      <w:pPr>
        <w:spacing w:line="480" w:lineRule="exact"/>
        <w:ind w:firstLine="560" w:firstLineChars="200"/>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 xml:space="preserve"> 注：以上要求的资料须在现场报名时单独提交一份进行验核和收取，未按以上要求执行的投标人将视为以他人名义投标，其响应文件拒绝接收。</w:t>
      </w:r>
    </w:p>
    <w:p>
      <w:pPr>
        <w:spacing w:line="480" w:lineRule="exact"/>
        <w:rPr>
          <w:rFonts w:ascii="方正仿宋_GBK" w:hAnsi="方正仿宋_GBK" w:eastAsia="方正仿宋_GBK" w:cs="方正仿宋_GBK"/>
          <w:szCs w:val="28"/>
        </w:rPr>
      </w:pPr>
      <w:r>
        <w:rPr>
          <w:rFonts w:hint="eastAsia" w:ascii="方正仿宋_GBK" w:hAnsi="方正仿宋_GBK" w:eastAsia="方正仿宋_GBK" w:cs="方正仿宋_GBK"/>
          <w:szCs w:val="28"/>
        </w:rPr>
        <w:t>（</w:t>
      </w:r>
      <w:r>
        <w:rPr>
          <w:rFonts w:hint="eastAsia" w:ascii="方正仿宋_GBK" w:hAnsi="方正仿宋_GBK" w:eastAsia="方正仿宋_GBK" w:cs="方正仿宋_GBK"/>
          <w:szCs w:val="28"/>
          <w:lang w:val="en-US" w:eastAsia="zh-CN"/>
        </w:rPr>
        <w:t>三</w:t>
      </w:r>
      <w:r>
        <w:rPr>
          <w:rFonts w:hint="eastAsia" w:ascii="方正仿宋_GBK" w:hAnsi="方正仿宋_GBK" w:eastAsia="方正仿宋_GBK" w:cs="方正仿宋_GBK"/>
          <w:szCs w:val="28"/>
        </w:rPr>
        <w:t>）凡有意参加谈判的供应商，请在“行采家”平台（http://www.gec123.com）或合川区人民医院官网（</w:t>
      </w:r>
      <w:r>
        <w:rPr>
          <w:rFonts w:ascii="方正仿宋_GBK" w:hAnsi="方正仿宋_GBK" w:eastAsia="方正仿宋_GBK" w:cs="方正仿宋_GBK"/>
          <w:szCs w:val="28"/>
        </w:rPr>
        <w:t>http://www.hcrmyy.cn</w:t>
      </w:r>
      <w:r>
        <w:rPr>
          <w:rFonts w:hint="eastAsia" w:ascii="方正仿宋_GBK" w:hAnsi="方正仿宋_GBK" w:eastAsia="方正仿宋_GBK" w:cs="方正仿宋_GBK"/>
          <w:szCs w:val="28"/>
        </w:rPr>
        <w:t>）上下载本项目谈判文件以及图纸、补遗等谈判前公布的所有项目资料，无论供应商领取或下载与否，均视为已知晓所有谈判内容。本项目不接受联合体竞标。</w:t>
      </w:r>
    </w:p>
    <w:p>
      <w:pPr>
        <w:numPr>
          <w:numId w:val="0"/>
        </w:numPr>
        <w:rPr>
          <w:rFonts w:ascii="方正仿宋_GBK" w:hAnsi="方正仿宋_GBK" w:eastAsia="方正仿宋_GBK" w:cs="方正仿宋_GBK"/>
          <w:szCs w:val="28"/>
        </w:rPr>
      </w:pPr>
      <w:r>
        <w:rPr>
          <w:rFonts w:hint="eastAsia" w:ascii="方正仿宋_GBK" w:hAnsi="方正仿宋_GBK" w:eastAsia="方正仿宋_GBK" w:cs="方正仿宋_GBK"/>
          <w:szCs w:val="28"/>
          <w:lang w:eastAsia="zh-CN"/>
        </w:rPr>
        <w:t>（</w:t>
      </w:r>
      <w:r>
        <w:rPr>
          <w:rFonts w:hint="eastAsia" w:ascii="方正仿宋_GBK" w:hAnsi="方正仿宋_GBK" w:eastAsia="方正仿宋_GBK" w:cs="方正仿宋_GBK"/>
          <w:szCs w:val="28"/>
          <w:lang w:val="en-US" w:eastAsia="zh-CN"/>
        </w:rPr>
        <w:t>四</w:t>
      </w:r>
      <w:r>
        <w:rPr>
          <w:rFonts w:hint="eastAsia" w:ascii="方正仿宋_GBK" w:hAnsi="方正仿宋_GBK" w:eastAsia="方正仿宋_GBK" w:cs="方正仿宋_GBK"/>
          <w:szCs w:val="28"/>
          <w:lang w:eastAsia="zh-CN"/>
        </w:rPr>
        <w:t>）</w:t>
      </w:r>
      <w:r>
        <w:rPr>
          <w:rFonts w:hint="eastAsia" w:ascii="方正仿宋_GBK" w:hAnsi="方正仿宋_GBK" w:eastAsia="方正仿宋_GBK" w:cs="方正仿宋_GBK"/>
          <w:szCs w:val="28"/>
        </w:rPr>
        <w:t>供应商须满足以下二种要件，其响应文件才被接受：</w:t>
      </w:r>
    </w:p>
    <w:p>
      <w:pPr>
        <w:spacing w:line="48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1、按时递交</w:t>
      </w:r>
      <w:r>
        <w:rPr>
          <w:rFonts w:hint="eastAsia" w:ascii="方正仿宋_GBK" w:hAnsi="方正仿宋_GBK" w:eastAsia="方正仿宋_GBK" w:cs="方正仿宋_GBK"/>
          <w:szCs w:val="28"/>
          <w:lang w:val="en-US" w:eastAsia="zh-CN"/>
        </w:rPr>
        <w:t>投标保证金</w:t>
      </w:r>
      <w:r>
        <w:rPr>
          <w:rFonts w:hint="eastAsia" w:ascii="方正仿宋_GBK" w:hAnsi="方正仿宋_GBK" w:eastAsia="方正仿宋_GBK" w:cs="方正仿宋_GBK"/>
          <w:szCs w:val="28"/>
        </w:rPr>
        <w:t>；</w:t>
      </w:r>
    </w:p>
    <w:p>
      <w:pPr>
        <w:spacing w:line="48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2、按时报名签到</w:t>
      </w:r>
      <w:r>
        <w:rPr>
          <w:rFonts w:hint="eastAsia" w:ascii="方正仿宋_GBK" w:hAnsi="方正仿宋_GBK" w:eastAsia="方正仿宋_GBK" w:cs="方正仿宋_GBK"/>
          <w:szCs w:val="28"/>
          <w:lang w:val="en-US" w:eastAsia="zh-CN"/>
        </w:rPr>
        <w:t>并提交投标文件</w:t>
      </w:r>
      <w:r>
        <w:rPr>
          <w:rFonts w:hint="eastAsia" w:ascii="方正仿宋_GBK" w:hAnsi="方正仿宋_GBK" w:eastAsia="方正仿宋_GBK" w:cs="方正仿宋_GBK"/>
          <w:szCs w:val="28"/>
        </w:rPr>
        <w:t>。</w:t>
      </w:r>
    </w:p>
    <w:p>
      <w:pPr>
        <w:spacing w:line="480" w:lineRule="exact"/>
        <w:ind w:left="280" w:hanging="280" w:hangingChars="100"/>
        <w:rPr>
          <w:rFonts w:ascii="方正仿宋_GBK" w:hAnsi="方正仿宋_GBK" w:eastAsia="方正仿宋_GBK" w:cs="方正仿宋_GBK"/>
          <w:szCs w:val="28"/>
        </w:rPr>
      </w:pPr>
      <w:r>
        <w:rPr>
          <w:rFonts w:hint="eastAsia" w:ascii="方正仿宋_GBK" w:hAnsi="方正仿宋_GBK" w:eastAsia="方正仿宋_GBK" w:cs="方正仿宋_GBK"/>
          <w:szCs w:val="28"/>
        </w:rPr>
        <w:t>（</w:t>
      </w:r>
      <w:r>
        <w:rPr>
          <w:rFonts w:hint="eastAsia" w:ascii="方正仿宋_GBK" w:hAnsi="方正仿宋_GBK" w:eastAsia="方正仿宋_GBK" w:cs="方正仿宋_GBK"/>
          <w:szCs w:val="28"/>
          <w:lang w:val="en-US" w:eastAsia="zh-CN"/>
        </w:rPr>
        <w:t>五</w:t>
      </w:r>
      <w:r>
        <w:rPr>
          <w:rFonts w:hint="eastAsia" w:ascii="方正仿宋_GBK" w:hAnsi="方正仿宋_GBK" w:eastAsia="方正仿宋_GBK" w:cs="方正仿宋_GBK"/>
          <w:szCs w:val="28"/>
        </w:rPr>
        <w:t>）谈判地点：重庆市合川区人民医院招标办（重庆市合川区希尔安大道1366号行政楼</w:t>
      </w:r>
      <w:r>
        <w:rPr>
          <w:rFonts w:hint="eastAsia" w:ascii="方正仿宋_GBK" w:hAnsi="方正仿宋_GBK" w:eastAsia="方正仿宋_GBK" w:cs="方正仿宋_GBK"/>
          <w:szCs w:val="28"/>
          <w:lang w:val="en-US" w:eastAsia="zh-CN"/>
        </w:rPr>
        <w:t>一</w:t>
      </w:r>
      <w:r>
        <w:rPr>
          <w:rFonts w:hint="eastAsia" w:ascii="方正仿宋_GBK" w:hAnsi="方正仿宋_GBK" w:eastAsia="方正仿宋_GBK" w:cs="方正仿宋_GBK"/>
          <w:szCs w:val="28"/>
        </w:rPr>
        <w:t>楼）。</w:t>
      </w:r>
    </w:p>
    <w:bookmarkEnd w:id="9"/>
    <w:p>
      <w:pPr>
        <w:spacing w:line="480" w:lineRule="exact"/>
        <w:ind w:left="280" w:hanging="280" w:hangingChars="100"/>
        <w:rPr>
          <w:rFonts w:ascii="方正仿宋_GBK" w:hAnsi="方正仿宋_GBK" w:eastAsia="方正仿宋_GBK" w:cs="方正仿宋_GBK"/>
          <w:color w:val="auto"/>
          <w:szCs w:val="28"/>
        </w:rPr>
      </w:pPr>
      <w:bookmarkStart w:id="12" w:name="_Toc480201025"/>
      <w:r>
        <w:rPr>
          <w:rFonts w:hint="eastAsia" w:ascii="方正仿宋_GBK" w:hAnsi="方正仿宋_GBK" w:eastAsia="方正仿宋_GBK" w:cs="方正仿宋_GBK"/>
          <w:color w:val="auto"/>
          <w:szCs w:val="28"/>
        </w:rPr>
        <w:t>（</w:t>
      </w:r>
      <w:r>
        <w:rPr>
          <w:rFonts w:hint="eastAsia" w:ascii="方正仿宋_GBK" w:hAnsi="方正仿宋_GBK" w:eastAsia="方正仿宋_GBK" w:cs="方正仿宋_GBK"/>
          <w:color w:val="auto"/>
          <w:szCs w:val="28"/>
          <w:lang w:val="en-US" w:eastAsia="zh-CN"/>
        </w:rPr>
        <w:t>六</w:t>
      </w:r>
      <w:r>
        <w:rPr>
          <w:rFonts w:hint="eastAsia" w:ascii="方正仿宋_GBK" w:hAnsi="方正仿宋_GBK" w:eastAsia="方正仿宋_GBK" w:cs="方正仿宋_GBK"/>
          <w:color w:val="auto"/>
          <w:szCs w:val="28"/>
        </w:rPr>
        <w:t>）提交响应文件开始时间：202</w:t>
      </w:r>
      <w:r>
        <w:rPr>
          <w:rFonts w:hint="eastAsia" w:ascii="方正仿宋_GBK" w:hAnsi="方正仿宋_GBK" w:eastAsia="方正仿宋_GBK" w:cs="方正仿宋_GBK"/>
          <w:color w:val="auto"/>
          <w:szCs w:val="28"/>
          <w:lang w:val="en-US" w:eastAsia="zh-CN"/>
        </w:rPr>
        <w:t>2</w:t>
      </w:r>
      <w:r>
        <w:rPr>
          <w:rFonts w:hint="eastAsia" w:ascii="方正仿宋_GBK" w:hAnsi="方正仿宋_GBK" w:eastAsia="方正仿宋_GBK" w:cs="方正仿宋_GBK"/>
          <w:color w:val="auto"/>
          <w:szCs w:val="28"/>
        </w:rPr>
        <w:t>年</w:t>
      </w:r>
      <w:r>
        <w:rPr>
          <w:rFonts w:hint="eastAsia" w:ascii="方正仿宋_GBK" w:hAnsi="方正仿宋_GBK" w:eastAsia="方正仿宋_GBK" w:cs="方正仿宋_GBK"/>
          <w:color w:val="auto"/>
          <w:szCs w:val="28"/>
          <w:lang w:val="en-US" w:eastAsia="zh-CN"/>
        </w:rPr>
        <w:t>3</w:t>
      </w:r>
      <w:r>
        <w:rPr>
          <w:rFonts w:hint="eastAsia" w:ascii="方正仿宋_GBK" w:hAnsi="方正仿宋_GBK" w:eastAsia="方正仿宋_GBK" w:cs="方正仿宋_GBK"/>
          <w:color w:val="auto"/>
          <w:szCs w:val="28"/>
        </w:rPr>
        <w:t>月</w:t>
      </w:r>
      <w:r>
        <w:rPr>
          <w:rFonts w:hint="eastAsia" w:ascii="方正仿宋_GBK" w:hAnsi="方正仿宋_GBK" w:eastAsia="方正仿宋_GBK" w:cs="方正仿宋_GBK"/>
          <w:color w:val="auto"/>
          <w:szCs w:val="28"/>
          <w:lang w:val="en-US" w:eastAsia="zh-CN"/>
        </w:rPr>
        <w:t>22</w:t>
      </w:r>
      <w:r>
        <w:rPr>
          <w:rFonts w:hint="eastAsia" w:ascii="方正仿宋_GBK" w:hAnsi="方正仿宋_GBK" w:eastAsia="方正仿宋_GBK" w:cs="方正仿宋_GBK"/>
          <w:color w:val="auto"/>
          <w:szCs w:val="28"/>
        </w:rPr>
        <w:t>日北京时间09:00。</w:t>
      </w:r>
    </w:p>
    <w:p>
      <w:pPr>
        <w:spacing w:line="480" w:lineRule="exact"/>
        <w:ind w:left="280" w:hanging="280" w:hangingChars="100"/>
        <w:rPr>
          <w:rFonts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w:t>
      </w:r>
      <w:r>
        <w:rPr>
          <w:rFonts w:hint="eastAsia" w:ascii="方正仿宋_GBK" w:hAnsi="方正仿宋_GBK" w:eastAsia="方正仿宋_GBK" w:cs="方正仿宋_GBK"/>
          <w:color w:val="auto"/>
          <w:szCs w:val="28"/>
          <w:lang w:val="en-US" w:eastAsia="zh-CN"/>
        </w:rPr>
        <w:t>七</w:t>
      </w:r>
      <w:r>
        <w:rPr>
          <w:rFonts w:hint="eastAsia" w:ascii="方正仿宋_GBK" w:hAnsi="方正仿宋_GBK" w:eastAsia="方正仿宋_GBK" w:cs="方正仿宋_GBK"/>
          <w:color w:val="auto"/>
          <w:szCs w:val="28"/>
        </w:rPr>
        <w:t>）提交响应文件截止时间：2</w:t>
      </w:r>
      <w:r>
        <w:rPr>
          <w:rFonts w:hint="eastAsia" w:ascii="方正仿宋_GBK" w:hAnsi="方正仿宋_GBK" w:eastAsia="方正仿宋_GBK" w:cs="方正仿宋_GBK"/>
          <w:color w:val="auto"/>
          <w:szCs w:val="28"/>
          <w:lang w:val="en-US" w:eastAsia="zh-CN"/>
        </w:rPr>
        <w:t>022</w:t>
      </w:r>
      <w:r>
        <w:rPr>
          <w:rFonts w:hint="eastAsia" w:ascii="方正仿宋_GBK" w:hAnsi="方正仿宋_GBK" w:eastAsia="方正仿宋_GBK" w:cs="方正仿宋_GBK"/>
          <w:color w:val="auto"/>
          <w:szCs w:val="28"/>
        </w:rPr>
        <w:t>年</w:t>
      </w:r>
      <w:r>
        <w:rPr>
          <w:rFonts w:hint="eastAsia" w:ascii="方正仿宋_GBK" w:hAnsi="方正仿宋_GBK" w:eastAsia="方正仿宋_GBK" w:cs="方正仿宋_GBK"/>
          <w:color w:val="auto"/>
          <w:szCs w:val="28"/>
          <w:lang w:val="en-US" w:eastAsia="zh-CN"/>
        </w:rPr>
        <w:t>3</w:t>
      </w:r>
      <w:r>
        <w:rPr>
          <w:rFonts w:hint="eastAsia" w:ascii="方正仿宋_GBK" w:hAnsi="方正仿宋_GBK" w:eastAsia="方正仿宋_GBK" w:cs="方正仿宋_GBK"/>
          <w:color w:val="auto"/>
          <w:szCs w:val="28"/>
        </w:rPr>
        <w:t>月</w:t>
      </w:r>
      <w:r>
        <w:rPr>
          <w:rFonts w:hint="eastAsia" w:ascii="方正仿宋_GBK" w:hAnsi="方正仿宋_GBK" w:eastAsia="方正仿宋_GBK" w:cs="方正仿宋_GBK"/>
          <w:color w:val="auto"/>
          <w:szCs w:val="28"/>
          <w:lang w:val="en-US" w:eastAsia="zh-CN"/>
        </w:rPr>
        <w:t>22</w:t>
      </w:r>
      <w:r>
        <w:rPr>
          <w:rFonts w:hint="eastAsia" w:ascii="方正仿宋_GBK" w:hAnsi="方正仿宋_GBK" w:eastAsia="方正仿宋_GBK" w:cs="方正仿宋_GBK"/>
          <w:color w:val="auto"/>
          <w:szCs w:val="28"/>
        </w:rPr>
        <w:t>日北京时间09:30</w:t>
      </w:r>
    </w:p>
    <w:p>
      <w:pPr>
        <w:spacing w:line="480" w:lineRule="exact"/>
        <w:ind w:left="280" w:hanging="280" w:hangingChars="100"/>
        <w:rPr>
          <w:rFonts w:hint="eastAsia" w:ascii="方正仿宋_GBK" w:hAnsi="方正仿宋_GBK" w:eastAsia="方正仿宋_GBK" w:cs="方正仿宋_GBK"/>
          <w:color w:val="auto"/>
          <w:szCs w:val="28"/>
        </w:rPr>
      </w:pPr>
      <w:bookmarkStart w:id="82" w:name="_GoBack"/>
      <w:r>
        <w:rPr>
          <w:rFonts w:hint="eastAsia" w:ascii="方正仿宋_GBK" w:hAnsi="方正仿宋_GBK" w:eastAsia="方正仿宋_GBK" w:cs="方正仿宋_GBK"/>
          <w:color w:val="auto"/>
          <w:szCs w:val="28"/>
        </w:rPr>
        <w:t>（</w:t>
      </w:r>
      <w:r>
        <w:rPr>
          <w:rFonts w:hint="eastAsia" w:ascii="方正仿宋_GBK" w:hAnsi="方正仿宋_GBK" w:eastAsia="方正仿宋_GBK" w:cs="方正仿宋_GBK"/>
          <w:color w:val="auto"/>
          <w:szCs w:val="28"/>
          <w:lang w:val="en-US" w:eastAsia="zh-CN"/>
        </w:rPr>
        <w:t>八</w:t>
      </w:r>
      <w:r>
        <w:rPr>
          <w:rFonts w:hint="eastAsia" w:ascii="方正仿宋_GBK" w:hAnsi="方正仿宋_GBK" w:eastAsia="方正仿宋_GBK" w:cs="方正仿宋_GBK"/>
          <w:color w:val="auto"/>
          <w:szCs w:val="28"/>
        </w:rPr>
        <w:t>）谈判开始时间：202</w:t>
      </w:r>
      <w:r>
        <w:rPr>
          <w:rFonts w:hint="eastAsia" w:ascii="方正仿宋_GBK" w:hAnsi="方正仿宋_GBK" w:eastAsia="方正仿宋_GBK" w:cs="方正仿宋_GBK"/>
          <w:color w:val="auto"/>
          <w:szCs w:val="28"/>
          <w:lang w:val="en-US" w:eastAsia="zh-CN"/>
        </w:rPr>
        <w:t>2</w:t>
      </w:r>
      <w:r>
        <w:rPr>
          <w:rFonts w:hint="eastAsia" w:ascii="方正仿宋_GBK" w:hAnsi="方正仿宋_GBK" w:eastAsia="方正仿宋_GBK" w:cs="方正仿宋_GBK"/>
          <w:color w:val="auto"/>
          <w:szCs w:val="28"/>
        </w:rPr>
        <w:t>年</w:t>
      </w:r>
      <w:r>
        <w:rPr>
          <w:rFonts w:hint="eastAsia" w:ascii="方正仿宋_GBK" w:hAnsi="方正仿宋_GBK" w:eastAsia="方正仿宋_GBK" w:cs="方正仿宋_GBK"/>
          <w:color w:val="auto"/>
          <w:szCs w:val="28"/>
          <w:lang w:val="en-US" w:eastAsia="zh-CN"/>
        </w:rPr>
        <w:t>3</w:t>
      </w:r>
      <w:r>
        <w:rPr>
          <w:rFonts w:hint="eastAsia" w:ascii="方正仿宋_GBK" w:hAnsi="方正仿宋_GBK" w:eastAsia="方正仿宋_GBK" w:cs="方正仿宋_GBK"/>
          <w:color w:val="auto"/>
          <w:szCs w:val="28"/>
        </w:rPr>
        <w:t>月</w:t>
      </w:r>
      <w:r>
        <w:rPr>
          <w:rFonts w:hint="eastAsia" w:ascii="方正仿宋_GBK" w:hAnsi="方正仿宋_GBK" w:eastAsia="方正仿宋_GBK" w:cs="方正仿宋_GBK"/>
          <w:color w:val="auto"/>
          <w:szCs w:val="28"/>
          <w:lang w:val="en-US" w:eastAsia="zh-CN"/>
        </w:rPr>
        <w:t>22</w:t>
      </w:r>
      <w:r>
        <w:rPr>
          <w:rFonts w:hint="eastAsia" w:ascii="方正仿宋_GBK" w:hAnsi="方正仿宋_GBK" w:eastAsia="方正仿宋_GBK" w:cs="方正仿宋_GBK"/>
          <w:color w:val="auto"/>
          <w:szCs w:val="28"/>
        </w:rPr>
        <w:t>日北京时间</w:t>
      </w:r>
      <w:r>
        <w:rPr>
          <w:rFonts w:hint="eastAsia" w:ascii="方正仿宋_GBK" w:hAnsi="方正仿宋_GBK" w:eastAsia="方正仿宋_GBK" w:cs="方正仿宋_GBK"/>
          <w:color w:val="auto"/>
          <w:szCs w:val="28"/>
          <w:lang w:val="en-US" w:eastAsia="zh-CN"/>
        </w:rPr>
        <w:t>9</w:t>
      </w:r>
      <w:r>
        <w:rPr>
          <w:rFonts w:hint="eastAsia" w:ascii="方正仿宋_GBK" w:hAnsi="方正仿宋_GBK" w:eastAsia="方正仿宋_GBK" w:cs="方正仿宋_GBK"/>
          <w:color w:val="auto"/>
          <w:szCs w:val="28"/>
        </w:rPr>
        <w:t>:</w:t>
      </w:r>
      <w:r>
        <w:rPr>
          <w:rFonts w:hint="eastAsia" w:ascii="方正仿宋_GBK" w:hAnsi="方正仿宋_GBK" w:eastAsia="方正仿宋_GBK" w:cs="方正仿宋_GBK"/>
          <w:color w:val="auto"/>
          <w:szCs w:val="28"/>
          <w:lang w:val="en-US" w:eastAsia="zh-CN"/>
        </w:rPr>
        <w:t>3</w:t>
      </w:r>
      <w:r>
        <w:rPr>
          <w:rFonts w:hint="eastAsia" w:ascii="方正仿宋_GBK" w:hAnsi="方正仿宋_GBK" w:eastAsia="方正仿宋_GBK" w:cs="方正仿宋_GBK"/>
          <w:color w:val="auto"/>
          <w:szCs w:val="28"/>
        </w:rPr>
        <w:t>0</w:t>
      </w:r>
    </w:p>
    <w:bookmarkEnd w:id="82"/>
    <w:p>
      <w:pPr>
        <w:spacing w:line="480" w:lineRule="exact"/>
        <w:ind w:left="280" w:hanging="280" w:hangingChars="100"/>
        <w:rPr>
          <w:rFonts w:hint="eastAsia" w:ascii="方正仿宋_GBK" w:hAnsi="方正仿宋_GBK" w:eastAsia="方正仿宋_GBK" w:cs="方正仿宋_GBK"/>
          <w:szCs w:val="28"/>
          <w:lang w:eastAsia="zh-CN"/>
        </w:rPr>
      </w:pPr>
      <w:r>
        <w:rPr>
          <w:rFonts w:hint="eastAsia" w:ascii="方正仿宋_GBK" w:hAnsi="方正仿宋_GBK" w:eastAsia="方正仿宋_GBK" w:cs="方正仿宋_GBK"/>
          <w:szCs w:val="28"/>
          <w:lang w:eastAsia="zh-CN"/>
        </w:rPr>
        <w:t>（</w:t>
      </w:r>
      <w:r>
        <w:rPr>
          <w:rFonts w:hint="eastAsia" w:ascii="方正仿宋_GBK" w:hAnsi="方正仿宋_GBK" w:eastAsia="方正仿宋_GBK" w:cs="方正仿宋_GBK"/>
          <w:szCs w:val="28"/>
          <w:lang w:val="en-US" w:eastAsia="zh-CN"/>
        </w:rPr>
        <w:t>九</w:t>
      </w:r>
      <w:r>
        <w:rPr>
          <w:rFonts w:hint="eastAsia" w:ascii="方正仿宋_GBK" w:hAnsi="方正仿宋_GBK" w:eastAsia="方正仿宋_GBK" w:cs="方正仿宋_GBK"/>
          <w:szCs w:val="28"/>
          <w:lang w:eastAsia="zh-CN"/>
        </w:rPr>
        <w:t>）</w:t>
      </w:r>
      <w:r>
        <w:rPr>
          <w:rFonts w:hint="eastAsia" w:ascii="方正仿宋_GBK" w:hAnsi="方正仿宋_GBK" w:eastAsia="方正仿宋_GBK" w:cs="方正仿宋_GBK"/>
          <w:szCs w:val="28"/>
          <w:lang w:val="en-US" w:eastAsia="zh-CN"/>
        </w:rPr>
        <w:t>本项目不接受联合体投标。</w:t>
      </w:r>
    </w:p>
    <w:p>
      <w:pPr>
        <w:spacing w:line="480" w:lineRule="exact"/>
        <w:ind w:left="281" w:hanging="281" w:hangingChars="100"/>
        <w:rPr>
          <w:rFonts w:ascii="方正仿宋_GBK" w:hAnsi="方正仿宋_GBK" w:eastAsia="方正仿宋_GBK" w:cs="方正仿宋_GBK"/>
          <w:b/>
          <w:szCs w:val="28"/>
        </w:rPr>
      </w:pPr>
      <w:r>
        <w:rPr>
          <w:rFonts w:hint="eastAsia" w:ascii="方正仿宋_GBK" w:hAnsi="方正仿宋_GBK" w:eastAsia="方正仿宋_GBK" w:cs="方正仿宋_GBK"/>
          <w:b/>
          <w:szCs w:val="28"/>
        </w:rPr>
        <w:t>五、联系方式</w:t>
      </w:r>
      <w:bookmarkEnd w:id="12"/>
    </w:p>
    <w:p>
      <w:pPr>
        <w:spacing w:line="48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 xml:space="preserve">项目联系人： </w:t>
      </w:r>
      <w:r>
        <w:rPr>
          <w:rFonts w:hint="eastAsia" w:ascii="方正仿宋_GBK" w:hAnsi="方正仿宋_GBK" w:eastAsia="方正仿宋_GBK" w:cs="方正仿宋_GBK"/>
          <w:szCs w:val="28"/>
          <w:lang w:val="en-US" w:eastAsia="zh-CN"/>
        </w:rPr>
        <w:t>唐</w:t>
      </w:r>
      <w:r>
        <w:rPr>
          <w:rFonts w:hint="eastAsia" w:ascii="方正仿宋_GBK" w:hAnsi="方正仿宋_GBK" w:eastAsia="方正仿宋_GBK" w:cs="方正仿宋_GBK"/>
          <w:szCs w:val="28"/>
        </w:rPr>
        <w:t xml:space="preserve">老师   </w:t>
      </w:r>
    </w:p>
    <w:p>
      <w:pPr>
        <w:spacing w:line="48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电  话：（023）428</w:t>
      </w:r>
      <w:r>
        <w:rPr>
          <w:rFonts w:hint="eastAsia" w:ascii="方正仿宋_GBK" w:hAnsi="方正仿宋_GBK" w:eastAsia="方正仿宋_GBK" w:cs="方正仿宋_GBK"/>
          <w:szCs w:val="28"/>
          <w:lang w:val="en-US" w:eastAsia="zh-CN"/>
        </w:rPr>
        <w:t>36425</w:t>
      </w:r>
    </w:p>
    <w:p>
      <w:pPr>
        <w:ind w:firstLine="560" w:firstLineChars="200"/>
        <w:rPr>
          <w:rFonts w:ascii="方正仿宋_GBK" w:hAnsi="方正仿宋_GBK" w:eastAsia="方正仿宋_GBK" w:cs="方正仿宋_GBK"/>
          <w:szCs w:val="28"/>
        </w:rPr>
      </w:pPr>
      <w:r>
        <w:rPr>
          <w:rFonts w:hint="eastAsia" w:ascii="方正仿宋_GBK" w:hAnsi="宋体" w:eastAsia="方正仿宋_GBK"/>
          <w:szCs w:val="28"/>
        </w:rPr>
        <w:t>地  址：</w:t>
      </w:r>
      <w:r>
        <w:rPr>
          <w:rFonts w:hint="eastAsia" w:ascii="方正仿宋_GBK" w:hAnsi="方正仿宋_GBK" w:eastAsia="方正仿宋_GBK" w:cs="方正仿宋_GBK"/>
          <w:szCs w:val="28"/>
        </w:rPr>
        <w:t>合川区希尔安大道1366号行政楼三楼行政办公室</w:t>
      </w:r>
    </w:p>
    <w:p>
      <w:pPr>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招标联系人：尹老师</w:t>
      </w:r>
    </w:p>
    <w:p>
      <w:pPr>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电话：（023）42827145</w:t>
      </w:r>
    </w:p>
    <w:p>
      <w:pPr>
        <w:ind w:firstLine="560" w:firstLineChars="200"/>
        <w:rPr>
          <w:rFonts w:ascii="方正仿宋_GBK" w:hAnsi="宋体" w:eastAsia="方正仿宋_GBK"/>
          <w:szCs w:val="28"/>
        </w:rPr>
      </w:pPr>
      <w:r>
        <w:rPr>
          <w:rFonts w:hint="eastAsia" w:ascii="方正仿宋_GBK" w:hAnsi="方正仿宋_GBK" w:eastAsia="方正仿宋_GBK" w:cs="方正仿宋_GBK"/>
          <w:szCs w:val="28"/>
        </w:rPr>
        <w:t>地址：合川区希尔安大道1366号行政楼底楼</w:t>
      </w:r>
    </w:p>
    <w:p>
      <w:pPr>
        <w:spacing w:line="480" w:lineRule="exact"/>
        <w:ind w:left="281" w:hanging="281" w:hangingChars="100"/>
        <w:rPr>
          <w:rFonts w:ascii="方正仿宋_GBK" w:hAnsi="方正仿宋_GBK" w:eastAsia="方正仿宋_GBK" w:cs="方正仿宋_GBK"/>
          <w:b/>
          <w:szCs w:val="28"/>
        </w:rPr>
      </w:pPr>
      <w:r>
        <w:rPr>
          <w:rFonts w:hint="eastAsia" w:ascii="方正仿宋_GBK" w:hAnsi="方正仿宋_GBK" w:eastAsia="方正仿宋_GBK" w:cs="方正仿宋_GBK"/>
          <w:b/>
          <w:szCs w:val="28"/>
        </w:rPr>
        <w:t>六、保证金</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（一）投标保证金金额</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本次</w:t>
      </w:r>
      <w:r>
        <w:rPr>
          <w:rFonts w:hint="eastAsia" w:ascii="方正仿宋_GBK" w:hAnsi="宋体" w:eastAsia="方正仿宋_GBK"/>
          <w:sz w:val="24"/>
          <w:szCs w:val="24"/>
          <w:lang w:val="en-US" w:eastAsia="zh-CN"/>
        </w:rPr>
        <w:t>投标</w:t>
      </w:r>
      <w:r>
        <w:rPr>
          <w:rFonts w:hint="eastAsia" w:ascii="方正仿宋_GBK" w:hAnsi="宋体" w:eastAsia="方正仿宋_GBK"/>
          <w:sz w:val="24"/>
          <w:szCs w:val="24"/>
        </w:rPr>
        <w:t>保证金为人民币</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u w:val="single"/>
          <w:lang w:val="en-US" w:eastAsia="zh-CN"/>
        </w:rPr>
        <w:t xml:space="preserve">1400 </w:t>
      </w:r>
      <w:r>
        <w:rPr>
          <w:rFonts w:hint="eastAsia" w:ascii="方正仿宋_GBK" w:hAnsi="宋体" w:eastAsia="方正仿宋_GBK"/>
          <w:sz w:val="24"/>
          <w:szCs w:val="24"/>
        </w:rPr>
        <w:t>元</w:t>
      </w:r>
      <w:r>
        <w:rPr>
          <w:rFonts w:hint="eastAsia" w:ascii="方正仿宋_GBK" w:hAnsi="宋体" w:eastAsia="方正仿宋_GBK"/>
          <w:sz w:val="24"/>
          <w:szCs w:val="24"/>
          <w:lang w:eastAsia="zh-CN"/>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（二）投标保证金交纳及退还</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1、交纳：</w:t>
      </w:r>
      <w:r>
        <w:rPr>
          <w:rFonts w:hint="eastAsia" w:ascii="方正仿宋_GBK" w:hAnsi="宋体" w:eastAsia="方正仿宋_GBK"/>
          <w:sz w:val="24"/>
          <w:szCs w:val="24"/>
          <w:lang w:val="en-US" w:eastAsia="zh-CN"/>
        </w:rPr>
        <w:t>投标</w:t>
      </w:r>
      <w:r>
        <w:rPr>
          <w:rFonts w:hint="eastAsia" w:ascii="方正仿宋_GBK" w:hAnsi="宋体" w:eastAsia="方正仿宋_GBK"/>
          <w:sz w:val="24"/>
          <w:szCs w:val="24"/>
        </w:rPr>
        <w:t>保证金提交响应文件时交纳现金，请将</w:t>
      </w:r>
      <w:r>
        <w:rPr>
          <w:rFonts w:hint="eastAsia" w:ascii="方正仿宋_GBK" w:hAnsi="宋体" w:eastAsia="方正仿宋_GBK"/>
          <w:sz w:val="24"/>
          <w:szCs w:val="24"/>
          <w:lang w:val="en-US" w:eastAsia="zh-CN"/>
        </w:rPr>
        <w:t>投标</w:t>
      </w:r>
      <w:r>
        <w:rPr>
          <w:rFonts w:hint="eastAsia" w:ascii="方正仿宋_GBK" w:hAnsi="宋体" w:eastAsia="方正仿宋_GBK"/>
          <w:sz w:val="24"/>
          <w:szCs w:val="24"/>
        </w:rPr>
        <w:t>保证金用信封装好密封，在信封封面注明投标项目及公司名称，并在封口处加盖公司公章。</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2、退还：</w:t>
      </w:r>
      <w:r>
        <w:rPr>
          <w:rFonts w:hint="eastAsia" w:ascii="方正仿宋_GBK" w:hAnsi="宋体" w:eastAsia="方正仿宋_GBK"/>
          <w:sz w:val="24"/>
          <w:szCs w:val="24"/>
          <w:lang w:val="en-US" w:eastAsia="zh-CN"/>
        </w:rPr>
        <w:t>谈判</w:t>
      </w:r>
      <w:r>
        <w:rPr>
          <w:rFonts w:hint="eastAsia" w:ascii="方正仿宋_GBK" w:hAnsi="宋体" w:eastAsia="方正仿宋_GBK"/>
          <w:sz w:val="24"/>
          <w:szCs w:val="24"/>
        </w:rPr>
        <w:t>结束后未中标者当场给予退还，中标供应商与我院签订正式合同后</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持有效合同复印件来招标办办理</w:t>
      </w:r>
      <w:r>
        <w:rPr>
          <w:rFonts w:hint="eastAsia" w:ascii="方正仿宋_GBK" w:hAnsi="宋体" w:eastAsia="方正仿宋_GBK"/>
          <w:sz w:val="24"/>
          <w:szCs w:val="24"/>
        </w:rPr>
        <w:t>一次性无息退还</w:t>
      </w:r>
      <w:r>
        <w:rPr>
          <w:rFonts w:hint="eastAsia" w:ascii="方正仿宋_GBK" w:hAnsi="宋体" w:eastAsia="方正仿宋_GBK"/>
          <w:sz w:val="24"/>
          <w:szCs w:val="24"/>
          <w:lang w:eastAsia="zh-CN"/>
        </w:rPr>
        <w:t>。</w:t>
      </w:r>
    </w:p>
    <w:p>
      <w:pPr>
        <w:pStyle w:val="8"/>
        <w:spacing w:line="380" w:lineRule="exact"/>
        <w:ind w:left="241" w:leftChars="86" w:firstLine="482" w:firstLineChars="200"/>
        <w:rPr>
          <w:rFonts w:ascii="方正仿宋_GBK" w:hAnsi="宋体" w:eastAsia="方正仿宋_GBK"/>
          <w:bCs/>
          <w:sz w:val="24"/>
          <w:szCs w:val="24"/>
        </w:rPr>
      </w:pPr>
      <w:r>
        <w:rPr>
          <w:rFonts w:hint="eastAsia" w:ascii="方正仿宋_GBK" w:eastAsia="方正仿宋_GBK"/>
          <w:b/>
          <w:sz w:val="24"/>
          <w:szCs w:val="24"/>
        </w:rPr>
        <w:t xml:space="preserve">咨询电话：（023）42827145     </w:t>
      </w:r>
    </w:p>
    <w:p>
      <w:pPr>
        <w:spacing w:line="480" w:lineRule="exact"/>
        <w:ind w:firstLine="562" w:firstLineChars="200"/>
        <w:rPr>
          <w:rFonts w:ascii="方正仿宋_GBK" w:hAnsi="宋体" w:eastAsia="方正仿宋_GBK"/>
          <w:b/>
          <w:bCs/>
          <w:szCs w:val="28"/>
        </w:rPr>
      </w:pPr>
    </w:p>
    <w:p>
      <w:pPr>
        <w:spacing w:line="480" w:lineRule="exact"/>
        <w:ind w:firstLine="482" w:firstLineChars="200"/>
        <w:rPr>
          <w:rFonts w:ascii="方正仿宋_GBK" w:hAnsi="宋体" w:eastAsia="方正仿宋_GBK"/>
          <w:b/>
          <w:bCs/>
          <w:sz w:val="24"/>
          <w:szCs w:val="24"/>
        </w:rPr>
      </w:pPr>
      <w:bookmarkStart w:id="13" w:name="_Toc480201026"/>
    </w:p>
    <w:p>
      <w:pPr>
        <w:spacing w:line="480" w:lineRule="exact"/>
        <w:rPr>
          <w:rFonts w:ascii="方正小标宋_GBK" w:hAnsi="宋体" w:eastAsia="方正小标宋_GBK"/>
          <w:sz w:val="36"/>
          <w:szCs w:val="30"/>
        </w:rPr>
      </w:pPr>
    </w:p>
    <w:p>
      <w:pPr>
        <w:spacing w:line="480" w:lineRule="exact"/>
        <w:rPr>
          <w:rFonts w:ascii="方正小标宋_GBK" w:hAnsi="宋体" w:eastAsia="方正小标宋_GBK"/>
          <w:sz w:val="36"/>
          <w:szCs w:val="30"/>
        </w:rPr>
        <w:sectPr>
          <w:headerReference r:id="rId4" w:type="default"/>
          <w:footerReference r:id="rId5" w:type="default"/>
          <w:footerReference r:id="rId6" w:type="even"/>
          <w:pgSz w:w="11907" w:h="16840"/>
          <w:pgMar w:top="1134" w:right="1191" w:bottom="1134" w:left="1304" w:header="964" w:footer="992" w:gutter="0"/>
          <w:pgNumType w:fmt="numberInDash"/>
          <w:cols w:space="720" w:num="1"/>
          <w:docGrid w:linePitch="312" w:charSpace="0"/>
        </w:sectPr>
      </w:pPr>
    </w:p>
    <w:p>
      <w:pPr>
        <w:spacing w:line="480" w:lineRule="exact"/>
        <w:jc w:val="center"/>
        <w:rPr>
          <w:rFonts w:ascii="方正小标宋_GBK" w:hAnsi="宋体" w:eastAsia="方正小标宋_GBK"/>
          <w:sz w:val="30"/>
          <w:szCs w:val="30"/>
        </w:rPr>
      </w:pPr>
      <w:r>
        <w:rPr>
          <w:rFonts w:hint="eastAsia" w:ascii="方正小标宋_GBK" w:hAnsi="宋体" w:eastAsia="方正小标宋_GBK"/>
          <w:sz w:val="36"/>
          <w:szCs w:val="30"/>
        </w:rPr>
        <w:t xml:space="preserve">第二篇  </w:t>
      </w:r>
      <w:r>
        <w:rPr>
          <w:rFonts w:hint="eastAsia" w:ascii="方正小标宋_GBK" w:hAnsi="宋体" w:eastAsia="方正小标宋_GBK"/>
          <w:sz w:val="36"/>
          <w:szCs w:val="30"/>
          <w:lang w:val="en-US" w:eastAsia="zh-CN"/>
        </w:rPr>
        <w:t>谈判项目技术</w:t>
      </w:r>
      <w:r>
        <w:rPr>
          <w:rFonts w:hint="eastAsia" w:ascii="方正小标宋_GBK" w:hAnsi="宋体" w:eastAsia="方正小标宋_GBK"/>
          <w:sz w:val="36"/>
          <w:szCs w:val="30"/>
        </w:rPr>
        <w:t>需求</w:t>
      </w:r>
      <w:bookmarkEnd w:id="13"/>
      <w:bookmarkStart w:id="14" w:name="_Toc12789058"/>
    </w:p>
    <w:p>
      <w:pPr>
        <w:widowControl/>
        <w:shd w:val="clear" w:color="auto" w:fill="FFFFFF"/>
        <w:adjustRightInd w:val="0"/>
        <w:snapToGrid w:val="0"/>
        <w:spacing w:line="596" w:lineRule="exact"/>
        <w:ind w:firstLine="643" w:firstLineChars="200"/>
        <w:jc w:val="left"/>
        <w:rPr>
          <w:rFonts w:ascii="方正楷体_GBK" w:hAnsi="方正楷体_GBK" w:eastAsia="方正楷体_GBK" w:cs="方正楷体_GBK"/>
          <w:b/>
          <w:bCs/>
          <w:color w:val="000000"/>
          <w:sz w:val="32"/>
          <w:szCs w:val="32"/>
        </w:rPr>
      </w:pPr>
    </w:p>
    <w:p>
      <w:pPr>
        <w:spacing w:line="500" w:lineRule="exact"/>
        <w:ind w:firstLine="646" w:firstLineChars="202"/>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一、项目概况</w:t>
      </w:r>
    </w:p>
    <w:p>
      <w:pPr>
        <w:spacing w:line="500" w:lineRule="exact"/>
        <w:ind w:firstLine="565" w:firstLineChars="202"/>
        <w:rPr>
          <w:rFonts w:hint="eastAsia" w:ascii="方正仿宋_GBK" w:hAnsi="宋体" w:eastAsia="方正仿宋_GBK" w:cs="宋体"/>
          <w:bCs/>
          <w:szCs w:val="28"/>
        </w:rPr>
      </w:pPr>
      <w:r>
        <w:rPr>
          <w:rFonts w:hint="eastAsia" w:ascii="方正仿宋_GBK" w:hAnsi="宋体" w:eastAsia="方正仿宋_GBK" w:cs="宋体"/>
          <w:bCs/>
          <w:szCs w:val="28"/>
        </w:rPr>
        <w:t>（一）项目名称：第三方满意度调查服务</w:t>
      </w:r>
    </w:p>
    <w:p>
      <w:pPr>
        <w:spacing w:line="500" w:lineRule="exact"/>
        <w:ind w:firstLine="565" w:firstLineChars="202"/>
        <w:rPr>
          <w:rFonts w:hint="eastAsia" w:ascii="方正仿宋_GBK" w:hAnsi="宋体" w:eastAsia="方正仿宋_GBK" w:cs="宋体"/>
          <w:bCs/>
          <w:szCs w:val="28"/>
        </w:rPr>
      </w:pPr>
      <w:r>
        <w:rPr>
          <w:rFonts w:hint="eastAsia" w:ascii="方正仿宋_GBK" w:hAnsi="宋体" w:eastAsia="方正仿宋_GBK" w:cs="宋体"/>
          <w:bCs/>
          <w:szCs w:val="28"/>
        </w:rPr>
        <w:t>（二）项目概况：为深入推动《进一步改善医疗服务行动计划（2018-2020年）》，落实《关于加强三级公立医院绩效考核工作的意见》，不断提升医院内部服务品质，医院计划引进第三方</w:t>
      </w:r>
      <w:r>
        <w:rPr>
          <w:rFonts w:hint="eastAsia" w:ascii="方正仿宋_GBK" w:hAnsi="宋体" w:eastAsia="方正仿宋_GBK" w:cs="宋体"/>
          <w:bCs/>
          <w:szCs w:val="28"/>
          <w:lang w:eastAsia="zh-CN"/>
        </w:rPr>
        <w:t>机构</w:t>
      </w:r>
      <w:r>
        <w:rPr>
          <w:rFonts w:hint="eastAsia" w:ascii="方正仿宋_GBK" w:hAnsi="宋体" w:eastAsia="方正仿宋_GBK" w:cs="宋体"/>
          <w:bCs/>
          <w:szCs w:val="28"/>
        </w:rPr>
        <w:t>对门诊</w:t>
      </w:r>
      <w:r>
        <w:rPr>
          <w:rFonts w:hint="eastAsia" w:ascii="方正仿宋_GBK" w:hAnsi="宋体" w:eastAsia="方正仿宋_GBK" w:cs="宋体"/>
          <w:bCs/>
          <w:szCs w:val="28"/>
          <w:lang w:eastAsia="zh-CN"/>
        </w:rPr>
        <w:t>患者</w:t>
      </w:r>
      <w:r>
        <w:rPr>
          <w:rFonts w:hint="eastAsia" w:ascii="方正仿宋_GBK" w:hAnsi="宋体" w:eastAsia="方正仿宋_GBK" w:cs="宋体"/>
          <w:bCs/>
          <w:szCs w:val="28"/>
        </w:rPr>
        <w:t>、</w:t>
      </w:r>
      <w:r>
        <w:rPr>
          <w:rFonts w:hint="eastAsia" w:ascii="方正仿宋_GBK" w:hAnsi="宋体" w:eastAsia="方正仿宋_GBK" w:cs="宋体"/>
          <w:bCs/>
          <w:szCs w:val="28"/>
          <w:lang w:eastAsia="zh-CN"/>
        </w:rPr>
        <w:t>住</w:t>
      </w:r>
      <w:r>
        <w:rPr>
          <w:rFonts w:hint="eastAsia" w:ascii="方正仿宋_GBK" w:hAnsi="宋体" w:eastAsia="方正仿宋_GBK" w:cs="宋体"/>
          <w:bCs/>
          <w:szCs w:val="28"/>
        </w:rPr>
        <w:t>院患者</w:t>
      </w:r>
      <w:r>
        <w:rPr>
          <w:rFonts w:hint="eastAsia" w:ascii="方正仿宋_GBK" w:hAnsi="宋体" w:eastAsia="方正仿宋_GBK" w:cs="宋体"/>
          <w:bCs/>
          <w:szCs w:val="28"/>
          <w:lang w:eastAsia="zh-CN"/>
        </w:rPr>
        <w:t>、在职</w:t>
      </w:r>
      <w:r>
        <w:rPr>
          <w:rFonts w:hint="eastAsia" w:ascii="方正仿宋_GBK" w:hAnsi="宋体" w:eastAsia="方正仿宋_GBK" w:cs="宋体"/>
          <w:bCs/>
          <w:szCs w:val="28"/>
        </w:rPr>
        <w:t>员工</w:t>
      </w:r>
      <w:r>
        <w:rPr>
          <w:rFonts w:hint="eastAsia" w:ascii="方正仿宋_GBK" w:hAnsi="宋体" w:eastAsia="方正仿宋_GBK" w:cs="宋体"/>
          <w:bCs/>
          <w:szCs w:val="28"/>
          <w:lang w:eastAsia="zh-CN"/>
        </w:rPr>
        <w:t>以及社会人士开展满意度调查，</w:t>
      </w:r>
      <w:r>
        <w:rPr>
          <w:rFonts w:hint="eastAsia" w:ascii="方正仿宋_GBK" w:hAnsi="宋体" w:eastAsia="方正仿宋_GBK" w:cs="宋体"/>
          <w:bCs/>
          <w:szCs w:val="28"/>
        </w:rPr>
        <w:t>持续</w:t>
      </w:r>
      <w:r>
        <w:rPr>
          <w:rFonts w:hint="eastAsia" w:ascii="方正仿宋_GBK" w:hAnsi="宋体" w:eastAsia="方正仿宋_GBK" w:cs="宋体"/>
          <w:bCs/>
          <w:szCs w:val="28"/>
          <w:lang w:eastAsia="zh-CN"/>
        </w:rPr>
        <w:t>改善医院服务工作</w:t>
      </w:r>
      <w:r>
        <w:rPr>
          <w:rFonts w:hint="eastAsia" w:ascii="方正仿宋_GBK" w:hAnsi="宋体" w:eastAsia="方正仿宋_GBK" w:cs="宋体"/>
          <w:bCs/>
          <w:szCs w:val="28"/>
        </w:rPr>
        <w:t>，推动医院管理水平不断提高。</w:t>
      </w:r>
    </w:p>
    <w:p>
      <w:pPr>
        <w:spacing w:line="500" w:lineRule="exact"/>
        <w:ind w:firstLine="565" w:firstLineChars="202"/>
        <w:rPr>
          <w:rFonts w:hint="eastAsia" w:ascii="方正仿宋_GBK" w:hAnsi="宋体" w:eastAsia="方正仿宋_GBK" w:cs="宋体"/>
          <w:bCs/>
          <w:szCs w:val="28"/>
          <w:lang w:val="en-US" w:eastAsia="zh-CN"/>
        </w:rPr>
      </w:pPr>
      <w:r>
        <w:rPr>
          <w:rFonts w:hint="eastAsia" w:ascii="方正仿宋_GBK" w:hAnsi="宋体" w:eastAsia="方正仿宋_GBK" w:cs="宋体"/>
          <w:bCs/>
          <w:szCs w:val="28"/>
          <w:lang w:val="en-US" w:eastAsia="zh-CN"/>
        </w:rPr>
        <w:t>(三）项目描述：包括各窗口、科室的二维码实时测评和人工测评（二维码样本量不足补充人工测评）。测评的频次包括季度测评和年度测评。季度测评包括患者对临床医技科室的满意度测评和科间互评两个部分；年度测评包括员工满意度测评和医院美誉度测评，以及年度的患者满意度、科间互评结果报告（依据季度测评结果）。</w:t>
      </w:r>
    </w:p>
    <w:p>
      <w:pPr>
        <w:spacing w:line="500" w:lineRule="exact"/>
        <w:ind w:firstLine="646" w:firstLineChars="202"/>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二、项目实施要求及细则</w:t>
      </w:r>
    </w:p>
    <w:p>
      <w:pPr>
        <w:spacing w:line="500" w:lineRule="exact"/>
        <w:ind w:firstLine="565" w:firstLineChars="202"/>
        <w:rPr>
          <w:rFonts w:hint="eastAsia" w:ascii="方正仿宋_GBK" w:hAnsi="宋体" w:eastAsia="方正仿宋_GBK" w:cs="宋体"/>
          <w:bCs/>
          <w:szCs w:val="28"/>
          <w:lang w:val="en-US" w:eastAsia="zh-CN"/>
        </w:rPr>
      </w:pPr>
      <w:r>
        <w:rPr>
          <w:rFonts w:hint="eastAsia" w:ascii="方正仿宋_GBK" w:hAnsi="宋体" w:eastAsia="方正仿宋_GBK" w:cs="宋体"/>
          <w:bCs/>
          <w:szCs w:val="28"/>
          <w:lang w:val="en-US" w:eastAsia="zh-CN"/>
        </w:rPr>
        <w:t>（一）总体要求</w:t>
      </w:r>
    </w:p>
    <w:p>
      <w:pPr>
        <w:spacing w:line="500" w:lineRule="exact"/>
        <w:ind w:firstLine="565" w:firstLineChars="202"/>
        <w:rPr>
          <w:rFonts w:hint="eastAsia" w:ascii="方正仿宋_GBK" w:hAnsi="宋体" w:eastAsia="方正仿宋_GBK" w:cs="宋体"/>
          <w:bCs/>
          <w:szCs w:val="28"/>
          <w:lang w:val="en-US" w:eastAsia="zh-CN"/>
        </w:rPr>
      </w:pPr>
      <w:r>
        <w:rPr>
          <w:rFonts w:hint="eastAsia" w:ascii="方正仿宋_GBK" w:hAnsi="宋体" w:eastAsia="方正仿宋_GBK" w:cs="宋体"/>
          <w:bCs/>
          <w:szCs w:val="28"/>
          <w:lang w:val="en-US" w:eastAsia="zh-CN"/>
        </w:rPr>
        <w:t>1.制定二维码 根据测评问卷制作二维码调查（问卷内容由标的公司提出意见，以医院方确定为准），同时根据测评单元确定并制作二维码个数，并张贴推送到各个测评单元、诊区和窗口。实时监测二维码收集到的样本信息并及时反馈（确保医院能随时进入后台，获取样本信息）。</w:t>
      </w:r>
    </w:p>
    <w:p>
      <w:pPr>
        <w:spacing w:line="500" w:lineRule="exact"/>
        <w:ind w:firstLine="565" w:firstLineChars="202"/>
        <w:rPr>
          <w:rFonts w:hint="eastAsia" w:ascii="方正仿宋_GBK" w:hAnsi="宋体" w:eastAsia="方正仿宋_GBK" w:cs="宋体"/>
          <w:bCs/>
          <w:szCs w:val="28"/>
          <w:lang w:val="en-US" w:eastAsia="zh-CN"/>
        </w:rPr>
      </w:pPr>
      <w:r>
        <w:rPr>
          <w:rFonts w:hint="eastAsia" w:ascii="方正仿宋_GBK" w:hAnsi="宋体" w:eastAsia="方正仿宋_GBK" w:cs="宋体"/>
          <w:bCs/>
          <w:szCs w:val="28"/>
          <w:lang w:val="en-US" w:eastAsia="zh-CN"/>
        </w:rPr>
        <w:t>2.人工调查  按照医院要求，二维码收集的样本量不足的测评单元，标的公司将集中进行一对一的人工调查，补齐样本量。</w:t>
      </w:r>
      <w:r>
        <w:rPr>
          <w:rFonts w:hint="eastAsia" w:ascii="方正仿宋_GBK" w:hAnsi="宋体" w:eastAsia="方正仿宋_GBK" w:cs="宋体"/>
          <w:bCs/>
          <w:szCs w:val="28"/>
        </w:rPr>
        <w:t>医院有权进行监督与抽查数据真实性及准确性校验管理流程</w:t>
      </w:r>
      <w:r>
        <w:rPr>
          <w:rFonts w:hint="eastAsia" w:ascii="方正仿宋_GBK" w:hAnsi="宋体" w:eastAsia="方正仿宋_GBK" w:cs="宋体"/>
          <w:bCs/>
          <w:szCs w:val="28"/>
          <w:lang w:eastAsia="zh-CN"/>
        </w:rPr>
        <w:t>。</w:t>
      </w:r>
    </w:p>
    <w:p>
      <w:pPr>
        <w:spacing w:line="500" w:lineRule="exact"/>
        <w:ind w:firstLine="565" w:firstLineChars="202"/>
        <w:rPr>
          <w:rFonts w:hint="eastAsia" w:ascii="方正仿宋_GBK" w:hAnsi="宋体" w:eastAsia="方正仿宋_GBK" w:cs="宋体"/>
          <w:bCs/>
          <w:szCs w:val="28"/>
          <w:lang w:val="en-US" w:eastAsia="zh-CN"/>
        </w:rPr>
      </w:pPr>
      <w:r>
        <w:rPr>
          <w:rFonts w:hint="eastAsia" w:ascii="方正仿宋_GBK" w:hAnsi="宋体" w:eastAsia="方正仿宋_GBK" w:cs="宋体"/>
          <w:bCs/>
          <w:szCs w:val="28"/>
          <w:lang w:val="en-US" w:eastAsia="zh-CN"/>
        </w:rPr>
        <w:t>3.形成报告 根据测评基本情况和基础信息，通过深度剖析、纵横对比找出质控的重点环节，并对征集的意见建议进行分析反馈，同时提出有效的具体的整改建议而形成季度和年度报告。</w:t>
      </w:r>
    </w:p>
    <w:p>
      <w:pPr>
        <w:spacing w:line="500" w:lineRule="exact"/>
        <w:ind w:firstLine="565" w:firstLineChars="202"/>
        <w:rPr>
          <w:rFonts w:hint="eastAsia" w:ascii="方正仿宋_GBK" w:hAnsi="宋体" w:eastAsia="方正仿宋_GBK" w:cs="宋体"/>
          <w:bCs/>
          <w:szCs w:val="28"/>
          <w:lang w:val="en-US" w:eastAsia="zh-CN"/>
        </w:rPr>
      </w:pPr>
      <w:r>
        <w:rPr>
          <w:rFonts w:hint="eastAsia" w:ascii="方正仿宋_GBK" w:hAnsi="宋体" w:eastAsia="方正仿宋_GBK" w:cs="宋体"/>
          <w:bCs/>
          <w:szCs w:val="28"/>
          <w:lang w:val="en-US" w:eastAsia="zh-CN"/>
        </w:rPr>
        <w:t>（二）实施细则及服务质量详见附件1、附件2和附件3</w:t>
      </w:r>
    </w:p>
    <w:p>
      <w:pPr>
        <w:spacing w:line="500" w:lineRule="exact"/>
        <w:ind w:firstLine="565" w:firstLineChars="202"/>
        <w:rPr>
          <w:rFonts w:hint="eastAsia" w:ascii="方正仿宋_GBK" w:hAnsi="宋体" w:eastAsia="方正仿宋_GBK" w:cs="宋体"/>
          <w:bCs/>
          <w:szCs w:val="28"/>
          <w:lang w:val="en-US" w:eastAsia="zh-CN"/>
        </w:rPr>
      </w:pPr>
      <w:r>
        <w:rPr>
          <w:rFonts w:hint="eastAsia" w:ascii="方正仿宋_GBK" w:hAnsi="宋体" w:eastAsia="方正仿宋_GBK" w:cs="宋体"/>
          <w:bCs/>
          <w:szCs w:val="28"/>
          <w:lang w:val="en-US" w:eastAsia="zh-CN"/>
        </w:rPr>
        <w:t>（三）服务考核</w:t>
      </w:r>
    </w:p>
    <w:p>
      <w:pPr>
        <w:spacing w:line="500" w:lineRule="exact"/>
        <w:ind w:firstLine="565" w:firstLineChars="202"/>
        <w:rPr>
          <w:rFonts w:hint="eastAsia" w:ascii="方正仿宋_GBK" w:hAnsi="宋体" w:eastAsia="方正仿宋_GBK" w:cs="宋体"/>
          <w:bCs/>
          <w:szCs w:val="28"/>
          <w:lang w:val="en-US" w:eastAsia="zh-CN"/>
        </w:rPr>
      </w:pPr>
      <w:r>
        <w:rPr>
          <w:rFonts w:hint="eastAsia" w:ascii="方正仿宋_GBK" w:hAnsi="宋体" w:eastAsia="方正仿宋_GBK" w:cs="宋体"/>
          <w:bCs/>
          <w:szCs w:val="28"/>
          <w:lang w:val="en-US" w:eastAsia="zh-CN"/>
        </w:rPr>
        <w:t>1. 调查工作按照随机抽查为原则，保证调查结果真实、有效，在调查结束后有数据校验报告。</w:t>
      </w:r>
    </w:p>
    <w:p>
      <w:pPr>
        <w:spacing w:line="500" w:lineRule="exact"/>
        <w:ind w:firstLine="565" w:firstLineChars="202"/>
        <w:rPr>
          <w:rFonts w:hint="eastAsia" w:ascii="方正仿宋_GBK" w:hAnsi="宋体" w:eastAsia="方正仿宋_GBK" w:cs="宋体"/>
          <w:bCs/>
          <w:szCs w:val="28"/>
          <w:lang w:val="en-US" w:eastAsia="zh-CN"/>
        </w:rPr>
      </w:pPr>
      <w:r>
        <w:rPr>
          <w:rFonts w:hint="eastAsia" w:ascii="方正仿宋_GBK" w:hAnsi="宋体" w:eastAsia="方正仿宋_GBK" w:cs="宋体"/>
          <w:bCs/>
          <w:szCs w:val="28"/>
          <w:lang w:val="en-US" w:eastAsia="zh-CN"/>
        </w:rPr>
        <w:t>2. 医院有权进行监督与抽查数据真实性及准确性校验管理流程。</w:t>
      </w:r>
    </w:p>
    <w:p>
      <w:pPr>
        <w:spacing w:line="500" w:lineRule="exact"/>
        <w:ind w:firstLine="565" w:firstLineChars="202"/>
        <w:rPr>
          <w:rFonts w:hint="eastAsia" w:ascii="方正仿宋_GBK" w:hAnsi="宋体" w:eastAsia="方正仿宋_GBK" w:cs="宋体"/>
          <w:bCs/>
          <w:szCs w:val="28"/>
          <w:lang w:val="en-US" w:eastAsia="zh-CN"/>
        </w:rPr>
      </w:pPr>
      <w:r>
        <w:rPr>
          <w:rFonts w:hint="eastAsia" w:ascii="方正仿宋_GBK" w:hAnsi="宋体" w:eastAsia="方正仿宋_GBK" w:cs="宋体"/>
          <w:bCs/>
          <w:szCs w:val="28"/>
          <w:lang w:val="en-US" w:eastAsia="zh-CN"/>
        </w:rPr>
        <w:t>3. 每次集中调查开始至形成调查报告时间不超过20个工作日，调查结果呈现应当包括数据报告和文字报告，书面报告的和电子报告，以医院方确认为准。</w:t>
      </w:r>
    </w:p>
    <w:p>
      <w:pPr>
        <w:spacing w:line="500" w:lineRule="exact"/>
        <w:ind w:firstLine="565" w:firstLineChars="202"/>
        <w:rPr>
          <w:rFonts w:hint="eastAsia" w:ascii="方正仿宋_GBK" w:hAnsi="宋体" w:eastAsia="方正仿宋_GBK" w:cs="宋体"/>
          <w:bCs/>
          <w:szCs w:val="28"/>
          <w:lang w:val="en-US" w:eastAsia="zh-CN"/>
        </w:rPr>
      </w:pPr>
      <w:r>
        <w:rPr>
          <w:rFonts w:hint="eastAsia" w:ascii="方正仿宋_GBK" w:hAnsi="宋体" w:eastAsia="方正仿宋_GBK" w:cs="宋体"/>
          <w:bCs/>
          <w:szCs w:val="28"/>
          <w:lang w:val="en-US" w:eastAsia="zh-CN"/>
        </w:rPr>
        <w:t>4. 调查采集全部数据均应具备可溯源性，随时备查调查，数据不得用于任何商业活动。</w:t>
      </w:r>
    </w:p>
    <w:p>
      <w:pPr>
        <w:spacing w:line="500" w:lineRule="exact"/>
        <w:ind w:firstLine="565" w:firstLineChars="202"/>
        <w:rPr>
          <w:rFonts w:hint="eastAsia" w:ascii="方正仿宋_GBK" w:hAnsi="宋体" w:eastAsia="方正仿宋_GBK" w:cs="宋体"/>
          <w:bCs/>
          <w:szCs w:val="28"/>
          <w:lang w:val="en-US" w:eastAsia="zh-CN"/>
        </w:rPr>
      </w:pPr>
      <w:r>
        <w:rPr>
          <w:rFonts w:hint="eastAsia" w:ascii="方正仿宋_GBK" w:hAnsi="宋体" w:eastAsia="方正仿宋_GBK" w:cs="宋体"/>
          <w:bCs/>
          <w:szCs w:val="28"/>
          <w:lang w:val="en-US" w:eastAsia="zh-CN"/>
        </w:rPr>
        <w:t>5. 投标公司须提供满足或优于招标要求的本项目实施方案，服务方案须包括但不限于：组织结构、人员配置、软硬件设施配置、实施计划、调查内容设计、调查方式、调查成果等。</w:t>
      </w:r>
    </w:p>
    <w:p>
      <w:pPr>
        <w:adjustRightInd w:val="0"/>
        <w:snapToGrid w:val="0"/>
        <w:spacing w:line="520" w:lineRule="exact"/>
        <w:ind w:firstLine="420" w:firstLineChars="150"/>
        <w:rPr>
          <w:rFonts w:ascii="方正仿宋_GBK" w:hAnsi="宋体" w:eastAsia="方正仿宋_GBK"/>
          <w:b/>
          <w:color w:val="FF0000"/>
          <w:szCs w:val="28"/>
        </w:rPr>
      </w:pPr>
      <w:r>
        <w:rPr>
          <w:rFonts w:hint="eastAsia" w:ascii="方正仿宋_GBK" w:hAnsi="宋体" w:eastAsia="方正仿宋_GBK"/>
          <w:color w:val="FF0000"/>
          <w:szCs w:val="28"/>
        </w:rPr>
        <w:t>（四）</w:t>
      </w:r>
      <w:r>
        <w:rPr>
          <w:rFonts w:hint="eastAsia" w:ascii="方正仿宋_GBK" w:hAnsi="宋体" w:eastAsia="方正仿宋_GBK"/>
          <w:b/>
          <w:color w:val="FF0000"/>
          <w:szCs w:val="28"/>
        </w:rPr>
        <w:t xml:space="preserve">对第三方测评考核细则 </w:t>
      </w:r>
      <w:r>
        <w:rPr>
          <w:rFonts w:hint="eastAsia" w:ascii="方正仿宋_GBK" w:hAnsi="宋体" w:eastAsia="方正仿宋_GBK"/>
          <w:color w:val="FF0000"/>
          <w:szCs w:val="28"/>
        </w:rPr>
        <w:t xml:space="preserve"> </w:t>
      </w:r>
      <w:r>
        <w:rPr>
          <w:rFonts w:hint="eastAsia" w:ascii="方正小标宋_GBK" w:hAnsi="方正小标宋_GBK" w:eastAsia="方正小标宋_GBK" w:cs="方正小标宋_GBK"/>
          <w:color w:val="FF0000"/>
          <w:sz w:val="44"/>
          <w:szCs w:val="44"/>
        </w:rPr>
        <w:t xml:space="preserve">                                                                                 </w:t>
      </w:r>
    </w:p>
    <w:p>
      <w:pPr>
        <w:numPr>
          <w:ilvl w:val="0"/>
          <w:numId w:val="1"/>
        </w:numPr>
        <w:adjustRightInd w:val="0"/>
        <w:snapToGrid w:val="0"/>
        <w:spacing w:line="520" w:lineRule="exact"/>
        <w:rPr>
          <w:rFonts w:ascii="方正仿宋_GBK" w:hAnsi="宋体" w:eastAsia="方正仿宋_GBK"/>
          <w:color w:val="FF0000"/>
          <w:szCs w:val="28"/>
        </w:rPr>
      </w:pPr>
      <w:r>
        <w:rPr>
          <w:rFonts w:hint="eastAsia" w:ascii="方正仿宋_GBK" w:hAnsi="宋体" w:eastAsia="方正仿宋_GBK"/>
          <w:color w:val="FF0000"/>
          <w:szCs w:val="28"/>
        </w:rPr>
        <w:t>测评报告未按规定时间出具，每次扣款500元；</w:t>
      </w:r>
    </w:p>
    <w:p>
      <w:pPr>
        <w:numPr>
          <w:ilvl w:val="0"/>
          <w:numId w:val="1"/>
        </w:numPr>
        <w:adjustRightInd w:val="0"/>
        <w:snapToGrid w:val="0"/>
        <w:spacing w:line="520" w:lineRule="exact"/>
        <w:rPr>
          <w:rFonts w:ascii="方正仿宋_GBK" w:hAnsi="宋体" w:eastAsia="方正仿宋_GBK"/>
          <w:color w:val="FF0000"/>
          <w:szCs w:val="28"/>
        </w:rPr>
      </w:pPr>
      <w:r>
        <w:rPr>
          <w:rFonts w:hint="eastAsia" w:ascii="方正仿宋_GBK" w:hAnsi="宋体" w:eastAsia="方正仿宋_GBK"/>
          <w:color w:val="FF0000"/>
          <w:szCs w:val="28"/>
        </w:rPr>
        <w:t>测评对象未按规定执行，每次扣款200元，并重新测评；</w:t>
      </w:r>
    </w:p>
    <w:p>
      <w:pPr>
        <w:numPr>
          <w:ilvl w:val="0"/>
          <w:numId w:val="1"/>
        </w:numPr>
        <w:adjustRightInd w:val="0"/>
        <w:snapToGrid w:val="0"/>
        <w:spacing w:line="520" w:lineRule="exact"/>
        <w:rPr>
          <w:rFonts w:ascii="方正仿宋_GBK" w:hAnsi="宋体" w:eastAsia="方正仿宋_GBK"/>
          <w:color w:val="FF0000"/>
          <w:szCs w:val="28"/>
        </w:rPr>
      </w:pPr>
      <w:r>
        <w:rPr>
          <w:rFonts w:hint="eastAsia" w:ascii="方正仿宋_GBK" w:hAnsi="宋体" w:eastAsia="方正仿宋_GBK"/>
          <w:color w:val="FF0000"/>
          <w:szCs w:val="28"/>
        </w:rPr>
        <w:t>测评单元</w:t>
      </w:r>
      <w:r>
        <w:rPr>
          <w:rFonts w:hint="eastAsia" w:ascii="方正仿宋_GBK" w:hAnsi="宋体" w:eastAsia="方正仿宋_GBK"/>
          <w:color w:val="FF0000"/>
          <w:szCs w:val="28"/>
          <w:lang w:eastAsia="zh-CN"/>
        </w:rPr>
        <w:t>未</w:t>
      </w:r>
      <w:r>
        <w:rPr>
          <w:rFonts w:hint="eastAsia" w:ascii="方正仿宋_GBK" w:hAnsi="宋体" w:eastAsia="方正仿宋_GBK"/>
          <w:color w:val="FF0000"/>
          <w:szCs w:val="28"/>
        </w:rPr>
        <w:t>按规定执行，每次扣款200元，并重新测评；</w:t>
      </w:r>
    </w:p>
    <w:p>
      <w:pPr>
        <w:numPr>
          <w:ilvl w:val="0"/>
          <w:numId w:val="1"/>
        </w:numPr>
        <w:adjustRightInd w:val="0"/>
        <w:snapToGrid w:val="0"/>
        <w:spacing w:line="520" w:lineRule="exact"/>
        <w:rPr>
          <w:rFonts w:ascii="方正仿宋_GBK" w:hAnsi="宋体" w:eastAsia="方正仿宋_GBK"/>
          <w:color w:val="FF0000"/>
          <w:szCs w:val="28"/>
        </w:rPr>
      </w:pPr>
      <w:r>
        <w:rPr>
          <w:rFonts w:hint="eastAsia" w:ascii="方正仿宋_GBK" w:hAnsi="宋体" w:eastAsia="方正仿宋_GBK"/>
          <w:color w:val="FF0000"/>
          <w:szCs w:val="28"/>
        </w:rPr>
        <w:t>测评的样本量未按要求执行，每次扣款200元，并补足样本量；</w:t>
      </w:r>
    </w:p>
    <w:p>
      <w:pPr>
        <w:numPr>
          <w:ilvl w:val="0"/>
          <w:numId w:val="1"/>
        </w:numPr>
        <w:adjustRightInd w:val="0"/>
        <w:snapToGrid w:val="0"/>
        <w:spacing w:line="520" w:lineRule="exact"/>
        <w:rPr>
          <w:rFonts w:hint="eastAsia" w:ascii="方正仿宋_GBK" w:hAnsi="宋体" w:eastAsia="方正仿宋_GBK"/>
          <w:color w:val="FF0000"/>
          <w:szCs w:val="28"/>
        </w:rPr>
      </w:pPr>
      <w:r>
        <w:rPr>
          <w:rFonts w:hint="eastAsia" w:ascii="方正仿宋_GBK" w:hAnsi="宋体" w:eastAsia="方正仿宋_GBK"/>
          <w:color w:val="FF0000"/>
          <w:szCs w:val="28"/>
        </w:rPr>
        <w:t>测评数据不真实，发现第一次扣款500元，发现第二次视为验收不合格，本次调查服务费由第三方公司自行承担并终止合同，由此带给医院的后续影响由第三方公司全部承担。</w:t>
      </w:r>
    </w:p>
    <w:p>
      <w:pPr>
        <w:spacing w:line="500" w:lineRule="exact"/>
        <w:ind w:firstLine="646" w:firstLineChars="202"/>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三、项目描述</w:t>
      </w:r>
    </w:p>
    <w:p>
      <w:pPr>
        <w:spacing w:line="500" w:lineRule="exact"/>
        <w:ind w:firstLine="565" w:firstLineChars="202"/>
        <w:rPr>
          <w:rFonts w:hint="eastAsia" w:ascii="方正仿宋_GBK" w:hAnsi="宋体" w:eastAsia="方正仿宋_GBK" w:cs="宋体"/>
          <w:bCs/>
          <w:color w:val="auto"/>
          <w:szCs w:val="28"/>
          <w:lang w:val="en-US" w:eastAsia="zh-CN"/>
        </w:rPr>
      </w:pPr>
      <w:r>
        <w:rPr>
          <w:rFonts w:hint="eastAsia" w:ascii="方正仿宋_GBK" w:hAnsi="宋体" w:eastAsia="方正仿宋_GBK" w:cs="宋体"/>
          <w:bCs/>
          <w:color w:val="auto"/>
          <w:szCs w:val="28"/>
          <w:lang w:val="en-US" w:eastAsia="zh-CN"/>
        </w:rPr>
        <w:t>（一）项目实施要求：详见附件1、附件2和附件3</w:t>
      </w:r>
    </w:p>
    <w:p>
      <w:pPr>
        <w:spacing w:line="500" w:lineRule="exact"/>
        <w:ind w:firstLine="565" w:firstLineChars="202"/>
        <w:rPr>
          <w:rFonts w:hint="eastAsia" w:ascii="方正仿宋_GBK" w:hAnsi="宋体" w:eastAsia="方正仿宋_GBK" w:cs="宋体"/>
          <w:bCs/>
          <w:color w:val="auto"/>
          <w:szCs w:val="28"/>
          <w:lang w:val="en-US" w:eastAsia="zh-CN"/>
        </w:rPr>
      </w:pPr>
      <w:r>
        <w:rPr>
          <w:rFonts w:hint="eastAsia" w:ascii="方正仿宋_GBK" w:hAnsi="宋体" w:eastAsia="方正仿宋_GBK" w:cs="宋体"/>
          <w:bCs/>
          <w:color w:val="auto"/>
          <w:szCs w:val="28"/>
          <w:lang w:val="en-US" w:eastAsia="zh-CN"/>
        </w:rPr>
        <w:t>（二）项目启动：合同签订后由医院和中标的第三方社会调查公司共同确定，及时按医院方要求启动测评工作。</w:t>
      </w:r>
    </w:p>
    <w:p>
      <w:pPr>
        <w:spacing w:line="500" w:lineRule="exact"/>
        <w:ind w:firstLine="565" w:firstLineChars="202"/>
        <w:rPr>
          <w:rFonts w:hint="eastAsia" w:ascii="方正仿宋_GBK" w:hAnsi="宋体" w:eastAsia="方正仿宋_GBK" w:cs="宋体"/>
          <w:bCs/>
          <w:color w:val="auto"/>
          <w:szCs w:val="28"/>
          <w:lang w:val="en-US" w:eastAsia="zh-CN"/>
        </w:rPr>
      </w:pPr>
      <w:r>
        <w:rPr>
          <w:rFonts w:hint="eastAsia" w:ascii="方正仿宋_GBK" w:hAnsi="宋体" w:eastAsia="方正仿宋_GBK" w:cs="宋体"/>
          <w:bCs/>
          <w:color w:val="auto"/>
          <w:szCs w:val="28"/>
          <w:lang w:val="en-US" w:eastAsia="zh-CN"/>
        </w:rPr>
        <w:t>（三）项目完成时间：第一季度测评结果在2022年4月5日前向医院提交各测评单元满意度结果及意见建议反馈；第二季度测评结果在2022年7月5日前向医院提交各测评单元满意度结果及意见建议反馈；第三季度测评结果在2022年10月5日前向医院提交各测评单元满意度结果及意见建议反馈；第四季度测评结果在2023年1月5日前向医院提交各测评单元满意度结果及意见建议反馈；年度报告（包括季度报告汇总报告、员工测评报告和社会美誉度测评报告）测评结果在2023年1月5日前向医院递交。所有报告的提交包括电子版及纸质版。二维码实时测评根据需求导出数据并按要求反馈。</w:t>
      </w:r>
    </w:p>
    <w:p>
      <w:pPr>
        <w:spacing w:line="500" w:lineRule="exact"/>
        <w:ind w:firstLine="565" w:firstLineChars="202"/>
        <w:rPr>
          <w:rFonts w:hint="eastAsia" w:ascii="方正仿宋_GBK" w:hAnsi="宋体" w:eastAsia="方正仿宋_GBK" w:cs="宋体"/>
          <w:bCs/>
          <w:color w:val="auto"/>
          <w:szCs w:val="28"/>
        </w:rPr>
      </w:pPr>
    </w:p>
    <w:p>
      <w:pPr>
        <w:spacing w:line="500" w:lineRule="exact"/>
        <w:ind w:firstLine="646" w:firstLineChars="202"/>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四、项目实施总体要求</w:t>
      </w:r>
    </w:p>
    <w:p>
      <w:pPr>
        <w:spacing w:line="500" w:lineRule="exact"/>
        <w:ind w:firstLine="565" w:firstLineChars="202"/>
        <w:rPr>
          <w:rFonts w:hint="eastAsia" w:ascii="方正仿宋_GBK" w:hAnsi="宋体" w:eastAsia="方正仿宋_GBK" w:cs="宋体"/>
          <w:bCs/>
          <w:color w:val="auto"/>
          <w:szCs w:val="28"/>
          <w:lang w:val="en-US" w:eastAsia="zh-CN"/>
        </w:rPr>
      </w:pPr>
      <w:r>
        <w:rPr>
          <w:rFonts w:hint="eastAsia" w:ascii="方正仿宋_GBK" w:hAnsi="宋体" w:eastAsia="方正仿宋_GBK" w:cs="宋体"/>
          <w:bCs/>
          <w:color w:val="auto"/>
          <w:szCs w:val="28"/>
          <w:lang w:val="en-US" w:eastAsia="zh-CN"/>
        </w:rPr>
        <w:t>按照三级甲等医院评审（复评）要求，结合医院实际情况，确定测评样本科学、合理，具有统计学意义；测评对象具有针对性；测评员必须由中标公司派出经专业考核、具备上岗资质的测评师，具有优质的服务态度和沟通能力，展开患者体验问卷测评；测评数据全程封闭管理，过程可追溯；测评结果客观、真实；测评报告体现科学性和实效性。</w:t>
      </w:r>
    </w:p>
    <w:p>
      <w:pPr>
        <w:rPr>
          <w:rFonts w:hint="eastAsia" w:ascii="宋体" w:hAnsi="宋体" w:eastAsia="宋体" w:cs="宋体"/>
          <w:bCs/>
          <w:sz w:val="24"/>
          <w:szCs w:val="24"/>
        </w:rPr>
      </w:pPr>
    </w:p>
    <w:p>
      <w:pPr>
        <w:rPr>
          <w:rFonts w:hint="eastAsia" w:ascii="宋体" w:hAnsi="宋体" w:eastAsia="宋体" w:cs="宋体"/>
          <w:bCs/>
          <w:sz w:val="24"/>
          <w:szCs w:val="24"/>
        </w:rPr>
      </w:pPr>
    </w:p>
    <w:p>
      <w:pPr>
        <w:rPr>
          <w:rFonts w:hint="eastAsia" w:ascii="宋体" w:hAnsi="宋体" w:eastAsia="宋体" w:cs="宋体"/>
          <w:bCs/>
          <w:sz w:val="24"/>
          <w:szCs w:val="24"/>
        </w:rPr>
      </w:pPr>
    </w:p>
    <w:p>
      <w:pPr>
        <w:rPr>
          <w:rFonts w:hint="eastAsia" w:ascii="宋体" w:hAnsi="宋体" w:eastAsia="宋体" w:cs="宋体"/>
          <w:bCs/>
          <w:sz w:val="24"/>
          <w:szCs w:val="24"/>
        </w:rPr>
      </w:pPr>
    </w:p>
    <w:p>
      <w:pPr>
        <w:rPr>
          <w:rFonts w:hint="eastAsia" w:ascii="宋体" w:hAnsi="宋体" w:eastAsia="宋体" w:cs="宋体"/>
          <w:bCs/>
          <w:sz w:val="24"/>
          <w:szCs w:val="24"/>
        </w:rPr>
      </w:pPr>
    </w:p>
    <w:p>
      <w:pPr>
        <w:rPr>
          <w:rFonts w:hint="eastAsia" w:ascii="宋体" w:hAnsi="宋体" w:eastAsia="宋体" w:cs="宋体"/>
          <w:bCs/>
          <w:sz w:val="24"/>
          <w:szCs w:val="24"/>
        </w:rPr>
      </w:pPr>
    </w:p>
    <w:p>
      <w:pPr>
        <w:rPr>
          <w:rFonts w:hint="eastAsia" w:ascii="宋体" w:hAnsi="宋体" w:eastAsia="宋体" w:cs="宋体"/>
          <w:bCs/>
          <w:sz w:val="24"/>
          <w:szCs w:val="24"/>
        </w:rPr>
      </w:pPr>
    </w:p>
    <w:p>
      <w:pPr>
        <w:rPr>
          <w:rFonts w:hint="eastAsia" w:ascii="宋体" w:hAnsi="宋体" w:eastAsia="宋体" w:cs="宋体"/>
          <w:bCs/>
          <w:sz w:val="24"/>
          <w:szCs w:val="24"/>
        </w:rPr>
      </w:pPr>
    </w:p>
    <w:p>
      <w:pPr>
        <w:rPr>
          <w:rFonts w:hint="eastAsia" w:ascii="宋体" w:hAnsi="宋体" w:eastAsia="宋体" w:cs="宋体"/>
          <w:bCs/>
          <w:sz w:val="24"/>
          <w:szCs w:val="24"/>
        </w:rPr>
      </w:pPr>
    </w:p>
    <w:p>
      <w:pPr>
        <w:rPr>
          <w:rFonts w:hint="eastAsia" w:ascii="宋体" w:hAnsi="宋体" w:eastAsia="宋体" w:cs="宋体"/>
          <w:bCs/>
          <w:sz w:val="24"/>
          <w:szCs w:val="24"/>
        </w:rPr>
      </w:pPr>
    </w:p>
    <w:p>
      <w:pPr>
        <w:rPr>
          <w:rFonts w:hint="eastAsia" w:ascii="宋体" w:hAnsi="宋体" w:eastAsia="宋体" w:cs="宋体"/>
          <w:bCs/>
          <w:sz w:val="24"/>
          <w:szCs w:val="24"/>
        </w:rPr>
      </w:pPr>
    </w:p>
    <w:p>
      <w:pPr>
        <w:rPr>
          <w:rFonts w:hint="eastAsia" w:ascii="宋体" w:hAnsi="宋体" w:eastAsia="宋体" w:cs="宋体"/>
          <w:bCs/>
          <w:sz w:val="24"/>
          <w:szCs w:val="24"/>
        </w:rPr>
      </w:pPr>
    </w:p>
    <w:p>
      <w:pPr>
        <w:rPr>
          <w:rFonts w:hint="eastAsia" w:ascii="宋体" w:hAnsi="宋体" w:eastAsia="宋体" w:cs="宋体"/>
          <w:bCs/>
          <w:sz w:val="24"/>
          <w:szCs w:val="24"/>
        </w:rPr>
      </w:pPr>
    </w:p>
    <w:p>
      <w:pPr>
        <w:rPr>
          <w:rFonts w:hint="eastAsia" w:ascii="宋体" w:hAnsi="宋体" w:eastAsia="宋体" w:cs="宋体"/>
          <w:bCs/>
          <w:sz w:val="24"/>
          <w:szCs w:val="24"/>
        </w:rPr>
      </w:pPr>
    </w:p>
    <w:p>
      <w:pPr>
        <w:rPr>
          <w:rFonts w:hint="eastAsia" w:ascii="宋体" w:hAnsi="宋体" w:eastAsia="宋体" w:cs="宋体"/>
          <w:bCs/>
          <w:sz w:val="24"/>
          <w:szCs w:val="24"/>
        </w:rPr>
      </w:pPr>
    </w:p>
    <w:p>
      <w:pPr>
        <w:rPr>
          <w:rFonts w:hint="eastAsia" w:ascii="宋体" w:hAnsi="宋体" w:eastAsia="宋体" w:cs="宋体"/>
          <w:bCs/>
          <w:sz w:val="24"/>
          <w:szCs w:val="24"/>
        </w:rPr>
      </w:pPr>
    </w:p>
    <w:p>
      <w:pPr>
        <w:rPr>
          <w:rFonts w:hint="eastAsia" w:ascii="宋体" w:hAnsi="宋体" w:eastAsia="宋体" w:cs="宋体"/>
          <w:bCs/>
          <w:sz w:val="24"/>
          <w:szCs w:val="24"/>
        </w:rPr>
      </w:pPr>
    </w:p>
    <w:p>
      <w:pPr>
        <w:rPr>
          <w:rFonts w:hint="eastAsia" w:ascii="宋体" w:hAnsi="宋体" w:eastAsia="宋体" w:cs="宋体"/>
          <w:bCs/>
          <w:sz w:val="24"/>
          <w:szCs w:val="24"/>
        </w:rPr>
      </w:pPr>
    </w:p>
    <w:p>
      <w:pPr>
        <w:rPr>
          <w:rFonts w:hint="eastAsia" w:ascii="宋体" w:hAnsi="宋体" w:eastAsia="宋体" w:cs="宋体"/>
          <w:bCs/>
          <w:sz w:val="24"/>
          <w:szCs w:val="24"/>
        </w:rPr>
      </w:pPr>
    </w:p>
    <w:p>
      <w:pPr>
        <w:rPr>
          <w:rFonts w:hint="eastAsia" w:ascii="宋体" w:hAnsi="宋体" w:eastAsia="宋体" w:cs="宋体"/>
          <w:bCs/>
          <w:sz w:val="24"/>
          <w:szCs w:val="24"/>
        </w:rPr>
      </w:pPr>
    </w:p>
    <w:p>
      <w:pPr>
        <w:rPr>
          <w:rFonts w:hint="eastAsia" w:ascii="宋体" w:hAnsi="宋体" w:eastAsia="宋体" w:cs="宋体"/>
          <w:bCs/>
          <w:sz w:val="24"/>
          <w:szCs w:val="24"/>
        </w:rPr>
      </w:pPr>
    </w:p>
    <w:p>
      <w:pPr>
        <w:rPr>
          <w:rFonts w:hint="eastAsia" w:ascii="宋体" w:hAnsi="宋体" w:eastAsia="宋体" w:cs="宋体"/>
          <w:bCs/>
          <w:sz w:val="24"/>
          <w:szCs w:val="24"/>
        </w:rPr>
      </w:pPr>
    </w:p>
    <w:p>
      <w:pPr>
        <w:rPr>
          <w:rFonts w:hint="eastAsia" w:ascii="宋体" w:hAnsi="宋体" w:eastAsia="宋体" w:cs="宋体"/>
          <w:bCs/>
          <w:sz w:val="24"/>
          <w:szCs w:val="24"/>
        </w:rPr>
      </w:pPr>
    </w:p>
    <w:p>
      <w:pPr>
        <w:rPr>
          <w:rFonts w:hint="eastAsia" w:ascii="宋体" w:hAnsi="宋体" w:eastAsia="宋体" w:cs="宋体"/>
          <w:bCs/>
          <w:sz w:val="24"/>
          <w:szCs w:val="24"/>
        </w:rPr>
      </w:pPr>
    </w:p>
    <w:p>
      <w:pPr>
        <w:rPr>
          <w:rFonts w:hint="eastAsia" w:ascii="宋体" w:hAnsi="宋体" w:eastAsia="宋体" w:cs="宋体"/>
          <w:bCs/>
          <w:sz w:val="24"/>
          <w:szCs w:val="24"/>
        </w:rPr>
      </w:pPr>
    </w:p>
    <w:p>
      <w:pPr>
        <w:rPr>
          <w:rFonts w:hint="eastAsia" w:ascii="宋体" w:hAnsi="宋体" w:eastAsia="宋体" w:cs="宋体"/>
          <w:bCs/>
          <w:sz w:val="24"/>
          <w:szCs w:val="24"/>
        </w:rPr>
      </w:pPr>
    </w:p>
    <w:p>
      <w:pPr>
        <w:rPr>
          <w:rFonts w:hint="eastAsia" w:ascii="宋体" w:hAnsi="宋体" w:eastAsia="宋体" w:cs="宋体"/>
          <w:bCs/>
          <w:sz w:val="24"/>
          <w:szCs w:val="24"/>
        </w:rPr>
      </w:pPr>
    </w:p>
    <w:p>
      <w:pPr>
        <w:rPr>
          <w:rFonts w:hint="eastAsia" w:ascii="宋体" w:hAnsi="宋体" w:eastAsia="宋体" w:cs="宋体"/>
          <w:bCs/>
          <w:sz w:val="24"/>
          <w:szCs w:val="24"/>
        </w:rPr>
      </w:pPr>
    </w:p>
    <w:p>
      <w:pPr>
        <w:rPr>
          <w:rFonts w:hint="eastAsia" w:ascii="宋体" w:hAnsi="宋体" w:eastAsia="宋体" w:cs="宋体"/>
          <w:bCs/>
          <w:sz w:val="24"/>
          <w:szCs w:val="24"/>
        </w:rPr>
      </w:pPr>
    </w:p>
    <w:p>
      <w:pPr>
        <w:widowControl/>
        <w:jc w:val="left"/>
        <w:rPr>
          <w:rFonts w:hint="eastAsia" w:ascii="宋体" w:hAnsi="宋体" w:eastAsia="宋体" w:cs="宋体"/>
          <w:bCs/>
          <w:sz w:val="24"/>
          <w:szCs w:val="24"/>
        </w:rPr>
      </w:pPr>
    </w:p>
    <w:p>
      <w:pPr>
        <w:rPr>
          <w:rFonts w:hint="eastAsia" w:ascii="宋体" w:hAnsi="宋体" w:eastAsia="宋体" w:cs="宋体"/>
          <w:bCs/>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附件1 </w:t>
      </w:r>
      <w:r>
        <w:rPr>
          <w:rFonts w:hint="eastAsia" w:ascii="宋体" w:hAnsi="宋体" w:eastAsia="宋体" w:cs="宋体"/>
          <w:bCs/>
          <w:color w:val="auto"/>
          <w:kern w:val="2"/>
          <w:sz w:val="24"/>
          <w:szCs w:val="24"/>
          <w:lang w:val="en-US" w:eastAsia="zh-CN" w:bidi="ar-SA"/>
        </w:rPr>
        <w:t xml:space="preserve">          </w:t>
      </w:r>
    </w:p>
    <w:p>
      <w:pPr>
        <w:jc w:val="center"/>
        <w:rPr>
          <w:rFonts w:hint="eastAsia" w:ascii="宋体" w:hAnsi="宋体" w:eastAsia="宋体" w:cs="宋体"/>
          <w:b/>
          <w:bCs w:val="0"/>
          <w:color w:val="auto"/>
          <w:kern w:val="2"/>
          <w:sz w:val="32"/>
          <w:szCs w:val="32"/>
          <w:lang w:val="en-US" w:eastAsia="zh-CN" w:bidi="ar-SA"/>
        </w:rPr>
      </w:pPr>
      <w:r>
        <w:rPr>
          <w:rFonts w:hint="eastAsia" w:ascii="宋体" w:hAnsi="宋体" w:eastAsia="宋体" w:cs="宋体"/>
          <w:b/>
          <w:bCs w:val="0"/>
          <w:color w:val="auto"/>
          <w:kern w:val="2"/>
          <w:sz w:val="32"/>
          <w:szCs w:val="32"/>
          <w:lang w:val="en-US" w:eastAsia="zh-CN" w:bidi="ar-SA"/>
        </w:rPr>
        <w:t>季度测评单元实施细则及服务质量</w:t>
      </w:r>
    </w:p>
    <w:tbl>
      <w:tblPr>
        <w:tblW w:w="90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314"/>
        <w:gridCol w:w="69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833" w:type="dxa"/>
            <w:vAlign w:val="center"/>
          </w:tcPr>
          <w:p>
            <w:pPr>
              <w:pStyle w:val="13"/>
              <w:spacing w:before="0" w:beforeAutospacing="0" w:after="0" w:afterAutospacing="0" w:line="291" w:lineRule="atLeast"/>
              <w:jc w:val="center"/>
              <w:rPr>
                <w:rFonts w:hint="eastAsia" w:ascii="宋体" w:hAnsi="宋体" w:eastAsia="宋体" w:cs="宋体"/>
                <w:b/>
                <w:bCs w:val="0"/>
                <w:color w:val="auto"/>
                <w:kern w:val="2"/>
                <w:sz w:val="28"/>
                <w:szCs w:val="28"/>
                <w:lang w:val="en-US" w:eastAsia="zh-CN" w:bidi="ar-SA"/>
              </w:rPr>
            </w:pPr>
            <w:r>
              <w:rPr>
                <w:rFonts w:hint="eastAsia" w:ascii="宋体" w:hAnsi="宋体" w:eastAsia="宋体" w:cs="宋体"/>
                <w:b/>
                <w:bCs w:val="0"/>
                <w:color w:val="auto"/>
                <w:kern w:val="2"/>
                <w:sz w:val="28"/>
                <w:szCs w:val="28"/>
                <w:lang w:val="en-US" w:eastAsia="zh-CN" w:bidi="ar-SA"/>
              </w:rPr>
              <w:t>序号</w:t>
            </w:r>
          </w:p>
        </w:tc>
        <w:tc>
          <w:tcPr>
            <w:tcW w:w="1314" w:type="dxa"/>
            <w:vAlign w:val="center"/>
          </w:tcPr>
          <w:p>
            <w:pPr>
              <w:pStyle w:val="13"/>
              <w:spacing w:before="0" w:beforeAutospacing="0" w:after="0" w:afterAutospacing="0" w:line="291" w:lineRule="atLeast"/>
              <w:jc w:val="center"/>
              <w:rPr>
                <w:rFonts w:hint="eastAsia" w:ascii="宋体" w:hAnsi="宋体" w:eastAsia="宋体" w:cs="宋体"/>
                <w:b/>
                <w:bCs w:val="0"/>
                <w:color w:val="auto"/>
                <w:kern w:val="2"/>
                <w:sz w:val="28"/>
                <w:szCs w:val="28"/>
                <w:lang w:val="en-US" w:eastAsia="zh-CN" w:bidi="ar-SA"/>
              </w:rPr>
            </w:pPr>
            <w:r>
              <w:rPr>
                <w:rFonts w:hint="eastAsia" w:eastAsia="宋体" w:cs="宋体"/>
                <w:b/>
                <w:bCs w:val="0"/>
                <w:color w:val="auto"/>
                <w:kern w:val="2"/>
                <w:sz w:val="28"/>
                <w:szCs w:val="28"/>
                <w:lang w:val="en-US" w:eastAsia="zh-CN" w:bidi="ar-SA"/>
              </w:rPr>
              <w:t>项目</w:t>
            </w:r>
          </w:p>
        </w:tc>
        <w:tc>
          <w:tcPr>
            <w:tcW w:w="6911" w:type="dxa"/>
            <w:vAlign w:val="center"/>
          </w:tcPr>
          <w:p>
            <w:pPr>
              <w:pStyle w:val="13"/>
              <w:spacing w:before="0" w:beforeAutospacing="0" w:after="0" w:afterAutospacing="0" w:line="291" w:lineRule="atLeast"/>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
                <w:bCs w:val="0"/>
                <w:color w:val="auto"/>
                <w:kern w:val="2"/>
                <w:sz w:val="28"/>
                <w:szCs w:val="28"/>
                <w:lang w:val="en-US" w:eastAsia="zh-CN" w:bidi="ar-SA"/>
              </w:rPr>
              <w:t>实施细则及服务质量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90" w:hRule="atLeast"/>
        </w:trPr>
        <w:tc>
          <w:tcPr>
            <w:tcW w:w="833" w:type="dxa"/>
            <w:vAlign w:val="center"/>
          </w:tcPr>
          <w:p>
            <w:pPr>
              <w:pStyle w:val="13"/>
              <w:spacing w:before="0" w:beforeAutospacing="0" w:after="0" w:afterAutospacing="0" w:line="291" w:lineRule="atLeast"/>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1</w:t>
            </w:r>
          </w:p>
        </w:tc>
        <w:tc>
          <w:tcPr>
            <w:tcW w:w="1314" w:type="dxa"/>
            <w:vAlign w:val="center"/>
          </w:tcPr>
          <w:p>
            <w:pPr>
              <w:pStyle w:val="13"/>
              <w:spacing w:before="0" w:beforeAutospacing="0" w:after="0" w:afterAutospacing="0" w:line="400" w:lineRule="exac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测评资质</w:t>
            </w:r>
          </w:p>
        </w:tc>
        <w:tc>
          <w:tcPr>
            <w:tcW w:w="6911" w:type="dxa"/>
            <w:vAlign w:val="center"/>
          </w:tcPr>
          <w:p>
            <w:pPr>
              <w:pStyle w:val="13"/>
              <w:spacing w:before="0" w:beforeAutospacing="0" w:after="0" w:afterAutospacing="0" w:line="400" w:lineRule="exac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由中标公司派出经专业考核、具备上岗资质的测评师，展开调查者体验测评。熟悉医疗卫生系统考核指标体系，能够及时为医院满意度调查给予政策指导，以及满意度调查相关工作提供专家培训。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0" w:hRule="atLeast"/>
        </w:trPr>
        <w:tc>
          <w:tcPr>
            <w:tcW w:w="833" w:type="dxa"/>
            <w:vAlign w:val="center"/>
          </w:tcPr>
          <w:p>
            <w:pPr>
              <w:pStyle w:val="13"/>
              <w:spacing w:before="0" w:beforeAutospacing="0" w:after="0" w:afterAutospacing="0" w:line="291" w:lineRule="atLeast"/>
              <w:jc w:val="center"/>
              <w:rPr>
                <w:rFonts w:hint="default" w:ascii="宋体" w:hAnsi="宋体" w:eastAsia="宋体" w:cs="宋体"/>
                <w:bCs/>
                <w:color w:val="auto"/>
                <w:kern w:val="2"/>
                <w:sz w:val="24"/>
                <w:szCs w:val="24"/>
                <w:lang w:val="en-US" w:eastAsia="zh-CN" w:bidi="ar-SA"/>
              </w:rPr>
            </w:pPr>
            <w:r>
              <w:rPr>
                <w:rFonts w:hint="eastAsia" w:cs="宋体"/>
                <w:bCs/>
                <w:color w:val="auto"/>
                <w:kern w:val="2"/>
                <w:sz w:val="24"/>
                <w:szCs w:val="24"/>
                <w:lang w:val="en-US" w:eastAsia="zh-CN" w:bidi="ar-SA"/>
              </w:rPr>
              <w:t>2</w:t>
            </w:r>
          </w:p>
        </w:tc>
        <w:tc>
          <w:tcPr>
            <w:tcW w:w="1314" w:type="dxa"/>
            <w:vAlign w:val="center"/>
          </w:tcPr>
          <w:p>
            <w:pPr>
              <w:pStyle w:val="13"/>
              <w:spacing w:before="0" w:beforeAutospacing="0" w:after="0" w:afterAutospacing="0" w:line="400" w:lineRule="exac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调查方法</w:t>
            </w:r>
          </w:p>
        </w:tc>
        <w:tc>
          <w:tcPr>
            <w:tcW w:w="6911" w:type="dxa"/>
            <w:vAlign w:val="center"/>
          </w:tcPr>
          <w:p>
            <w:pPr>
              <w:pStyle w:val="13"/>
              <w:spacing w:before="0" w:beforeAutospacing="0" w:after="0" w:afterAutospacing="0" w:line="400" w:lineRule="exac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二维码实时测评。</w:t>
            </w:r>
            <w:r>
              <w:rPr>
                <w:rFonts w:hint="eastAsia" w:cs="宋体"/>
                <w:bCs/>
                <w:color w:val="auto"/>
                <w:kern w:val="2"/>
                <w:sz w:val="24"/>
                <w:szCs w:val="24"/>
                <w:lang w:val="en-US" w:eastAsia="zh-CN" w:bidi="ar-SA"/>
              </w:rPr>
              <w:t>样本量不足部分，中标</w:t>
            </w:r>
            <w:r>
              <w:rPr>
                <w:rFonts w:hint="eastAsia" w:eastAsia="宋体" w:cs="宋体"/>
                <w:bCs/>
                <w:color w:val="auto"/>
                <w:kern w:val="2"/>
                <w:sz w:val="24"/>
                <w:szCs w:val="24"/>
                <w:lang w:val="en-US" w:eastAsia="zh-CN" w:bidi="ar-SA"/>
              </w:rPr>
              <w:t>公司</w:t>
            </w:r>
            <w:r>
              <w:rPr>
                <w:rFonts w:hint="eastAsia" w:ascii="宋体" w:hAnsi="宋体" w:eastAsia="宋体" w:cs="宋体"/>
                <w:bCs/>
                <w:color w:val="auto"/>
                <w:kern w:val="2"/>
                <w:sz w:val="24"/>
                <w:szCs w:val="24"/>
                <w:lang w:val="en-US" w:eastAsia="zh-CN" w:bidi="ar-SA"/>
              </w:rPr>
              <w:t>应当利用信息化</w:t>
            </w:r>
            <w:r>
              <w:rPr>
                <w:rFonts w:hint="eastAsia" w:eastAsia="宋体" w:cs="宋体"/>
                <w:bCs/>
                <w:color w:val="auto"/>
                <w:kern w:val="2"/>
                <w:sz w:val="24"/>
                <w:szCs w:val="24"/>
                <w:lang w:val="en-US" w:eastAsia="zh-CN" w:bidi="ar-SA"/>
              </w:rPr>
              <w:t>等</w:t>
            </w:r>
            <w:r>
              <w:rPr>
                <w:rFonts w:hint="eastAsia" w:ascii="宋体" w:hAnsi="宋体" w:eastAsia="宋体" w:cs="宋体"/>
                <w:bCs/>
                <w:color w:val="auto"/>
                <w:kern w:val="2"/>
                <w:sz w:val="24"/>
                <w:szCs w:val="24"/>
                <w:lang w:val="en-US" w:eastAsia="zh-CN" w:bidi="ar-SA"/>
              </w:rPr>
              <w:t>手段实施数据采集，具有安全完善的信息传输系统和路径，确保数据链流动安全。具有独立的测评终端和采集软件系统</w:t>
            </w:r>
            <w:r>
              <w:rPr>
                <w:rFonts w:hint="eastAsia" w:cs="宋体"/>
                <w:bCs/>
                <w:color w:val="auto"/>
                <w:kern w:val="2"/>
                <w:sz w:val="24"/>
                <w:szCs w:val="24"/>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833" w:type="dxa"/>
            <w:vAlign w:val="center"/>
          </w:tcPr>
          <w:p>
            <w:pPr>
              <w:pStyle w:val="13"/>
              <w:spacing w:before="0" w:beforeAutospacing="0" w:after="0" w:afterAutospacing="0" w:line="291" w:lineRule="atLeast"/>
              <w:jc w:val="center"/>
              <w:rPr>
                <w:rFonts w:hint="default"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3</w:t>
            </w:r>
          </w:p>
        </w:tc>
        <w:tc>
          <w:tcPr>
            <w:tcW w:w="1314" w:type="dxa"/>
            <w:vAlign w:val="center"/>
          </w:tcPr>
          <w:p>
            <w:pPr>
              <w:pStyle w:val="13"/>
              <w:spacing w:before="0" w:beforeAutospacing="0" w:after="0" w:afterAutospacing="0" w:line="400" w:lineRule="exac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测评对象</w:t>
            </w:r>
          </w:p>
        </w:tc>
        <w:tc>
          <w:tcPr>
            <w:tcW w:w="6911" w:type="dxa"/>
            <w:vAlign w:val="center"/>
          </w:tcPr>
          <w:p>
            <w:pPr>
              <w:spacing w:line="400" w:lineRule="exact"/>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测评对象具有针对性。临床科室测评对象为门诊患者和住院患者；医技科室测评对象为门诊患者和医务人员（健康管理科测评对象为健康体检对象）；职能科室测评对象为行后人员和临床医技科室的医务人员。严格按照医院方明确的测评对象开展测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1" w:hRule="atLeast"/>
        </w:trPr>
        <w:tc>
          <w:tcPr>
            <w:tcW w:w="833" w:type="dxa"/>
            <w:vAlign w:val="center"/>
          </w:tcPr>
          <w:p>
            <w:pPr>
              <w:pStyle w:val="13"/>
              <w:spacing w:before="0" w:beforeAutospacing="0" w:after="0" w:afterAutospacing="0" w:line="291" w:lineRule="atLeast"/>
              <w:jc w:val="center"/>
              <w:rPr>
                <w:rFonts w:hint="default"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4</w:t>
            </w:r>
          </w:p>
        </w:tc>
        <w:tc>
          <w:tcPr>
            <w:tcW w:w="1314" w:type="dxa"/>
            <w:vAlign w:val="center"/>
          </w:tcPr>
          <w:p>
            <w:pPr>
              <w:pStyle w:val="13"/>
              <w:spacing w:before="0" w:beforeAutospacing="0" w:after="0" w:afterAutospacing="0" w:line="400" w:lineRule="exac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问卷内容</w:t>
            </w:r>
          </w:p>
        </w:tc>
        <w:tc>
          <w:tcPr>
            <w:tcW w:w="6911" w:type="dxa"/>
            <w:vAlign w:val="center"/>
          </w:tcPr>
          <w:p>
            <w:pPr>
              <w:pStyle w:val="13"/>
              <w:spacing w:before="0" w:beforeAutospacing="0" w:after="0" w:afterAutospacing="0" w:line="400" w:lineRule="exac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问卷设计测评指标</w:t>
            </w:r>
            <w:r>
              <w:rPr>
                <w:rFonts w:hint="eastAsia" w:eastAsia="宋体" w:cs="宋体"/>
                <w:bCs/>
                <w:color w:val="auto"/>
                <w:kern w:val="2"/>
                <w:sz w:val="24"/>
                <w:szCs w:val="24"/>
                <w:lang w:val="en-US" w:eastAsia="zh-CN" w:bidi="ar-SA"/>
              </w:rPr>
              <w:t>和问卷提供意见，</w:t>
            </w:r>
            <w:r>
              <w:rPr>
                <w:rFonts w:hint="eastAsia" w:ascii="宋体" w:hAnsi="宋体" w:eastAsia="宋体" w:cs="宋体"/>
                <w:bCs/>
                <w:color w:val="auto"/>
                <w:kern w:val="2"/>
                <w:sz w:val="24"/>
                <w:szCs w:val="24"/>
                <w:lang w:val="en-US" w:eastAsia="zh-CN" w:bidi="ar-SA"/>
              </w:rPr>
              <w:t>以医院方确定为准。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2" w:hRule="atLeast"/>
        </w:trPr>
        <w:tc>
          <w:tcPr>
            <w:tcW w:w="833" w:type="dxa"/>
            <w:vMerge w:val="restart"/>
            <w:vAlign w:val="center"/>
          </w:tcPr>
          <w:p>
            <w:pPr>
              <w:spacing w:line="400" w:lineRule="exact"/>
              <w:jc w:val="center"/>
              <w:rPr>
                <w:rFonts w:hint="default"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5</w:t>
            </w:r>
          </w:p>
        </w:tc>
        <w:tc>
          <w:tcPr>
            <w:tcW w:w="1314" w:type="dxa"/>
            <w:vMerge w:val="restart"/>
            <w:vAlign w:val="center"/>
          </w:tcPr>
          <w:p>
            <w:pPr>
              <w:pStyle w:val="13"/>
              <w:spacing w:before="0" w:beforeAutospacing="0" w:after="0" w:afterAutospacing="0" w:line="400" w:lineRule="exac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测评单元</w:t>
            </w:r>
          </w:p>
        </w:tc>
        <w:tc>
          <w:tcPr>
            <w:tcW w:w="6911" w:type="dxa"/>
            <w:vAlign w:val="center"/>
          </w:tcPr>
          <w:p>
            <w:pPr>
              <w:numPr>
                <w:numId w:val="0"/>
              </w:numPr>
              <w:adjustRightInd w:val="0"/>
              <w:snapToGrid w:val="0"/>
              <w:spacing w:line="400" w:lineRule="exact"/>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临床科室满意度测评单元来自医院绩效考核的33个测评单元。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4" w:hRule="atLeast"/>
        </w:trPr>
        <w:tc>
          <w:tcPr>
            <w:tcW w:w="833" w:type="dxa"/>
            <w:vMerge w:val="continue"/>
            <w:vAlign w:val="center"/>
          </w:tcPr>
          <w:p>
            <w:pPr>
              <w:spacing w:line="400" w:lineRule="exact"/>
              <w:jc w:val="center"/>
              <w:rPr>
                <w:rFonts w:hint="eastAsia" w:ascii="宋体" w:hAnsi="宋体" w:eastAsia="宋体" w:cs="宋体"/>
                <w:bCs/>
                <w:color w:val="auto"/>
                <w:kern w:val="2"/>
                <w:sz w:val="24"/>
                <w:szCs w:val="24"/>
                <w:lang w:val="en-US" w:eastAsia="zh-CN" w:bidi="ar-SA"/>
              </w:rPr>
            </w:pPr>
          </w:p>
        </w:tc>
        <w:tc>
          <w:tcPr>
            <w:tcW w:w="1314" w:type="dxa"/>
            <w:vMerge w:val="continue"/>
            <w:vAlign w:val="center"/>
          </w:tcPr>
          <w:p>
            <w:pPr>
              <w:pStyle w:val="13"/>
              <w:spacing w:before="0" w:beforeAutospacing="0" w:after="0" w:afterAutospacing="0" w:line="400" w:lineRule="exact"/>
              <w:rPr>
                <w:rFonts w:hint="eastAsia" w:ascii="宋体" w:hAnsi="宋体" w:eastAsia="宋体" w:cs="宋体"/>
                <w:bCs/>
                <w:color w:val="auto"/>
                <w:kern w:val="2"/>
                <w:sz w:val="24"/>
                <w:szCs w:val="24"/>
                <w:lang w:val="en-US" w:eastAsia="zh-CN" w:bidi="ar-SA"/>
              </w:rPr>
            </w:pPr>
          </w:p>
        </w:tc>
        <w:tc>
          <w:tcPr>
            <w:tcW w:w="6911" w:type="dxa"/>
            <w:vAlign w:val="center"/>
          </w:tcPr>
          <w:p>
            <w:pPr>
              <w:numPr>
                <w:numId w:val="0"/>
              </w:numPr>
              <w:adjustRightInd w:val="0"/>
              <w:snapToGrid w:val="0"/>
              <w:spacing w:line="400" w:lineRule="exact"/>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医技特殊科室满意度测评来自医院绩效考核14个测评单元。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8" w:hRule="atLeast"/>
        </w:trPr>
        <w:tc>
          <w:tcPr>
            <w:tcW w:w="833" w:type="dxa"/>
            <w:vMerge w:val="continue"/>
            <w:vAlign w:val="center"/>
          </w:tcPr>
          <w:p>
            <w:pPr>
              <w:spacing w:line="400" w:lineRule="exact"/>
              <w:jc w:val="center"/>
              <w:rPr>
                <w:rFonts w:hint="eastAsia" w:ascii="宋体" w:hAnsi="宋体" w:eastAsia="宋体" w:cs="宋体"/>
                <w:bCs/>
                <w:color w:val="auto"/>
                <w:kern w:val="2"/>
                <w:sz w:val="24"/>
                <w:szCs w:val="24"/>
                <w:lang w:val="en-US" w:eastAsia="zh-CN" w:bidi="ar-SA"/>
              </w:rPr>
            </w:pPr>
          </w:p>
        </w:tc>
        <w:tc>
          <w:tcPr>
            <w:tcW w:w="1314" w:type="dxa"/>
            <w:vMerge w:val="continue"/>
            <w:vAlign w:val="center"/>
          </w:tcPr>
          <w:p>
            <w:pPr>
              <w:pStyle w:val="13"/>
              <w:spacing w:before="0" w:beforeAutospacing="0" w:after="0" w:afterAutospacing="0" w:line="400" w:lineRule="exact"/>
              <w:rPr>
                <w:rFonts w:hint="eastAsia" w:ascii="宋体" w:hAnsi="宋体" w:eastAsia="宋体" w:cs="宋体"/>
                <w:bCs/>
                <w:color w:val="auto"/>
                <w:kern w:val="2"/>
                <w:sz w:val="24"/>
                <w:szCs w:val="24"/>
                <w:lang w:val="en-US" w:eastAsia="zh-CN" w:bidi="ar-SA"/>
              </w:rPr>
            </w:pPr>
          </w:p>
        </w:tc>
        <w:tc>
          <w:tcPr>
            <w:tcW w:w="6911" w:type="dxa"/>
            <w:vAlign w:val="center"/>
          </w:tcPr>
          <w:p>
            <w:pPr>
              <w:numPr>
                <w:numId w:val="0"/>
              </w:numPr>
              <w:adjustRightInd w:val="0"/>
              <w:snapToGrid w:val="0"/>
              <w:spacing w:line="400" w:lineRule="exact"/>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职能科室满意度测评单元来自医院绩效考核的21个考核单元。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833" w:type="dxa"/>
            <w:vMerge w:val="restart"/>
            <w:vAlign w:val="center"/>
          </w:tcPr>
          <w:p>
            <w:pPr>
              <w:spacing w:line="400" w:lineRule="exact"/>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6</w:t>
            </w:r>
          </w:p>
        </w:tc>
        <w:tc>
          <w:tcPr>
            <w:tcW w:w="1314" w:type="dxa"/>
            <w:vMerge w:val="restart"/>
            <w:vAlign w:val="center"/>
          </w:tcPr>
          <w:p>
            <w:pPr>
              <w:pStyle w:val="13"/>
              <w:spacing w:before="0" w:beforeAutospacing="0" w:after="0" w:afterAutospacing="0" w:line="400" w:lineRule="exac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样本</w:t>
            </w:r>
            <w:r>
              <w:rPr>
                <w:rFonts w:hint="eastAsia" w:cs="宋体"/>
                <w:bCs/>
                <w:color w:val="auto"/>
                <w:kern w:val="2"/>
                <w:sz w:val="24"/>
                <w:szCs w:val="24"/>
                <w:lang w:val="en-US" w:eastAsia="zh-CN" w:bidi="ar-SA"/>
              </w:rPr>
              <w:t>抽样原则和样本量</w:t>
            </w:r>
          </w:p>
        </w:tc>
        <w:tc>
          <w:tcPr>
            <w:tcW w:w="6911" w:type="dxa"/>
            <w:vAlign w:val="center"/>
          </w:tcPr>
          <w:p>
            <w:pPr>
              <w:pStyle w:val="4"/>
              <w:spacing w:line="400" w:lineRule="exact"/>
              <w:ind w:firstLine="0" w:firstLineChars="0"/>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按照统计学原理随机抽样，</w:t>
            </w:r>
            <w:r>
              <w:rPr>
                <w:rFonts w:hint="eastAsia" w:eastAsia="宋体" w:cs="宋体"/>
                <w:bCs/>
                <w:color w:val="auto"/>
                <w:kern w:val="2"/>
                <w:sz w:val="24"/>
                <w:szCs w:val="24"/>
                <w:lang w:val="en-US" w:eastAsia="zh-CN" w:bidi="ar-SA"/>
              </w:rPr>
              <w:t>结合医院要求</w:t>
            </w:r>
            <w:r>
              <w:rPr>
                <w:rFonts w:hint="eastAsia" w:ascii="宋体" w:hAnsi="宋体" w:eastAsia="宋体" w:cs="宋体"/>
                <w:bCs/>
                <w:color w:val="auto"/>
                <w:kern w:val="2"/>
                <w:sz w:val="24"/>
                <w:szCs w:val="24"/>
                <w:lang w:val="en-US" w:eastAsia="zh-CN" w:bidi="ar-SA"/>
              </w:rPr>
              <w:t>确保抽样结果具有统计学意义</w:t>
            </w:r>
            <w:r>
              <w:rPr>
                <w:rFonts w:hint="eastAsia" w:cs="宋体"/>
                <w:bCs/>
                <w:color w:val="auto"/>
                <w:kern w:val="2"/>
                <w:sz w:val="24"/>
                <w:szCs w:val="24"/>
                <w:lang w:val="en-US" w:eastAsia="zh-CN" w:bidi="ar-SA"/>
              </w:rPr>
              <w:t>，</w:t>
            </w:r>
            <w:r>
              <w:rPr>
                <w:rFonts w:hint="eastAsia" w:ascii="宋体" w:hAnsi="宋体" w:eastAsia="宋体" w:cs="宋体"/>
                <w:bCs/>
                <w:color w:val="auto"/>
                <w:kern w:val="2"/>
                <w:sz w:val="24"/>
                <w:szCs w:val="24"/>
                <w:lang w:val="en-US" w:eastAsia="zh-CN" w:bidi="ar-SA"/>
              </w:rPr>
              <w:t>提供抽样量与调查流程管理的相关专业认证证明。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0" w:hRule="atLeast"/>
        </w:trPr>
        <w:tc>
          <w:tcPr>
            <w:tcW w:w="833" w:type="dxa"/>
            <w:vMerge w:val="continue"/>
            <w:vAlign w:val="center"/>
          </w:tcPr>
          <w:p>
            <w:pPr>
              <w:spacing w:line="400" w:lineRule="exact"/>
              <w:jc w:val="center"/>
              <w:rPr>
                <w:rFonts w:hint="eastAsia" w:ascii="宋体" w:hAnsi="宋体" w:eastAsia="宋体" w:cs="宋体"/>
                <w:bCs/>
                <w:color w:val="auto"/>
                <w:kern w:val="2"/>
                <w:sz w:val="24"/>
                <w:szCs w:val="24"/>
                <w:lang w:val="en-US" w:eastAsia="zh-CN" w:bidi="ar-SA"/>
              </w:rPr>
            </w:pPr>
          </w:p>
        </w:tc>
        <w:tc>
          <w:tcPr>
            <w:tcW w:w="1314" w:type="dxa"/>
            <w:vMerge w:val="continue"/>
            <w:vAlign w:val="center"/>
          </w:tcPr>
          <w:p>
            <w:pPr>
              <w:pStyle w:val="13"/>
              <w:spacing w:before="0" w:beforeAutospacing="0" w:after="0" w:afterAutospacing="0" w:line="400" w:lineRule="exact"/>
              <w:rPr>
                <w:rFonts w:hint="eastAsia" w:ascii="宋体" w:hAnsi="宋体" w:eastAsia="宋体" w:cs="宋体"/>
                <w:bCs/>
                <w:color w:val="auto"/>
                <w:kern w:val="2"/>
                <w:sz w:val="24"/>
                <w:szCs w:val="24"/>
                <w:lang w:val="en-US" w:eastAsia="zh-CN" w:bidi="ar-SA"/>
              </w:rPr>
            </w:pPr>
          </w:p>
        </w:tc>
        <w:tc>
          <w:tcPr>
            <w:tcW w:w="6911" w:type="dxa"/>
            <w:vAlign w:val="center"/>
          </w:tcPr>
          <w:p>
            <w:pPr>
              <w:pStyle w:val="4"/>
              <w:spacing w:line="400" w:lineRule="exact"/>
              <w:ind w:firstLine="0" w:firstLineChars="0"/>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门诊患者季度测评样本</w:t>
            </w:r>
            <w:r>
              <w:rPr>
                <w:rFonts w:hint="eastAsia" w:cs="宋体"/>
                <w:bCs/>
                <w:color w:val="auto"/>
                <w:kern w:val="2"/>
                <w:sz w:val="24"/>
                <w:szCs w:val="24"/>
                <w:lang w:val="en-US" w:eastAsia="zh-CN" w:bidi="ar-SA"/>
              </w:rPr>
              <w:t>总</w:t>
            </w:r>
            <w:r>
              <w:rPr>
                <w:rFonts w:hint="eastAsia" w:ascii="宋体" w:hAnsi="宋体" w:eastAsia="宋体" w:cs="宋体"/>
                <w:bCs/>
                <w:color w:val="auto"/>
                <w:kern w:val="2"/>
                <w:sz w:val="24"/>
                <w:szCs w:val="24"/>
                <w:lang w:val="en-US" w:eastAsia="zh-CN" w:bidi="ar-SA"/>
              </w:rPr>
              <w:t>量</w:t>
            </w:r>
            <w:r>
              <w:rPr>
                <w:rFonts w:hint="eastAsia" w:cs="宋体"/>
                <w:bCs/>
                <w:color w:val="auto"/>
                <w:kern w:val="2"/>
                <w:sz w:val="24"/>
                <w:szCs w:val="24"/>
                <w:lang w:val="en-US" w:eastAsia="zh-CN" w:bidi="ar-SA"/>
              </w:rPr>
              <w:t>不少于300人次，</w:t>
            </w:r>
            <w:r>
              <w:rPr>
                <w:rFonts w:hint="eastAsia" w:ascii="宋体" w:hAnsi="宋体" w:eastAsia="宋体" w:cs="宋体"/>
                <w:bCs/>
                <w:color w:val="auto"/>
                <w:kern w:val="2"/>
                <w:sz w:val="24"/>
                <w:szCs w:val="24"/>
                <w:lang w:val="en-US" w:eastAsia="zh-CN" w:bidi="ar-SA"/>
              </w:rPr>
              <w:t>每个测评单元</w:t>
            </w:r>
            <w:r>
              <w:rPr>
                <w:rFonts w:hint="eastAsia" w:cs="宋体"/>
                <w:bCs/>
                <w:color w:val="auto"/>
                <w:kern w:val="2"/>
                <w:sz w:val="24"/>
                <w:szCs w:val="24"/>
                <w:lang w:val="en-US" w:eastAsia="zh-CN" w:bidi="ar-SA"/>
              </w:rPr>
              <w:t>的</w:t>
            </w:r>
            <w:r>
              <w:rPr>
                <w:rFonts w:hint="eastAsia" w:ascii="宋体" w:hAnsi="宋体" w:eastAsia="宋体" w:cs="宋体"/>
                <w:bCs/>
                <w:color w:val="auto"/>
                <w:kern w:val="2"/>
                <w:sz w:val="24"/>
                <w:szCs w:val="24"/>
                <w:lang w:val="en-US" w:eastAsia="zh-CN" w:bidi="ar-SA"/>
              </w:rPr>
              <w:t>样本</w:t>
            </w:r>
            <w:r>
              <w:rPr>
                <w:rFonts w:hint="eastAsia" w:cs="宋体"/>
                <w:bCs/>
                <w:color w:val="auto"/>
                <w:kern w:val="2"/>
                <w:sz w:val="24"/>
                <w:szCs w:val="24"/>
                <w:lang w:val="en-US" w:eastAsia="zh-CN" w:bidi="ar-SA"/>
              </w:rPr>
              <w:t>量为5-25</w:t>
            </w:r>
            <w:r>
              <w:rPr>
                <w:rFonts w:hint="eastAsia" w:ascii="宋体" w:hAnsi="宋体" w:eastAsia="宋体" w:cs="宋体"/>
                <w:bCs/>
                <w:color w:val="auto"/>
                <w:kern w:val="2"/>
                <w:sz w:val="24"/>
                <w:szCs w:val="24"/>
                <w:lang w:val="en-US" w:eastAsia="zh-CN" w:bidi="ar-SA"/>
              </w:rPr>
              <w:t>人</w:t>
            </w:r>
            <w:r>
              <w:rPr>
                <w:rFonts w:hint="eastAsia" w:cs="宋体"/>
                <w:bCs/>
                <w:color w:val="auto"/>
                <w:kern w:val="2"/>
                <w:sz w:val="24"/>
                <w:szCs w:val="24"/>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833" w:type="dxa"/>
            <w:vMerge w:val="continue"/>
            <w:vAlign w:val="center"/>
          </w:tcPr>
          <w:p>
            <w:pPr>
              <w:spacing w:line="400" w:lineRule="exact"/>
              <w:jc w:val="center"/>
              <w:rPr>
                <w:rFonts w:hint="eastAsia" w:ascii="宋体" w:hAnsi="宋体" w:eastAsia="宋体" w:cs="宋体"/>
                <w:bCs/>
                <w:color w:val="auto"/>
                <w:kern w:val="2"/>
                <w:sz w:val="24"/>
                <w:szCs w:val="24"/>
                <w:lang w:val="en-US" w:eastAsia="zh-CN" w:bidi="ar-SA"/>
              </w:rPr>
            </w:pPr>
          </w:p>
        </w:tc>
        <w:tc>
          <w:tcPr>
            <w:tcW w:w="1314" w:type="dxa"/>
            <w:vMerge w:val="continue"/>
            <w:vAlign w:val="center"/>
          </w:tcPr>
          <w:p>
            <w:pPr>
              <w:pStyle w:val="13"/>
              <w:spacing w:before="0" w:beforeAutospacing="0" w:after="0" w:afterAutospacing="0" w:line="400" w:lineRule="exact"/>
              <w:rPr>
                <w:rFonts w:hint="eastAsia" w:ascii="宋体" w:hAnsi="宋体" w:eastAsia="宋体" w:cs="宋体"/>
                <w:bCs/>
                <w:color w:val="auto"/>
                <w:kern w:val="2"/>
                <w:sz w:val="24"/>
                <w:szCs w:val="24"/>
                <w:lang w:val="en-US" w:eastAsia="zh-CN" w:bidi="ar-SA"/>
              </w:rPr>
            </w:pPr>
          </w:p>
        </w:tc>
        <w:tc>
          <w:tcPr>
            <w:tcW w:w="6911" w:type="dxa"/>
            <w:vAlign w:val="center"/>
          </w:tcPr>
          <w:p>
            <w:pPr>
              <w:pStyle w:val="4"/>
              <w:spacing w:line="400" w:lineRule="exact"/>
              <w:ind w:firstLine="0" w:firstLineChars="0"/>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住院患者季度测评样本量</w:t>
            </w:r>
            <w:r>
              <w:rPr>
                <w:rFonts w:hint="eastAsia" w:cs="宋体"/>
                <w:bCs/>
                <w:color w:val="auto"/>
                <w:kern w:val="2"/>
                <w:sz w:val="24"/>
                <w:szCs w:val="24"/>
                <w:lang w:val="en-US" w:eastAsia="zh-CN" w:bidi="ar-SA"/>
              </w:rPr>
              <w:t>不少于300人次，</w:t>
            </w:r>
            <w:r>
              <w:rPr>
                <w:rFonts w:hint="eastAsia" w:ascii="宋体" w:hAnsi="宋体" w:eastAsia="宋体" w:cs="宋体"/>
                <w:bCs/>
                <w:color w:val="auto"/>
                <w:kern w:val="2"/>
                <w:sz w:val="24"/>
                <w:szCs w:val="24"/>
                <w:lang w:val="en-US" w:eastAsia="zh-CN" w:bidi="ar-SA"/>
              </w:rPr>
              <w:t>每个测评单元的样本量</w:t>
            </w:r>
            <w:r>
              <w:rPr>
                <w:rFonts w:hint="eastAsia" w:cs="宋体"/>
                <w:bCs/>
                <w:color w:val="auto"/>
                <w:kern w:val="2"/>
                <w:sz w:val="24"/>
                <w:szCs w:val="24"/>
                <w:lang w:val="en-US" w:eastAsia="zh-CN" w:bidi="ar-SA"/>
              </w:rPr>
              <w:t>为5-25</w:t>
            </w:r>
            <w:r>
              <w:rPr>
                <w:rFonts w:hint="eastAsia" w:ascii="宋体" w:hAnsi="宋体" w:eastAsia="宋体" w:cs="宋体"/>
                <w:bCs/>
                <w:color w:val="auto"/>
                <w:kern w:val="2"/>
                <w:sz w:val="24"/>
                <w:szCs w:val="24"/>
                <w:lang w:val="en-US" w:eastAsia="zh-CN" w:bidi="ar-SA"/>
              </w:rPr>
              <w:t>人次</w:t>
            </w:r>
            <w:r>
              <w:rPr>
                <w:rFonts w:hint="eastAsia" w:cs="宋体"/>
                <w:bCs/>
                <w:color w:val="auto"/>
                <w:kern w:val="2"/>
                <w:sz w:val="24"/>
                <w:szCs w:val="24"/>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atLeast"/>
        </w:trPr>
        <w:tc>
          <w:tcPr>
            <w:tcW w:w="833" w:type="dxa"/>
            <w:vMerge w:val="continue"/>
            <w:vAlign w:val="center"/>
          </w:tcPr>
          <w:p>
            <w:pPr>
              <w:spacing w:line="400" w:lineRule="exact"/>
              <w:jc w:val="center"/>
              <w:rPr>
                <w:rFonts w:hint="eastAsia" w:ascii="宋体" w:hAnsi="宋体" w:eastAsia="宋体" w:cs="宋体"/>
                <w:bCs/>
                <w:color w:val="auto"/>
                <w:kern w:val="2"/>
                <w:sz w:val="24"/>
                <w:szCs w:val="24"/>
                <w:lang w:val="en-US" w:eastAsia="zh-CN" w:bidi="ar-SA"/>
              </w:rPr>
            </w:pPr>
          </w:p>
        </w:tc>
        <w:tc>
          <w:tcPr>
            <w:tcW w:w="1314" w:type="dxa"/>
            <w:vMerge w:val="continue"/>
            <w:vAlign w:val="center"/>
          </w:tcPr>
          <w:p>
            <w:pPr>
              <w:pStyle w:val="13"/>
              <w:spacing w:before="0" w:beforeAutospacing="0" w:after="0" w:afterAutospacing="0" w:line="400" w:lineRule="exact"/>
              <w:rPr>
                <w:rFonts w:hint="eastAsia" w:ascii="宋体" w:hAnsi="宋体" w:eastAsia="宋体" w:cs="宋体"/>
                <w:bCs/>
                <w:color w:val="auto"/>
                <w:kern w:val="2"/>
                <w:sz w:val="24"/>
                <w:szCs w:val="24"/>
                <w:lang w:val="en-US" w:eastAsia="zh-CN" w:bidi="ar-SA"/>
              </w:rPr>
            </w:pPr>
          </w:p>
        </w:tc>
        <w:tc>
          <w:tcPr>
            <w:tcW w:w="6911" w:type="dxa"/>
            <w:vAlign w:val="center"/>
          </w:tcPr>
          <w:p>
            <w:pPr>
              <w:pStyle w:val="4"/>
              <w:spacing w:line="400" w:lineRule="exact"/>
              <w:ind w:firstLine="0" w:firstLineChars="0"/>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科间互评测评-临床对医技部分，每一个测评单元不少于</w:t>
            </w:r>
            <w:r>
              <w:rPr>
                <w:rFonts w:hint="eastAsia" w:cs="宋体"/>
                <w:bCs/>
                <w:color w:val="auto"/>
                <w:kern w:val="2"/>
                <w:sz w:val="24"/>
                <w:szCs w:val="24"/>
                <w:lang w:val="en-US" w:eastAsia="zh-CN" w:bidi="ar-SA"/>
              </w:rPr>
              <w:t>3</w:t>
            </w:r>
            <w:r>
              <w:rPr>
                <w:rFonts w:hint="eastAsia" w:ascii="宋体" w:hAnsi="宋体" w:eastAsia="宋体" w:cs="宋体"/>
                <w:bCs/>
                <w:color w:val="auto"/>
                <w:kern w:val="2"/>
                <w:sz w:val="24"/>
                <w:szCs w:val="24"/>
                <w:lang w:val="en-US" w:eastAsia="zh-CN" w:bidi="ar-SA"/>
              </w:rPr>
              <w:t>0人次</w:t>
            </w:r>
            <w:r>
              <w:rPr>
                <w:rFonts w:hint="eastAsia" w:cs="宋体"/>
                <w:bCs/>
                <w:color w:val="auto"/>
                <w:kern w:val="2"/>
                <w:sz w:val="24"/>
                <w:szCs w:val="24"/>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833" w:type="dxa"/>
            <w:vMerge w:val="continue"/>
            <w:vAlign w:val="center"/>
          </w:tcPr>
          <w:p>
            <w:pPr>
              <w:spacing w:line="400" w:lineRule="exact"/>
              <w:jc w:val="center"/>
              <w:rPr>
                <w:rFonts w:hint="eastAsia" w:ascii="宋体" w:hAnsi="宋体" w:eastAsia="宋体" w:cs="宋体"/>
                <w:bCs/>
                <w:color w:val="auto"/>
                <w:kern w:val="2"/>
                <w:sz w:val="24"/>
                <w:szCs w:val="24"/>
                <w:lang w:val="en-US" w:eastAsia="zh-CN" w:bidi="ar-SA"/>
              </w:rPr>
            </w:pPr>
          </w:p>
        </w:tc>
        <w:tc>
          <w:tcPr>
            <w:tcW w:w="1314" w:type="dxa"/>
            <w:vMerge w:val="continue"/>
            <w:vAlign w:val="center"/>
          </w:tcPr>
          <w:p>
            <w:pPr>
              <w:pStyle w:val="13"/>
              <w:spacing w:before="0" w:beforeAutospacing="0" w:after="0" w:afterAutospacing="0" w:line="400" w:lineRule="exact"/>
              <w:rPr>
                <w:rFonts w:hint="eastAsia" w:ascii="宋体" w:hAnsi="宋体" w:eastAsia="宋体" w:cs="宋体"/>
                <w:bCs/>
                <w:color w:val="auto"/>
                <w:kern w:val="2"/>
                <w:sz w:val="24"/>
                <w:szCs w:val="24"/>
                <w:lang w:val="en-US" w:eastAsia="zh-CN" w:bidi="ar-SA"/>
              </w:rPr>
            </w:pPr>
          </w:p>
        </w:tc>
        <w:tc>
          <w:tcPr>
            <w:tcW w:w="6911" w:type="dxa"/>
            <w:vAlign w:val="center"/>
          </w:tcPr>
          <w:p>
            <w:pPr>
              <w:pStyle w:val="4"/>
              <w:spacing w:line="400" w:lineRule="exact"/>
              <w:ind w:firstLine="0" w:firstLineChars="0"/>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科间互评-职能科室部分季度</w:t>
            </w:r>
            <w:r>
              <w:rPr>
                <w:rFonts w:hint="eastAsia" w:cs="宋体"/>
                <w:bCs/>
                <w:color w:val="auto"/>
                <w:kern w:val="2"/>
                <w:sz w:val="24"/>
                <w:szCs w:val="24"/>
                <w:lang w:val="en-US" w:eastAsia="zh-CN" w:bidi="ar-SA"/>
              </w:rPr>
              <w:t>总</w:t>
            </w:r>
            <w:r>
              <w:rPr>
                <w:rFonts w:hint="eastAsia" w:ascii="宋体" w:hAnsi="宋体" w:eastAsia="宋体" w:cs="宋体"/>
                <w:bCs/>
                <w:color w:val="auto"/>
                <w:kern w:val="2"/>
                <w:sz w:val="24"/>
                <w:szCs w:val="24"/>
                <w:lang w:val="en-US" w:eastAsia="zh-CN" w:bidi="ar-SA"/>
              </w:rPr>
              <w:t>样本量大于200人次，其中职能科室人员2人/个，临床医护人员4人/个。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5" w:hRule="atLeast"/>
        </w:trPr>
        <w:tc>
          <w:tcPr>
            <w:tcW w:w="833" w:type="dxa"/>
            <w:vAlign w:val="center"/>
          </w:tcPr>
          <w:p>
            <w:pPr>
              <w:pStyle w:val="13"/>
              <w:spacing w:before="0" w:beforeAutospacing="0" w:after="0" w:afterAutospacing="0" w:line="400" w:lineRule="exact"/>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7</w:t>
            </w:r>
          </w:p>
        </w:tc>
        <w:tc>
          <w:tcPr>
            <w:tcW w:w="1314" w:type="dxa"/>
            <w:vAlign w:val="center"/>
          </w:tcPr>
          <w:p>
            <w:pPr>
              <w:pStyle w:val="13"/>
              <w:spacing w:before="0" w:beforeAutospacing="0" w:after="0" w:afterAutospacing="0" w:line="400" w:lineRule="exac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测评分析</w:t>
            </w:r>
          </w:p>
        </w:tc>
        <w:tc>
          <w:tcPr>
            <w:tcW w:w="6911" w:type="dxa"/>
            <w:vAlign w:val="center"/>
          </w:tcPr>
          <w:p>
            <w:pPr>
              <w:numPr>
                <w:numId w:val="0"/>
              </w:numPr>
              <w:spacing w:line="400" w:lineRule="exact"/>
              <w:ind w:leftChars="0"/>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通过测评数据，采取3种以上质量管理工具能够分析出医院问题、医疗过程环节和医院管理短板，能提供相同级别相同规模医院的横向数据对比。运用矩阵分析科学提出医院提升优先改进选择分析、各测评单元品质提升优先改进选择分析建议；实现医院品质持续改进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14" w:hRule="atLeast"/>
        </w:trPr>
        <w:tc>
          <w:tcPr>
            <w:tcW w:w="833" w:type="dxa"/>
            <w:vAlign w:val="center"/>
          </w:tcPr>
          <w:p>
            <w:pPr>
              <w:pStyle w:val="13"/>
              <w:spacing w:before="0" w:beforeAutospacing="0" w:after="0" w:afterAutospacing="0" w:line="400" w:lineRule="exact"/>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8</w:t>
            </w:r>
          </w:p>
        </w:tc>
        <w:tc>
          <w:tcPr>
            <w:tcW w:w="1314" w:type="dxa"/>
            <w:vAlign w:val="center"/>
          </w:tcPr>
          <w:p>
            <w:pPr>
              <w:pStyle w:val="13"/>
              <w:spacing w:before="0" w:beforeAutospacing="0" w:after="0" w:afterAutospacing="0" w:line="400" w:lineRule="exac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测评审核</w:t>
            </w:r>
          </w:p>
        </w:tc>
        <w:tc>
          <w:tcPr>
            <w:tcW w:w="6911" w:type="dxa"/>
            <w:vAlign w:val="center"/>
          </w:tcPr>
          <w:p>
            <w:pPr>
              <w:spacing w:line="400" w:lineRule="exact"/>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按照患者的服务流程，社会对其要求满足程度的感受，根据医院社会满意度测评指标体系，对测评取得的数据，由中标公司专业数据分析师进行科学统计分析整理，再交由中标公司的专家团队进行分析审核，最终形成有品质的季度测评分析报告提交给医院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3" w:hRule="atLeast"/>
        </w:trPr>
        <w:tc>
          <w:tcPr>
            <w:tcW w:w="833" w:type="dxa"/>
            <w:vAlign w:val="center"/>
          </w:tcPr>
          <w:p>
            <w:pPr>
              <w:spacing w:line="400" w:lineRule="exact"/>
              <w:jc w:val="center"/>
              <w:rPr>
                <w:rFonts w:hint="default"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9</w:t>
            </w:r>
          </w:p>
        </w:tc>
        <w:tc>
          <w:tcPr>
            <w:tcW w:w="1314" w:type="dxa"/>
            <w:vAlign w:val="center"/>
          </w:tcPr>
          <w:p>
            <w:pPr>
              <w:pStyle w:val="13"/>
              <w:spacing w:before="0" w:beforeAutospacing="0" w:after="0" w:afterAutospacing="0" w:line="400" w:lineRule="exac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报告时限</w:t>
            </w:r>
          </w:p>
        </w:tc>
        <w:tc>
          <w:tcPr>
            <w:tcW w:w="6911" w:type="dxa"/>
            <w:vAlign w:val="center"/>
          </w:tcPr>
          <w:p>
            <w:pPr>
              <w:spacing w:line="400" w:lineRule="exact"/>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季度测评结果在该季度次月的5日前交医院相关部门。</w:t>
            </w:r>
          </w:p>
        </w:tc>
      </w:tr>
    </w:tbl>
    <w:p>
      <w:pPr>
        <w:spacing w:line="400" w:lineRule="exact"/>
        <w:rPr>
          <w:rFonts w:hint="eastAsia" w:ascii="宋体" w:hAnsi="宋体" w:eastAsia="宋体" w:cs="宋体"/>
          <w:bCs/>
          <w:color w:val="auto"/>
          <w:kern w:val="2"/>
          <w:sz w:val="24"/>
          <w:szCs w:val="24"/>
          <w:lang w:val="en-US" w:eastAsia="zh-CN" w:bidi="ar-SA"/>
        </w:rPr>
      </w:pPr>
    </w:p>
    <w:p>
      <w:pPr>
        <w:spacing w:line="400" w:lineRule="exact"/>
        <w:rPr>
          <w:rFonts w:hint="eastAsia" w:ascii="宋体" w:hAnsi="宋体" w:eastAsia="宋体" w:cs="宋体"/>
          <w:bCs/>
          <w:color w:val="auto"/>
          <w:kern w:val="2"/>
          <w:sz w:val="24"/>
          <w:szCs w:val="24"/>
          <w:lang w:val="en-US" w:eastAsia="zh-CN" w:bidi="ar-SA"/>
        </w:rPr>
      </w:pPr>
    </w:p>
    <w:p>
      <w:pPr>
        <w:spacing w:line="400" w:lineRule="exact"/>
        <w:rPr>
          <w:rFonts w:hint="eastAsia" w:ascii="宋体" w:hAnsi="宋体" w:eastAsia="宋体" w:cs="宋体"/>
          <w:bCs/>
          <w:color w:val="auto"/>
          <w:kern w:val="2"/>
          <w:sz w:val="24"/>
          <w:szCs w:val="24"/>
          <w:lang w:val="en-US" w:eastAsia="zh-CN" w:bidi="ar-SA"/>
        </w:rPr>
      </w:pPr>
    </w:p>
    <w:p>
      <w:pPr>
        <w:spacing w:line="400" w:lineRule="exact"/>
        <w:rPr>
          <w:rFonts w:hint="eastAsia" w:ascii="宋体" w:hAnsi="宋体" w:eastAsia="宋体" w:cs="宋体"/>
          <w:bCs/>
          <w:color w:val="auto"/>
          <w:kern w:val="2"/>
          <w:sz w:val="24"/>
          <w:szCs w:val="24"/>
          <w:lang w:val="en-US" w:eastAsia="zh-CN" w:bidi="ar-SA"/>
        </w:rPr>
      </w:pPr>
    </w:p>
    <w:p>
      <w:pPr>
        <w:spacing w:line="400" w:lineRule="exact"/>
        <w:rPr>
          <w:rFonts w:hint="eastAsia" w:ascii="宋体" w:hAnsi="宋体" w:eastAsia="宋体" w:cs="宋体"/>
          <w:bCs/>
          <w:color w:val="auto"/>
          <w:kern w:val="2"/>
          <w:sz w:val="24"/>
          <w:szCs w:val="24"/>
          <w:lang w:val="en-US" w:eastAsia="zh-CN" w:bidi="ar-SA"/>
        </w:rPr>
      </w:pPr>
    </w:p>
    <w:p>
      <w:pPr>
        <w:spacing w:line="400" w:lineRule="exact"/>
        <w:rPr>
          <w:rFonts w:hint="eastAsia" w:ascii="宋体" w:hAnsi="宋体" w:eastAsia="宋体" w:cs="宋体"/>
          <w:bCs/>
          <w:color w:val="auto"/>
          <w:kern w:val="2"/>
          <w:sz w:val="24"/>
          <w:szCs w:val="24"/>
          <w:lang w:val="en-US" w:eastAsia="zh-CN" w:bidi="ar-SA"/>
        </w:rPr>
      </w:pPr>
    </w:p>
    <w:p>
      <w:pPr>
        <w:spacing w:line="400" w:lineRule="exact"/>
        <w:rPr>
          <w:rFonts w:hint="eastAsia" w:ascii="宋体" w:hAnsi="宋体" w:eastAsia="宋体" w:cs="宋体"/>
          <w:bCs/>
          <w:color w:val="auto"/>
          <w:kern w:val="2"/>
          <w:sz w:val="24"/>
          <w:szCs w:val="24"/>
          <w:lang w:val="en-US" w:eastAsia="zh-CN" w:bidi="ar-SA"/>
        </w:rPr>
      </w:pPr>
    </w:p>
    <w:p>
      <w:pPr>
        <w:spacing w:line="400" w:lineRule="exact"/>
        <w:rPr>
          <w:rFonts w:hint="eastAsia" w:ascii="宋体" w:hAnsi="宋体" w:eastAsia="宋体" w:cs="宋体"/>
          <w:bCs/>
          <w:color w:val="auto"/>
          <w:kern w:val="2"/>
          <w:sz w:val="24"/>
          <w:szCs w:val="24"/>
          <w:lang w:val="en-US" w:eastAsia="zh-CN" w:bidi="ar-SA"/>
        </w:rPr>
      </w:pPr>
    </w:p>
    <w:p>
      <w:pPr>
        <w:spacing w:line="400" w:lineRule="exact"/>
        <w:rPr>
          <w:rFonts w:hint="eastAsia" w:ascii="宋体" w:hAnsi="宋体" w:eastAsia="宋体" w:cs="宋体"/>
          <w:bCs/>
          <w:color w:val="auto"/>
          <w:kern w:val="2"/>
          <w:sz w:val="24"/>
          <w:szCs w:val="24"/>
          <w:lang w:val="en-US" w:eastAsia="zh-CN" w:bidi="ar-SA"/>
        </w:rPr>
      </w:pPr>
    </w:p>
    <w:p>
      <w:pPr>
        <w:spacing w:line="400" w:lineRule="exact"/>
        <w:rPr>
          <w:rFonts w:hint="eastAsia" w:ascii="宋体" w:hAnsi="宋体" w:eastAsia="宋体" w:cs="宋体"/>
          <w:bCs/>
          <w:color w:val="auto"/>
          <w:kern w:val="2"/>
          <w:sz w:val="24"/>
          <w:szCs w:val="24"/>
          <w:lang w:val="en-US" w:eastAsia="zh-CN" w:bidi="ar-SA"/>
        </w:rPr>
      </w:pPr>
    </w:p>
    <w:p>
      <w:pPr>
        <w:spacing w:line="400" w:lineRule="exact"/>
        <w:rPr>
          <w:rFonts w:hint="eastAsia" w:ascii="宋体" w:hAnsi="宋体" w:eastAsia="宋体" w:cs="宋体"/>
          <w:bCs/>
          <w:color w:val="auto"/>
          <w:kern w:val="2"/>
          <w:sz w:val="24"/>
          <w:szCs w:val="24"/>
          <w:lang w:val="en-US" w:eastAsia="zh-CN" w:bidi="ar-SA"/>
        </w:rPr>
      </w:pPr>
    </w:p>
    <w:p>
      <w:pPr>
        <w:spacing w:line="400" w:lineRule="exact"/>
        <w:rPr>
          <w:rFonts w:hint="eastAsia" w:ascii="宋体" w:hAnsi="宋体" w:eastAsia="宋体" w:cs="宋体"/>
          <w:bCs/>
          <w:color w:val="auto"/>
          <w:kern w:val="2"/>
          <w:sz w:val="24"/>
          <w:szCs w:val="24"/>
          <w:lang w:val="en-US" w:eastAsia="zh-CN" w:bidi="ar-SA"/>
        </w:rPr>
      </w:pPr>
    </w:p>
    <w:p>
      <w:pPr>
        <w:spacing w:line="400" w:lineRule="exact"/>
        <w:rPr>
          <w:rFonts w:hint="eastAsia" w:ascii="宋体" w:hAnsi="宋体" w:eastAsia="宋体" w:cs="宋体"/>
          <w:bCs/>
          <w:color w:val="auto"/>
          <w:kern w:val="2"/>
          <w:sz w:val="24"/>
          <w:szCs w:val="24"/>
          <w:lang w:val="en-US" w:eastAsia="zh-CN" w:bidi="ar-SA"/>
        </w:rPr>
      </w:pPr>
    </w:p>
    <w:p>
      <w:pPr>
        <w:spacing w:line="400" w:lineRule="exact"/>
        <w:rPr>
          <w:rFonts w:hint="eastAsia" w:ascii="宋体" w:hAnsi="宋体" w:eastAsia="宋体" w:cs="宋体"/>
          <w:bCs/>
          <w:color w:val="auto"/>
          <w:kern w:val="2"/>
          <w:sz w:val="24"/>
          <w:szCs w:val="24"/>
          <w:lang w:val="en-US" w:eastAsia="zh-CN" w:bidi="ar-SA"/>
        </w:rPr>
      </w:pPr>
    </w:p>
    <w:p>
      <w:pPr>
        <w:spacing w:line="400" w:lineRule="exact"/>
        <w:rPr>
          <w:rFonts w:hint="eastAsia" w:ascii="宋体" w:hAnsi="宋体" w:eastAsia="宋体" w:cs="宋体"/>
          <w:bCs/>
          <w:color w:val="auto"/>
          <w:kern w:val="2"/>
          <w:sz w:val="24"/>
          <w:szCs w:val="24"/>
          <w:lang w:val="en-US" w:eastAsia="zh-CN" w:bidi="ar-SA"/>
        </w:rPr>
      </w:pPr>
    </w:p>
    <w:p>
      <w:pPr>
        <w:spacing w:line="400" w:lineRule="exact"/>
        <w:rPr>
          <w:rFonts w:hint="eastAsia" w:ascii="宋体" w:hAnsi="宋体" w:eastAsia="宋体" w:cs="宋体"/>
          <w:bCs/>
          <w:color w:val="auto"/>
          <w:kern w:val="2"/>
          <w:sz w:val="24"/>
          <w:szCs w:val="24"/>
          <w:lang w:val="en-US" w:eastAsia="zh-CN" w:bidi="ar-SA"/>
        </w:rPr>
      </w:pPr>
    </w:p>
    <w:p>
      <w:pPr>
        <w:spacing w:line="400" w:lineRule="exact"/>
        <w:rPr>
          <w:rFonts w:hint="eastAsia" w:ascii="宋体" w:hAnsi="宋体" w:eastAsia="宋体" w:cs="宋体"/>
          <w:bCs/>
          <w:color w:val="auto"/>
          <w:kern w:val="2"/>
          <w:sz w:val="24"/>
          <w:szCs w:val="24"/>
          <w:lang w:val="en-US" w:eastAsia="zh-CN" w:bidi="ar-SA"/>
        </w:rPr>
      </w:pPr>
    </w:p>
    <w:p>
      <w:pPr>
        <w:spacing w:line="400" w:lineRule="exact"/>
        <w:rPr>
          <w:rFonts w:hint="eastAsia" w:ascii="宋体" w:hAnsi="宋体" w:eastAsia="宋体" w:cs="宋体"/>
          <w:bCs/>
          <w:color w:val="auto"/>
          <w:kern w:val="2"/>
          <w:sz w:val="24"/>
          <w:szCs w:val="24"/>
          <w:lang w:val="en-US" w:eastAsia="zh-CN" w:bidi="ar-SA"/>
        </w:rPr>
      </w:pPr>
    </w:p>
    <w:p>
      <w:pPr>
        <w:spacing w:line="400" w:lineRule="exact"/>
        <w:rPr>
          <w:rFonts w:hint="eastAsia" w:ascii="宋体" w:hAnsi="宋体" w:eastAsia="宋体" w:cs="宋体"/>
          <w:bCs/>
          <w:color w:val="auto"/>
          <w:kern w:val="2"/>
          <w:sz w:val="24"/>
          <w:szCs w:val="24"/>
          <w:lang w:val="en-US" w:eastAsia="zh-CN" w:bidi="ar-SA"/>
        </w:rPr>
      </w:pPr>
    </w:p>
    <w:p>
      <w:pPr>
        <w:spacing w:line="400" w:lineRule="exact"/>
        <w:rPr>
          <w:rFonts w:hint="eastAsia" w:ascii="宋体" w:hAnsi="宋体" w:eastAsia="宋体" w:cs="宋体"/>
          <w:bCs/>
          <w:color w:val="auto"/>
          <w:kern w:val="2"/>
          <w:sz w:val="24"/>
          <w:szCs w:val="24"/>
          <w:lang w:val="en-US" w:eastAsia="zh-CN" w:bidi="ar-SA"/>
        </w:rPr>
      </w:pPr>
    </w:p>
    <w:p>
      <w:pPr>
        <w:spacing w:line="400" w:lineRule="exact"/>
        <w:rPr>
          <w:rFonts w:hint="eastAsia" w:ascii="宋体" w:hAnsi="宋体" w:eastAsia="宋体" w:cs="宋体"/>
          <w:bCs/>
          <w:color w:val="auto"/>
          <w:kern w:val="2"/>
          <w:sz w:val="24"/>
          <w:szCs w:val="24"/>
          <w:lang w:val="en-US" w:eastAsia="zh-CN" w:bidi="ar-SA"/>
        </w:rPr>
      </w:pPr>
    </w:p>
    <w:p>
      <w:pPr>
        <w:spacing w:line="400" w:lineRule="exact"/>
        <w:rPr>
          <w:rFonts w:hint="eastAsia" w:ascii="宋体" w:hAnsi="宋体" w:eastAsia="宋体" w:cs="宋体"/>
          <w:bCs/>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br w:type="page"/>
      </w:r>
      <w:r>
        <w:rPr>
          <w:rFonts w:hint="eastAsia" w:ascii="宋体" w:hAnsi="宋体" w:eastAsia="宋体" w:cs="宋体"/>
          <w:b/>
          <w:bCs w:val="0"/>
          <w:color w:val="auto"/>
          <w:kern w:val="2"/>
          <w:sz w:val="24"/>
          <w:szCs w:val="24"/>
          <w:lang w:val="en-US" w:eastAsia="zh-CN" w:bidi="ar-SA"/>
        </w:rPr>
        <w:t xml:space="preserve">附件2 </w:t>
      </w:r>
      <w:r>
        <w:rPr>
          <w:rFonts w:hint="eastAsia" w:ascii="宋体" w:hAnsi="宋体" w:eastAsia="宋体" w:cs="宋体"/>
          <w:bCs/>
          <w:color w:val="auto"/>
          <w:kern w:val="2"/>
          <w:sz w:val="24"/>
          <w:szCs w:val="24"/>
          <w:lang w:val="en-US" w:eastAsia="zh-CN" w:bidi="ar-SA"/>
        </w:rPr>
        <w:t xml:space="preserve">               </w:t>
      </w:r>
    </w:p>
    <w:p>
      <w:pPr>
        <w:spacing w:line="400" w:lineRule="exact"/>
        <w:jc w:val="center"/>
        <w:rPr>
          <w:rFonts w:hint="eastAsia" w:ascii="宋体" w:hAnsi="宋体" w:eastAsia="宋体" w:cs="宋体"/>
          <w:b/>
          <w:bCs w:val="0"/>
          <w:color w:val="auto"/>
          <w:kern w:val="2"/>
          <w:sz w:val="32"/>
          <w:szCs w:val="32"/>
          <w:lang w:val="en-US" w:eastAsia="zh-CN" w:bidi="ar-SA"/>
        </w:rPr>
      </w:pPr>
      <w:r>
        <w:rPr>
          <w:rFonts w:hint="eastAsia" w:ascii="宋体" w:hAnsi="宋体" w:eastAsia="宋体" w:cs="宋体"/>
          <w:b/>
          <w:bCs w:val="0"/>
          <w:color w:val="auto"/>
          <w:kern w:val="2"/>
          <w:sz w:val="32"/>
          <w:szCs w:val="32"/>
          <w:lang w:val="en-US" w:eastAsia="zh-CN" w:bidi="ar-SA"/>
        </w:rPr>
        <w:t>年度测评项目实施细则及服务质量</w:t>
      </w:r>
    </w:p>
    <w:tbl>
      <w:tblPr>
        <w:tblW w:w="89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314"/>
        <w:gridCol w:w="67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833" w:type="dxa"/>
            <w:vAlign w:val="center"/>
          </w:tcPr>
          <w:p>
            <w:pPr>
              <w:pStyle w:val="13"/>
              <w:spacing w:before="0" w:beforeAutospacing="0" w:after="0" w:afterAutospacing="0" w:line="400" w:lineRule="exact"/>
              <w:jc w:val="center"/>
              <w:rPr>
                <w:rFonts w:hint="eastAsia" w:ascii="宋体" w:hAnsi="宋体" w:eastAsia="宋体" w:cs="宋体"/>
                <w:b/>
                <w:bCs w:val="0"/>
                <w:color w:val="auto"/>
                <w:kern w:val="2"/>
                <w:sz w:val="28"/>
                <w:szCs w:val="28"/>
                <w:lang w:val="en-US" w:eastAsia="zh-CN" w:bidi="ar-SA"/>
              </w:rPr>
            </w:pPr>
            <w:r>
              <w:rPr>
                <w:rFonts w:hint="eastAsia" w:ascii="宋体" w:hAnsi="宋体" w:eastAsia="宋体" w:cs="宋体"/>
                <w:b/>
                <w:bCs w:val="0"/>
                <w:color w:val="auto"/>
                <w:kern w:val="2"/>
                <w:sz w:val="28"/>
                <w:szCs w:val="28"/>
                <w:lang w:val="en-US" w:eastAsia="zh-CN" w:bidi="ar-SA"/>
              </w:rPr>
              <w:t>序号</w:t>
            </w:r>
          </w:p>
        </w:tc>
        <w:tc>
          <w:tcPr>
            <w:tcW w:w="1314" w:type="dxa"/>
            <w:vAlign w:val="center"/>
          </w:tcPr>
          <w:p>
            <w:pPr>
              <w:pStyle w:val="13"/>
              <w:spacing w:before="0" w:beforeAutospacing="0" w:after="0" w:afterAutospacing="0" w:line="400" w:lineRule="exact"/>
              <w:jc w:val="center"/>
              <w:rPr>
                <w:rFonts w:hint="eastAsia" w:ascii="宋体" w:hAnsi="宋体" w:eastAsia="宋体" w:cs="宋体"/>
                <w:b/>
                <w:bCs w:val="0"/>
                <w:color w:val="auto"/>
                <w:kern w:val="2"/>
                <w:sz w:val="28"/>
                <w:szCs w:val="28"/>
                <w:lang w:val="en-US" w:eastAsia="zh-CN" w:bidi="ar-SA"/>
              </w:rPr>
            </w:pPr>
            <w:r>
              <w:rPr>
                <w:rFonts w:hint="eastAsia" w:eastAsia="宋体" w:cs="宋体"/>
                <w:b/>
                <w:bCs w:val="0"/>
                <w:color w:val="auto"/>
                <w:kern w:val="2"/>
                <w:sz w:val="28"/>
                <w:szCs w:val="28"/>
                <w:lang w:val="en-US" w:eastAsia="zh-CN" w:bidi="ar-SA"/>
              </w:rPr>
              <w:t>项目</w:t>
            </w:r>
          </w:p>
        </w:tc>
        <w:tc>
          <w:tcPr>
            <w:tcW w:w="6776" w:type="dxa"/>
            <w:vAlign w:val="center"/>
          </w:tcPr>
          <w:p>
            <w:pPr>
              <w:pStyle w:val="13"/>
              <w:spacing w:before="0" w:beforeAutospacing="0" w:after="0" w:afterAutospacing="0" w:line="400" w:lineRule="exact"/>
              <w:jc w:val="center"/>
              <w:rPr>
                <w:rFonts w:hint="eastAsia" w:ascii="宋体" w:hAnsi="宋体" w:eastAsia="宋体" w:cs="宋体"/>
                <w:b/>
                <w:bCs w:val="0"/>
                <w:color w:val="auto"/>
                <w:kern w:val="2"/>
                <w:sz w:val="28"/>
                <w:szCs w:val="28"/>
                <w:lang w:val="en-US" w:eastAsia="zh-CN" w:bidi="ar-SA"/>
              </w:rPr>
            </w:pPr>
            <w:r>
              <w:rPr>
                <w:rFonts w:hint="eastAsia" w:ascii="宋体" w:hAnsi="宋体" w:eastAsia="宋体" w:cs="宋体"/>
                <w:b/>
                <w:bCs w:val="0"/>
                <w:color w:val="auto"/>
                <w:kern w:val="2"/>
                <w:sz w:val="28"/>
                <w:szCs w:val="28"/>
                <w:lang w:val="en-US" w:eastAsia="zh-CN" w:bidi="ar-SA"/>
              </w:rPr>
              <w:t>实  施  要  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833" w:type="dxa"/>
            <w:vAlign w:val="center"/>
          </w:tcPr>
          <w:p>
            <w:pPr>
              <w:pStyle w:val="13"/>
              <w:spacing w:before="0" w:beforeAutospacing="0" w:after="0" w:afterAutospacing="0" w:line="400" w:lineRule="exact"/>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1</w:t>
            </w:r>
          </w:p>
        </w:tc>
        <w:tc>
          <w:tcPr>
            <w:tcW w:w="1314" w:type="dxa"/>
            <w:vAlign w:val="center"/>
          </w:tcPr>
          <w:p>
            <w:pPr>
              <w:pStyle w:val="13"/>
              <w:spacing w:before="0" w:beforeAutospacing="0" w:after="0" w:afterAutospacing="0" w:line="400" w:lineRule="exac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测评资质</w:t>
            </w:r>
          </w:p>
        </w:tc>
        <w:tc>
          <w:tcPr>
            <w:tcW w:w="6776" w:type="dxa"/>
            <w:vAlign w:val="center"/>
          </w:tcPr>
          <w:p>
            <w:pPr>
              <w:pStyle w:val="13"/>
              <w:spacing w:before="0" w:beforeAutospacing="0" w:after="0" w:afterAutospacing="0" w:line="400" w:lineRule="exac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由中标公司派出经专业考核、具备上岗资质的测评师，展开调查者体验测评。熟悉医疗卫生系统考核指标体系，能够及时为医院满意度调查给予政策指导，以及满意度调查相关工作提供专家培训。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833" w:type="dxa"/>
            <w:vAlign w:val="center"/>
          </w:tcPr>
          <w:p>
            <w:pPr>
              <w:pStyle w:val="13"/>
              <w:spacing w:before="0" w:beforeAutospacing="0" w:after="0" w:afterAutospacing="0" w:line="400" w:lineRule="exact"/>
              <w:jc w:val="center"/>
              <w:rPr>
                <w:rFonts w:hint="default" w:ascii="宋体" w:hAnsi="宋体" w:eastAsia="宋体" w:cs="宋体"/>
                <w:bCs/>
                <w:color w:val="auto"/>
                <w:kern w:val="2"/>
                <w:sz w:val="24"/>
                <w:szCs w:val="24"/>
                <w:lang w:val="en-US" w:eastAsia="zh-CN" w:bidi="ar-SA"/>
              </w:rPr>
            </w:pPr>
            <w:r>
              <w:rPr>
                <w:rFonts w:hint="eastAsia" w:eastAsia="宋体" w:cs="宋体"/>
                <w:bCs/>
                <w:color w:val="auto"/>
                <w:kern w:val="2"/>
                <w:sz w:val="24"/>
                <w:szCs w:val="24"/>
                <w:lang w:val="en-US" w:eastAsia="zh-CN" w:bidi="ar-SA"/>
              </w:rPr>
              <w:t>2</w:t>
            </w:r>
          </w:p>
        </w:tc>
        <w:tc>
          <w:tcPr>
            <w:tcW w:w="1314" w:type="dxa"/>
            <w:vAlign w:val="center"/>
          </w:tcPr>
          <w:p>
            <w:pPr>
              <w:pStyle w:val="13"/>
              <w:spacing w:before="0" w:beforeAutospacing="0" w:after="0" w:afterAutospacing="0" w:line="400" w:lineRule="exac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调查方法</w:t>
            </w:r>
          </w:p>
        </w:tc>
        <w:tc>
          <w:tcPr>
            <w:tcW w:w="6776" w:type="dxa"/>
            <w:vAlign w:val="center"/>
          </w:tcPr>
          <w:p>
            <w:pPr>
              <w:pStyle w:val="13"/>
              <w:spacing w:before="0" w:beforeAutospacing="0" w:after="0" w:afterAutospacing="0" w:line="400" w:lineRule="exac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二维码实时测评。</w:t>
            </w:r>
            <w:r>
              <w:rPr>
                <w:rFonts w:hint="eastAsia" w:cs="宋体"/>
                <w:bCs/>
                <w:color w:val="auto"/>
                <w:kern w:val="2"/>
                <w:sz w:val="24"/>
                <w:szCs w:val="24"/>
                <w:lang w:val="en-US" w:eastAsia="zh-CN" w:bidi="ar-SA"/>
              </w:rPr>
              <w:t>样本量不足部分，</w:t>
            </w:r>
            <w:r>
              <w:rPr>
                <w:rFonts w:hint="eastAsia" w:eastAsia="宋体" w:cs="宋体"/>
                <w:bCs/>
                <w:color w:val="auto"/>
                <w:kern w:val="2"/>
                <w:sz w:val="24"/>
                <w:szCs w:val="24"/>
                <w:lang w:val="en-US" w:eastAsia="zh-CN" w:bidi="ar-SA"/>
              </w:rPr>
              <w:t>中标公司</w:t>
            </w:r>
            <w:r>
              <w:rPr>
                <w:rFonts w:hint="eastAsia" w:ascii="宋体" w:hAnsi="宋体" w:eastAsia="宋体" w:cs="宋体"/>
                <w:bCs/>
                <w:color w:val="auto"/>
                <w:kern w:val="2"/>
                <w:sz w:val="24"/>
                <w:szCs w:val="24"/>
                <w:lang w:val="en-US" w:eastAsia="zh-CN" w:bidi="ar-SA"/>
              </w:rPr>
              <w:t>应当利用信息化</w:t>
            </w:r>
            <w:r>
              <w:rPr>
                <w:rFonts w:hint="eastAsia" w:eastAsia="宋体" w:cs="宋体"/>
                <w:bCs/>
                <w:color w:val="auto"/>
                <w:kern w:val="2"/>
                <w:sz w:val="24"/>
                <w:szCs w:val="24"/>
                <w:lang w:val="en-US" w:eastAsia="zh-CN" w:bidi="ar-SA"/>
              </w:rPr>
              <w:t>等</w:t>
            </w:r>
            <w:r>
              <w:rPr>
                <w:rFonts w:hint="eastAsia" w:ascii="宋体" w:hAnsi="宋体" w:eastAsia="宋体" w:cs="宋体"/>
                <w:bCs/>
                <w:color w:val="auto"/>
                <w:kern w:val="2"/>
                <w:sz w:val="24"/>
                <w:szCs w:val="24"/>
                <w:lang w:val="en-US" w:eastAsia="zh-CN" w:bidi="ar-SA"/>
              </w:rPr>
              <w:t>手段实施数据采集，具有安全完善的信息传输系统和路径，确保数据链流动安全。具有独立的测评终端和采集软件系统</w:t>
            </w:r>
            <w:r>
              <w:rPr>
                <w:rFonts w:hint="eastAsia" w:cs="宋体"/>
                <w:bCs/>
                <w:color w:val="auto"/>
                <w:kern w:val="2"/>
                <w:sz w:val="24"/>
                <w:szCs w:val="24"/>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833" w:type="dxa"/>
            <w:vAlign w:val="center"/>
          </w:tcPr>
          <w:p>
            <w:pPr>
              <w:pStyle w:val="13"/>
              <w:spacing w:before="0" w:beforeAutospacing="0" w:after="0" w:afterAutospacing="0" w:line="400" w:lineRule="exact"/>
              <w:jc w:val="center"/>
              <w:rPr>
                <w:rFonts w:hint="eastAsia" w:ascii="宋体" w:hAnsi="宋体" w:eastAsia="宋体" w:cs="宋体"/>
                <w:bCs/>
                <w:color w:val="auto"/>
                <w:kern w:val="2"/>
                <w:sz w:val="24"/>
                <w:szCs w:val="24"/>
                <w:lang w:val="en-US" w:eastAsia="zh-CN" w:bidi="ar-SA"/>
              </w:rPr>
            </w:pPr>
            <w:r>
              <w:rPr>
                <w:rFonts w:hint="eastAsia" w:eastAsia="宋体" w:cs="宋体"/>
                <w:bCs/>
                <w:color w:val="auto"/>
                <w:kern w:val="2"/>
                <w:sz w:val="24"/>
                <w:szCs w:val="24"/>
                <w:lang w:val="en-US" w:eastAsia="zh-CN" w:bidi="ar-SA"/>
              </w:rPr>
              <w:t>3</w:t>
            </w:r>
          </w:p>
        </w:tc>
        <w:tc>
          <w:tcPr>
            <w:tcW w:w="1314" w:type="dxa"/>
            <w:vAlign w:val="center"/>
          </w:tcPr>
          <w:p>
            <w:pPr>
              <w:pStyle w:val="13"/>
              <w:spacing w:before="0" w:beforeAutospacing="0" w:after="0" w:afterAutospacing="0" w:line="400" w:lineRule="exac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测评对象</w:t>
            </w:r>
          </w:p>
        </w:tc>
        <w:tc>
          <w:tcPr>
            <w:tcW w:w="6776" w:type="dxa"/>
            <w:vAlign w:val="center"/>
          </w:tcPr>
          <w:p>
            <w:pPr>
              <w:spacing w:line="400" w:lineRule="exact"/>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测评对象包括院内评价和院外评价。院内测评对象主要在院员工；院外测评对象根据医院明确的院外群体。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3" w:hRule="atLeast"/>
        </w:trPr>
        <w:tc>
          <w:tcPr>
            <w:tcW w:w="833" w:type="dxa"/>
            <w:vAlign w:val="center"/>
          </w:tcPr>
          <w:p>
            <w:pPr>
              <w:spacing w:line="400" w:lineRule="exact"/>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3</w:t>
            </w:r>
          </w:p>
        </w:tc>
        <w:tc>
          <w:tcPr>
            <w:tcW w:w="1314" w:type="dxa"/>
            <w:vAlign w:val="center"/>
          </w:tcPr>
          <w:p>
            <w:pPr>
              <w:pStyle w:val="13"/>
              <w:spacing w:before="0" w:beforeAutospacing="0" w:after="0" w:afterAutospacing="0" w:line="400" w:lineRule="exac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测评内容</w:t>
            </w:r>
          </w:p>
        </w:tc>
        <w:tc>
          <w:tcPr>
            <w:tcW w:w="6776" w:type="dxa"/>
            <w:vAlign w:val="center"/>
          </w:tcPr>
          <w:p>
            <w:pPr>
              <w:spacing w:line="400" w:lineRule="exact"/>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测评内容包括门诊患者满意度、住院患者满意度、科间互评满意度、员工满意度和社会美誉度。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9" w:hRule="atLeast"/>
        </w:trPr>
        <w:tc>
          <w:tcPr>
            <w:tcW w:w="833" w:type="dxa"/>
            <w:vAlign w:val="center"/>
          </w:tcPr>
          <w:p>
            <w:pPr>
              <w:spacing w:line="400" w:lineRule="exact"/>
              <w:jc w:val="center"/>
              <w:rPr>
                <w:rFonts w:hint="default"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4</w:t>
            </w:r>
          </w:p>
        </w:tc>
        <w:tc>
          <w:tcPr>
            <w:tcW w:w="1314" w:type="dxa"/>
            <w:vAlign w:val="center"/>
          </w:tcPr>
          <w:p>
            <w:pPr>
              <w:pStyle w:val="13"/>
              <w:spacing w:before="0" w:beforeAutospacing="0" w:after="0" w:afterAutospacing="0" w:line="400" w:lineRule="exac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问卷</w:t>
            </w:r>
            <w:r>
              <w:rPr>
                <w:rFonts w:hint="eastAsia" w:eastAsia="宋体" w:cs="宋体"/>
                <w:bCs/>
                <w:color w:val="auto"/>
                <w:kern w:val="2"/>
                <w:sz w:val="24"/>
                <w:szCs w:val="24"/>
                <w:lang w:val="en-US" w:eastAsia="zh-CN" w:bidi="ar-SA"/>
              </w:rPr>
              <w:t>设计</w:t>
            </w:r>
          </w:p>
        </w:tc>
        <w:tc>
          <w:tcPr>
            <w:tcW w:w="6776" w:type="dxa"/>
            <w:vAlign w:val="center"/>
          </w:tcPr>
          <w:p>
            <w:pPr>
              <w:pStyle w:val="13"/>
              <w:spacing w:before="0" w:beforeAutospacing="0" w:after="0" w:afterAutospacing="0" w:line="400" w:lineRule="exac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测评指标以医院方确定为准</w:t>
            </w:r>
            <w:r>
              <w:rPr>
                <w:rFonts w:hint="eastAsia" w:eastAsia="宋体" w:cs="宋体"/>
                <w:bCs/>
                <w:color w:val="auto"/>
                <w:kern w:val="2"/>
                <w:sz w:val="24"/>
                <w:szCs w:val="24"/>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833" w:type="dxa"/>
            <w:vMerge w:val="restart"/>
            <w:vAlign w:val="center"/>
          </w:tcPr>
          <w:p>
            <w:pPr>
              <w:spacing w:line="400" w:lineRule="exact"/>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5</w:t>
            </w:r>
          </w:p>
        </w:tc>
        <w:tc>
          <w:tcPr>
            <w:tcW w:w="1314" w:type="dxa"/>
            <w:vMerge w:val="restart"/>
            <w:vAlign w:val="center"/>
          </w:tcPr>
          <w:p>
            <w:pPr>
              <w:pStyle w:val="13"/>
              <w:spacing w:before="0" w:beforeAutospacing="0" w:after="0" w:afterAutospacing="0" w:line="400" w:lineRule="exac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样本抽样及样本量</w:t>
            </w:r>
          </w:p>
        </w:tc>
        <w:tc>
          <w:tcPr>
            <w:tcW w:w="6776" w:type="dxa"/>
            <w:vAlign w:val="center"/>
          </w:tcPr>
          <w:p>
            <w:pPr>
              <w:spacing w:line="400" w:lineRule="exact"/>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按照统计学原理随机抽样，确保抽样样本量具有统计学意义，提供抽样量与调查流程管理的相关专业认证证明。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0" w:hRule="atLeast"/>
        </w:trPr>
        <w:tc>
          <w:tcPr>
            <w:tcW w:w="833" w:type="dxa"/>
            <w:vMerge w:val="continue"/>
            <w:vAlign w:val="center"/>
          </w:tcPr>
          <w:p>
            <w:pPr>
              <w:spacing w:line="400" w:lineRule="exact"/>
              <w:jc w:val="center"/>
              <w:rPr>
                <w:rFonts w:hint="eastAsia" w:ascii="宋体" w:hAnsi="宋体" w:eastAsia="宋体" w:cs="宋体"/>
                <w:bCs/>
                <w:color w:val="auto"/>
                <w:kern w:val="2"/>
                <w:sz w:val="24"/>
                <w:szCs w:val="24"/>
                <w:lang w:val="en-US" w:eastAsia="zh-CN" w:bidi="ar-SA"/>
              </w:rPr>
            </w:pPr>
          </w:p>
        </w:tc>
        <w:tc>
          <w:tcPr>
            <w:tcW w:w="1314" w:type="dxa"/>
            <w:vMerge w:val="continue"/>
            <w:vAlign w:val="center"/>
          </w:tcPr>
          <w:p>
            <w:pPr>
              <w:pStyle w:val="13"/>
              <w:spacing w:before="0" w:beforeAutospacing="0" w:after="0" w:afterAutospacing="0" w:line="400" w:lineRule="exact"/>
              <w:rPr>
                <w:rFonts w:hint="eastAsia" w:ascii="宋体" w:hAnsi="宋体" w:eastAsia="宋体" w:cs="宋体"/>
                <w:bCs/>
                <w:color w:val="auto"/>
                <w:kern w:val="2"/>
                <w:sz w:val="24"/>
                <w:szCs w:val="24"/>
                <w:lang w:val="en-US" w:eastAsia="zh-CN" w:bidi="ar-SA"/>
              </w:rPr>
            </w:pPr>
          </w:p>
        </w:tc>
        <w:tc>
          <w:tcPr>
            <w:tcW w:w="6776" w:type="dxa"/>
            <w:vAlign w:val="center"/>
          </w:tcPr>
          <w:p>
            <w:pPr>
              <w:spacing w:line="400" w:lineRule="exact"/>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医院员工在线抽样不少于总人数80%且样本总量不少于800人。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7" w:hRule="atLeast"/>
        </w:trPr>
        <w:tc>
          <w:tcPr>
            <w:tcW w:w="833" w:type="dxa"/>
            <w:vMerge w:val="continue"/>
            <w:vAlign w:val="center"/>
          </w:tcPr>
          <w:p>
            <w:pPr>
              <w:spacing w:line="400" w:lineRule="exact"/>
              <w:jc w:val="center"/>
              <w:rPr>
                <w:rFonts w:hint="eastAsia" w:ascii="宋体" w:hAnsi="宋体" w:eastAsia="宋体" w:cs="宋体"/>
                <w:bCs/>
                <w:color w:val="auto"/>
                <w:kern w:val="2"/>
                <w:sz w:val="24"/>
                <w:szCs w:val="24"/>
                <w:lang w:val="en-US" w:eastAsia="zh-CN" w:bidi="ar-SA"/>
              </w:rPr>
            </w:pPr>
          </w:p>
        </w:tc>
        <w:tc>
          <w:tcPr>
            <w:tcW w:w="1314" w:type="dxa"/>
            <w:vMerge w:val="continue"/>
            <w:vAlign w:val="center"/>
          </w:tcPr>
          <w:p>
            <w:pPr>
              <w:pStyle w:val="13"/>
              <w:spacing w:before="0" w:beforeAutospacing="0" w:after="0" w:afterAutospacing="0" w:line="400" w:lineRule="exact"/>
              <w:rPr>
                <w:rFonts w:hint="eastAsia" w:ascii="宋体" w:hAnsi="宋体" w:eastAsia="宋体" w:cs="宋体"/>
                <w:bCs/>
                <w:color w:val="auto"/>
                <w:kern w:val="2"/>
                <w:sz w:val="24"/>
                <w:szCs w:val="24"/>
                <w:lang w:val="en-US" w:eastAsia="zh-CN" w:bidi="ar-SA"/>
              </w:rPr>
            </w:pPr>
          </w:p>
        </w:tc>
        <w:tc>
          <w:tcPr>
            <w:tcW w:w="6776" w:type="dxa"/>
            <w:vAlign w:val="center"/>
          </w:tcPr>
          <w:p>
            <w:pPr>
              <w:spacing w:line="400" w:lineRule="exact"/>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社会美誉度问卷数量不少于30机构，且样本总量不少于500人。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33" w:type="dxa"/>
            <w:vMerge w:val="continue"/>
            <w:vAlign w:val="center"/>
          </w:tcPr>
          <w:p>
            <w:pPr>
              <w:spacing w:line="400" w:lineRule="exact"/>
              <w:jc w:val="center"/>
              <w:rPr>
                <w:rFonts w:hint="eastAsia" w:ascii="宋体" w:hAnsi="宋体" w:eastAsia="宋体" w:cs="宋体"/>
                <w:bCs/>
                <w:color w:val="auto"/>
                <w:kern w:val="2"/>
                <w:sz w:val="24"/>
                <w:szCs w:val="24"/>
                <w:lang w:val="en-US" w:eastAsia="zh-CN" w:bidi="ar-SA"/>
              </w:rPr>
            </w:pPr>
          </w:p>
        </w:tc>
        <w:tc>
          <w:tcPr>
            <w:tcW w:w="1314" w:type="dxa"/>
            <w:vMerge w:val="continue"/>
            <w:vAlign w:val="center"/>
          </w:tcPr>
          <w:p>
            <w:pPr>
              <w:pStyle w:val="13"/>
              <w:spacing w:before="0" w:beforeAutospacing="0" w:after="0" w:afterAutospacing="0" w:line="400" w:lineRule="exact"/>
              <w:rPr>
                <w:rFonts w:hint="eastAsia" w:ascii="宋体" w:hAnsi="宋体" w:eastAsia="宋体" w:cs="宋体"/>
                <w:bCs/>
                <w:color w:val="auto"/>
                <w:kern w:val="2"/>
                <w:sz w:val="24"/>
                <w:szCs w:val="24"/>
                <w:lang w:val="en-US" w:eastAsia="zh-CN" w:bidi="ar-SA"/>
              </w:rPr>
            </w:pPr>
          </w:p>
        </w:tc>
        <w:tc>
          <w:tcPr>
            <w:tcW w:w="6776" w:type="dxa"/>
            <w:vAlign w:val="center"/>
          </w:tcPr>
          <w:p>
            <w:pPr>
              <w:numPr>
                <w:numId w:val="0"/>
              </w:numPr>
              <w:spacing w:line="400" w:lineRule="exact"/>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通过测评数据，采取多种质量管理工具深度剖析患者的就诊体验、员工工作感知需求和医院的区域影响力等，能提供相同级别相同规模医院的横向数据对比。运用矩阵分析科学提出医院品质提升优先改进选择分析和建议，实现医院品质持续改进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05" w:hRule="atLeast"/>
        </w:trPr>
        <w:tc>
          <w:tcPr>
            <w:tcW w:w="833" w:type="dxa"/>
            <w:vAlign w:val="center"/>
          </w:tcPr>
          <w:p>
            <w:pPr>
              <w:spacing w:line="400" w:lineRule="exact"/>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7</w:t>
            </w:r>
          </w:p>
        </w:tc>
        <w:tc>
          <w:tcPr>
            <w:tcW w:w="1314" w:type="dxa"/>
            <w:vAlign w:val="center"/>
          </w:tcPr>
          <w:p>
            <w:pPr>
              <w:pStyle w:val="13"/>
              <w:spacing w:before="0" w:beforeAutospacing="0" w:after="0" w:afterAutospacing="0" w:line="400" w:lineRule="exac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测评审核</w:t>
            </w:r>
          </w:p>
        </w:tc>
        <w:tc>
          <w:tcPr>
            <w:tcW w:w="6776" w:type="dxa"/>
            <w:vAlign w:val="center"/>
          </w:tcPr>
          <w:p>
            <w:pPr>
              <w:spacing w:line="400" w:lineRule="exact"/>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按照患者的服务流程，社会对其要求满足程度的感受，根据医院社会满意度测评指标体系，对测评取得的数据，由中标公司专业数据分析师进行科学统计分析整理，再交由中标公司的专家团队进行分析审核，最终形成有品质的季度测评分析报告提交给医院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2" w:hRule="atLeast"/>
        </w:trPr>
        <w:tc>
          <w:tcPr>
            <w:tcW w:w="833" w:type="dxa"/>
            <w:vAlign w:val="center"/>
          </w:tcPr>
          <w:p>
            <w:pPr>
              <w:pStyle w:val="13"/>
              <w:spacing w:before="0" w:beforeAutospacing="0" w:after="0" w:afterAutospacing="0" w:line="400" w:lineRule="exact"/>
              <w:jc w:val="center"/>
              <w:rPr>
                <w:rFonts w:hint="eastAsia" w:ascii="宋体" w:hAnsi="宋体" w:eastAsia="宋体" w:cs="宋体"/>
                <w:bCs/>
                <w:color w:val="auto"/>
                <w:kern w:val="2"/>
                <w:sz w:val="24"/>
                <w:szCs w:val="24"/>
                <w:lang w:val="en-US" w:eastAsia="zh-CN" w:bidi="ar-SA"/>
              </w:rPr>
            </w:pPr>
            <w:r>
              <w:rPr>
                <w:rFonts w:hint="eastAsia" w:eastAsia="宋体" w:cs="宋体"/>
                <w:bCs/>
                <w:color w:val="auto"/>
                <w:kern w:val="2"/>
                <w:sz w:val="24"/>
                <w:szCs w:val="24"/>
                <w:lang w:val="en-US" w:eastAsia="zh-CN" w:bidi="ar-SA"/>
              </w:rPr>
              <w:t>8</w:t>
            </w:r>
          </w:p>
        </w:tc>
        <w:tc>
          <w:tcPr>
            <w:tcW w:w="1314" w:type="dxa"/>
            <w:vAlign w:val="center"/>
          </w:tcPr>
          <w:p>
            <w:pPr>
              <w:pStyle w:val="13"/>
              <w:spacing w:before="0" w:beforeAutospacing="0" w:after="0" w:afterAutospacing="0" w:line="400" w:lineRule="exac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报告时限</w:t>
            </w:r>
          </w:p>
        </w:tc>
        <w:tc>
          <w:tcPr>
            <w:tcW w:w="6776" w:type="dxa"/>
            <w:vAlign w:val="center"/>
          </w:tcPr>
          <w:p>
            <w:pPr>
              <w:spacing w:line="400" w:lineRule="exact"/>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年度报告在2023年1月的10日前交医院相关部门。</w:t>
            </w:r>
          </w:p>
        </w:tc>
      </w:tr>
    </w:tbl>
    <w:p>
      <w:pPr>
        <w:spacing w:line="400" w:lineRule="exact"/>
        <w:rPr>
          <w:rFonts w:hint="eastAsia" w:ascii="宋体" w:hAnsi="宋体" w:eastAsia="宋体" w:cs="宋体"/>
          <w:bCs/>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br w:type="page"/>
      </w:r>
      <w:r>
        <w:rPr>
          <w:rFonts w:hint="eastAsia" w:ascii="宋体" w:hAnsi="宋体" w:eastAsia="宋体" w:cs="宋体"/>
          <w:b/>
          <w:bCs w:val="0"/>
          <w:color w:val="auto"/>
          <w:kern w:val="2"/>
          <w:sz w:val="24"/>
          <w:szCs w:val="24"/>
          <w:lang w:val="en-US" w:eastAsia="zh-CN" w:bidi="ar-SA"/>
        </w:rPr>
        <w:t xml:space="preserve">附件3  </w:t>
      </w:r>
      <w:r>
        <w:rPr>
          <w:rFonts w:hint="eastAsia" w:ascii="宋体" w:hAnsi="宋体" w:eastAsia="宋体" w:cs="宋体"/>
          <w:bCs/>
          <w:color w:val="auto"/>
          <w:kern w:val="2"/>
          <w:sz w:val="24"/>
          <w:szCs w:val="24"/>
          <w:lang w:val="en-US" w:eastAsia="zh-CN" w:bidi="ar-SA"/>
        </w:rPr>
        <w:t xml:space="preserve">         </w:t>
      </w:r>
    </w:p>
    <w:p>
      <w:pPr>
        <w:spacing w:line="400" w:lineRule="exact"/>
        <w:jc w:val="center"/>
        <w:rPr>
          <w:rFonts w:hint="eastAsia" w:ascii="宋体" w:hAnsi="宋体" w:eastAsia="宋体" w:cs="宋体"/>
          <w:b/>
          <w:bCs w:val="0"/>
          <w:color w:val="auto"/>
          <w:kern w:val="2"/>
          <w:sz w:val="32"/>
          <w:szCs w:val="32"/>
          <w:lang w:val="en-US" w:eastAsia="zh-CN" w:bidi="ar-SA"/>
        </w:rPr>
      </w:pPr>
      <w:r>
        <w:rPr>
          <w:rFonts w:hint="eastAsia" w:ascii="宋体" w:hAnsi="宋体" w:eastAsia="宋体" w:cs="宋体"/>
          <w:bCs/>
          <w:color w:val="auto"/>
          <w:kern w:val="2"/>
          <w:sz w:val="24"/>
          <w:szCs w:val="24"/>
          <w:lang w:val="en-US" w:eastAsia="zh-CN" w:bidi="ar-SA"/>
        </w:rPr>
        <w:t>二</w:t>
      </w:r>
      <w:r>
        <w:rPr>
          <w:rFonts w:hint="eastAsia" w:ascii="宋体" w:hAnsi="宋体" w:eastAsia="宋体" w:cs="宋体"/>
          <w:b/>
          <w:bCs w:val="0"/>
          <w:color w:val="auto"/>
          <w:kern w:val="2"/>
          <w:sz w:val="32"/>
          <w:szCs w:val="32"/>
          <w:lang w:val="en-US" w:eastAsia="zh-CN" w:bidi="ar-SA"/>
        </w:rPr>
        <w:t>维码实时测评实施细则及服务质量</w:t>
      </w:r>
    </w:p>
    <w:tbl>
      <w:tblPr>
        <w:tblW w:w="88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0"/>
        <w:gridCol w:w="1416"/>
        <w:gridCol w:w="6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910" w:type="dxa"/>
            <w:vAlign w:val="center"/>
          </w:tcPr>
          <w:p>
            <w:pPr>
              <w:pStyle w:val="13"/>
              <w:spacing w:before="0" w:beforeAutospacing="0" w:after="0" w:afterAutospacing="0" w:line="291" w:lineRule="atLeast"/>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
                <w:bCs w:val="0"/>
                <w:color w:val="auto"/>
                <w:kern w:val="2"/>
                <w:sz w:val="28"/>
                <w:szCs w:val="28"/>
                <w:lang w:val="en-US" w:eastAsia="zh-CN" w:bidi="ar-SA"/>
              </w:rPr>
              <w:t>序号</w:t>
            </w:r>
          </w:p>
        </w:tc>
        <w:tc>
          <w:tcPr>
            <w:tcW w:w="1416" w:type="dxa"/>
            <w:vAlign w:val="center"/>
          </w:tcPr>
          <w:p>
            <w:pPr>
              <w:pStyle w:val="13"/>
              <w:spacing w:before="0" w:beforeAutospacing="0" w:after="0" w:afterAutospacing="0" w:line="291" w:lineRule="atLeast"/>
              <w:jc w:val="center"/>
              <w:rPr>
                <w:rFonts w:hint="eastAsia" w:ascii="宋体" w:hAnsi="宋体" w:eastAsia="宋体" w:cs="宋体"/>
                <w:bCs/>
                <w:color w:val="auto"/>
                <w:kern w:val="2"/>
                <w:sz w:val="24"/>
                <w:szCs w:val="24"/>
                <w:lang w:val="en-US" w:eastAsia="zh-CN" w:bidi="ar-SA"/>
              </w:rPr>
            </w:pPr>
            <w:r>
              <w:rPr>
                <w:rFonts w:hint="eastAsia" w:eastAsia="宋体" w:cs="宋体"/>
                <w:b/>
                <w:bCs w:val="0"/>
                <w:color w:val="auto"/>
                <w:kern w:val="2"/>
                <w:sz w:val="28"/>
                <w:szCs w:val="28"/>
                <w:lang w:val="en-US" w:eastAsia="zh-CN" w:bidi="ar-SA"/>
              </w:rPr>
              <w:t>项目</w:t>
            </w:r>
          </w:p>
        </w:tc>
        <w:tc>
          <w:tcPr>
            <w:tcW w:w="6539" w:type="dxa"/>
            <w:vAlign w:val="center"/>
          </w:tcPr>
          <w:p>
            <w:pPr>
              <w:pStyle w:val="13"/>
              <w:spacing w:before="0" w:beforeAutospacing="0" w:after="0" w:afterAutospacing="0" w:line="400" w:lineRule="exact"/>
              <w:jc w:val="center"/>
              <w:rPr>
                <w:rFonts w:hint="eastAsia" w:ascii="宋体" w:hAnsi="宋体" w:eastAsia="宋体" w:cs="宋体"/>
                <w:bCs/>
                <w:color w:val="auto"/>
                <w:kern w:val="2"/>
                <w:sz w:val="24"/>
                <w:szCs w:val="24"/>
                <w:lang w:val="en-US" w:eastAsia="zh-CN" w:bidi="ar-SA"/>
              </w:rPr>
            </w:pPr>
            <w:r>
              <w:rPr>
                <w:rFonts w:hint="eastAsia" w:eastAsia="宋体" w:cs="宋体"/>
                <w:b/>
                <w:bCs w:val="0"/>
                <w:color w:val="auto"/>
                <w:kern w:val="2"/>
                <w:sz w:val="28"/>
                <w:szCs w:val="28"/>
                <w:lang w:val="en-US" w:eastAsia="zh-CN" w:bidi="ar-SA"/>
              </w:rPr>
              <w:t>实施细则及服务质量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910" w:type="dxa"/>
            <w:vMerge w:val="restart"/>
            <w:vAlign w:val="center"/>
          </w:tcPr>
          <w:p>
            <w:pPr>
              <w:spacing w:line="400" w:lineRule="exact"/>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1</w:t>
            </w:r>
          </w:p>
        </w:tc>
        <w:tc>
          <w:tcPr>
            <w:tcW w:w="1416" w:type="dxa"/>
            <w:vMerge w:val="restart"/>
            <w:vAlign w:val="center"/>
          </w:tcPr>
          <w:p>
            <w:pPr>
              <w:pStyle w:val="13"/>
              <w:spacing w:before="0" w:beforeAutospacing="0" w:after="0" w:afterAutospacing="0" w:line="400" w:lineRule="exact"/>
              <w:rPr>
                <w:rFonts w:hint="eastAsia" w:ascii="宋体" w:hAnsi="宋体" w:eastAsia="宋体" w:cs="宋体"/>
                <w:bCs/>
                <w:color w:val="auto"/>
                <w:kern w:val="2"/>
                <w:sz w:val="24"/>
                <w:szCs w:val="24"/>
                <w:lang w:val="en-US" w:eastAsia="zh-CN" w:bidi="ar-SA"/>
              </w:rPr>
            </w:pPr>
            <w:r>
              <w:rPr>
                <w:rFonts w:hint="eastAsia" w:cs="宋体"/>
                <w:bCs/>
                <w:color w:val="auto"/>
                <w:kern w:val="2"/>
                <w:sz w:val="24"/>
                <w:szCs w:val="24"/>
                <w:lang w:val="en-US" w:eastAsia="zh-CN" w:bidi="ar-SA"/>
              </w:rPr>
              <w:t>制定</w:t>
            </w:r>
            <w:r>
              <w:rPr>
                <w:rFonts w:hint="eastAsia" w:ascii="宋体" w:hAnsi="宋体" w:eastAsia="宋体" w:cs="宋体"/>
                <w:bCs/>
                <w:color w:val="auto"/>
                <w:kern w:val="2"/>
                <w:sz w:val="24"/>
                <w:szCs w:val="24"/>
                <w:lang w:val="en-US" w:eastAsia="zh-CN" w:bidi="ar-SA"/>
              </w:rPr>
              <w:t>二维码</w:t>
            </w:r>
          </w:p>
        </w:tc>
        <w:tc>
          <w:tcPr>
            <w:tcW w:w="6539" w:type="dxa"/>
            <w:vAlign w:val="center"/>
          </w:tcPr>
          <w:p>
            <w:pPr>
              <w:numPr>
                <w:numId w:val="0"/>
              </w:numPr>
              <w:spacing w:line="400" w:lineRule="exact"/>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根据满意度问卷内容制定二维码，若季度问卷内容发生变化，应及时按要求进行动态调整，并根据医院满意度测评单元、诊区和窗口的设置情况确定二维码设计的数量。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910" w:type="dxa"/>
            <w:vMerge w:val="continue"/>
            <w:vAlign w:val="center"/>
          </w:tcPr>
          <w:p>
            <w:pPr>
              <w:spacing w:line="400" w:lineRule="exact"/>
              <w:jc w:val="center"/>
              <w:rPr>
                <w:rFonts w:hint="eastAsia" w:ascii="宋体" w:hAnsi="宋体" w:eastAsia="宋体" w:cs="宋体"/>
                <w:bCs/>
                <w:color w:val="auto"/>
                <w:kern w:val="2"/>
                <w:sz w:val="24"/>
                <w:szCs w:val="24"/>
                <w:lang w:val="en-US" w:eastAsia="zh-CN" w:bidi="ar-SA"/>
              </w:rPr>
            </w:pPr>
          </w:p>
        </w:tc>
        <w:tc>
          <w:tcPr>
            <w:tcW w:w="1416" w:type="dxa"/>
            <w:vMerge w:val="continue"/>
            <w:vAlign w:val="center"/>
          </w:tcPr>
          <w:p>
            <w:pPr>
              <w:pStyle w:val="13"/>
              <w:spacing w:before="0" w:beforeAutospacing="0" w:after="0" w:afterAutospacing="0" w:line="400" w:lineRule="exact"/>
              <w:rPr>
                <w:rFonts w:hint="eastAsia" w:cs="宋体"/>
                <w:bCs/>
                <w:color w:val="auto"/>
                <w:kern w:val="2"/>
                <w:sz w:val="24"/>
                <w:szCs w:val="24"/>
                <w:lang w:val="en-US" w:eastAsia="zh-CN" w:bidi="ar-SA"/>
              </w:rPr>
            </w:pPr>
          </w:p>
        </w:tc>
        <w:tc>
          <w:tcPr>
            <w:tcW w:w="6539" w:type="dxa"/>
            <w:vAlign w:val="center"/>
          </w:tcPr>
          <w:p>
            <w:pPr>
              <w:numPr>
                <w:numId w:val="0"/>
              </w:numPr>
              <w:spacing w:line="400" w:lineRule="exact"/>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医院满意度测评单元临床科室有37个、医技科室（室）17个、职能科室23个、诊区16个和窗口25个。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910" w:type="dxa"/>
            <w:vAlign w:val="center"/>
          </w:tcPr>
          <w:p>
            <w:pPr>
              <w:spacing w:line="400" w:lineRule="exact"/>
              <w:jc w:val="center"/>
              <w:rPr>
                <w:rFonts w:hint="default"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2</w:t>
            </w:r>
          </w:p>
        </w:tc>
        <w:tc>
          <w:tcPr>
            <w:tcW w:w="1416" w:type="dxa"/>
            <w:vAlign w:val="center"/>
          </w:tcPr>
          <w:p>
            <w:pPr>
              <w:pStyle w:val="13"/>
              <w:spacing w:before="0" w:beforeAutospacing="0" w:after="0" w:afterAutospacing="0" w:line="400" w:lineRule="exact"/>
              <w:rPr>
                <w:rFonts w:hint="eastAsia" w:ascii="宋体" w:hAnsi="宋体" w:eastAsia="宋体" w:cs="宋体"/>
                <w:bCs/>
                <w:color w:val="auto"/>
                <w:kern w:val="2"/>
                <w:sz w:val="24"/>
                <w:szCs w:val="24"/>
                <w:lang w:val="en-US" w:eastAsia="zh-CN" w:bidi="ar-SA"/>
              </w:rPr>
            </w:pPr>
            <w:r>
              <w:rPr>
                <w:rFonts w:hint="eastAsia" w:cs="宋体"/>
                <w:bCs/>
                <w:color w:val="auto"/>
                <w:kern w:val="2"/>
                <w:sz w:val="24"/>
                <w:szCs w:val="24"/>
                <w:lang w:val="en-US" w:eastAsia="zh-CN" w:bidi="ar-SA"/>
              </w:rPr>
              <w:t>推送二维码</w:t>
            </w:r>
          </w:p>
        </w:tc>
        <w:tc>
          <w:tcPr>
            <w:tcW w:w="6539" w:type="dxa"/>
            <w:vAlign w:val="center"/>
          </w:tcPr>
          <w:p>
            <w:pPr>
              <w:numPr>
                <w:numId w:val="0"/>
              </w:numPr>
              <w:spacing w:line="400" w:lineRule="exact"/>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将制定好的二维码张贴到各个测评区域或者推送到相关人群，方便实时进行满意度测评。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910" w:type="dxa"/>
            <w:vAlign w:val="center"/>
          </w:tcPr>
          <w:p>
            <w:pPr>
              <w:spacing w:line="400" w:lineRule="exact"/>
              <w:jc w:val="center"/>
              <w:rPr>
                <w:rFonts w:hint="default"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3</w:t>
            </w:r>
          </w:p>
        </w:tc>
        <w:tc>
          <w:tcPr>
            <w:tcW w:w="1416" w:type="dxa"/>
            <w:vAlign w:val="center"/>
          </w:tcPr>
          <w:p>
            <w:pPr>
              <w:pStyle w:val="13"/>
              <w:spacing w:before="0" w:beforeAutospacing="0" w:after="0" w:afterAutospacing="0" w:line="400" w:lineRule="exact"/>
              <w:rPr>
                <w:rFonts w:hint="eastAsia" w:ascii="宋体" w:hAnsi="宋体" w:eastAsia="宋体" w:cs="宋体"/>
                <w:bCs/>
                <w:color w:val="auto"/>
                <w:kern w:val="2"/>
                <w:sz w:val="24"/>
                <w:szCs w:val="24"/>
                <w:lang w:val="en-US" w:eastAsia="zh-CN" w:bidi="ar-SA"/>
              </w:rPr>
            </w:pPr>
            <w:r>
              <w:rPr>
                <w:rFonts w:hint="eastAsia" w:cs="宋体"/>
                <w:bCs/>
                <w:color w:val="auto"/>
                <w:kern w:val="2"/>
                <w:sz w:val="24"/>
                <w:szCs w:val="24"/>
                <w:lang w:val="en-US" w:eastAsia="zh-CN" w:bidi="ar-SA"/>
              </w:rPr>
              <w:t>二维码反馈</w:t>
            </w:r>
          </w:p>
        </w:tc>
        <w:tc>
          <w:tcPr>
            <w:tcW w:w="6539" w:type="dxa"/>
            <w:vAlign w:val="center"/>
          </w:tcPr>
          <w:p>
            <w:pPr>
              <w:numPr>
                <w:numId w:val="0"/>
              </w:numPr>
              <w:spacing w:line="400" w:lineRule="exact"/>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二维码调查过程中对收集的收集的意见建议按要求整理后一周内反馈；满意度调查数据整理后每月按测评单元反馈；并将二维码实时测评的数据纳入季度或年度形成报告。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910" w:type="dxa"/>
            <w:vAlign w:val="center"/>
          </w:tcPr>
          <w:p>
            <w:pPr>
              <w:spacing w:line="400" w:lineRule="exact"/>
              <w:jc w:val="center"/>
              <w:rPr>
                <w:rFonts w:hint="default"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4</w:t>
            </w:r>
          </w:p>
        </w:tc>
        <w:tc>
          <w:tcPr>
            <w:tcW w:w="1416" w:type="dxa"/>
            <w:vAlign w:val="center"/>
          </w:tcPr>
          <w:p>
            <w:pPr>
              <w:pStyle w:val="13"/>
              <w:spacing w:before="0" w:beforeAutospacing="0" w:after="0" w:afterAutospacing="0" w:line="400" w:lineRule="exact"/>
              <w:rPr>
                <w:rFonts w:hint="eastAsia" w:eastAsia="宋体" w:cs="宋体"/>
                <w:bCs/>
                <w:color w:val="auto"/>
                <w:kern w:val="2"/>
                <w:sz w:val="24"/>
                <w:szCs w:val="24"/>
                <w:lang w:val="en-US" w:eastAsia="zh-CN" w:bidi="ar-SA"/>
              </w:rPr>
            </w:pPr>
            <w:r>
              <w:rPr>
                <w:rFonts w:hint="eastAsia" w:eastAsia="宋体" w:cs="宋体"/>
                <w:bCs/>
                <w:color w:val="auto"/>
                <w:kern w:val="2"/>
                <w:sz w:val="24"/>
                <w:szCs w:val="24"/>
                <w:lang w:val="en-US" w:eastAsia="zh-CN" w:bidi="ar-SA"/>
              </w:rPr>
              <w:t>督查考核</w:t>
            </w:r>
          </w:p>
        </w:tc>
        <w:tc>
          <w:tcPr>
            <w:tcW w:w="6539" w:type="dxa"/>
            <w:vAlign w:val="center"/>
          </w:tcPr>
          <w:p>
            <w:pPr>
              <w:pStyle w:val="13"/>
              <w:spacing w:before="0" w:beforeAutospacing="0" w:after="0" w:afterAutospacing="0" w:line="400" w:lineRule="exact"/>
              <w:rPr>
                <w:rFonts w:hint="eastAsia" w:eastAsia="宋体" w:cs="宋体"/>
                <w:bCs/>
                <w:color w:val="auto"/>
                <w:kern w:val="2"/>
                <w:sz w:val="24"/>
                <w:szCs w:val="24"/>
                <w:lang w:val="en-US" w:eastAsia="zh-CN" w:bidi="ar-SA"/>
              </w:rPr>
            </w:pPr>
            <w:r>
              <w:rPr>
                <w:rFonts w:hint="eastAsia" w:eastAsia="宋体" w:cs="宋体"/>
                <w:bCs/>
                <w:color w:val="auto"/>
                <w:kern w:val="2"/>
                <w:sz w:val="24"/>
                <w:szCs w:val="24"/>
                <w:lang w:val="en-US" w:eastAsia="zh-CN" w:bidi="ar-SA"/>
              </w:rPr>
              <w:t>医院随时可进入二维码管理平台，查看样本参与情况。有弄虚作假者，将严格按照医院满意度测评第三方公司考核方案执行。</w:t>
            </w:r>
          </w:p>
        </w:tc>
      </w:tr>
    </w:tbl>
    <w:p>
      <w:pPr>
        <w:pStyle w:val="2"/>
        <w:spacing w:line="360" w:lineRule="auto"/>
        <w:rPr>
          <w:rFonts w:hint="eastAsia" w:ascii="宋体" w:hAnsi="宋体" w:eastAsia="宋体" w:cs="宋体"/>
          <w:bCs/>
          <w:sz w:val="24"/>
          <w:szCs w:val="24"/>
        </w:rPr>
      </w:pPr>
    </w:p>
    <w:p>
      <w:pPr>
        <w:rPr>
          <w:color w:val="FF0000"/>
        </w:rPr>
      </w:pPr>
      <w:bookmarkStart w:id="15" w:name="_Toc480201027"/>
    </w:p>
    <w:p/>
    <w:p>
      <w:pPr>
        <w:widowControl/>
        <w:jc w:val="left"/>
      </w:pPr>
      <w:r>
        <w:br w:type="page"/>
      </w:r>
    </w:p>
    <w:p/>
    <w:p>
      <w:pPr>
        <w:pStyle w:val="2"/>
        <w:spacing w:line="360" w:lineRule="auto"/>
        <w:jc w:val="center"/>
        <w:rPr>
          <w:rFonts w:ascii="方正小标宋_GBK" w:hAnsi="宋体" w:eastAsia="方正小标宋_GBK"/>
          <w:b w:val="0"/>
          <w:sz w:val="36"/>
          <w:szCs w:val="30"/>
        </w:rPr>
      </w:pPr>
      <w:r>
        <w:rPr>
          <w:rFonts w:hint="eastAsia" w:ascii="方正小标宋_GBK" w:hAnsi="宋体" w:eastAsia="方正小标宋_GBK"/>
          <w:b w:val="0"/>
          <w:sz w:val="36"/>
          <w:szCs w:val="30"/>
        </w:rPr>
        <w:t xml:space="preserve">第三篇  </w:t>
      </w:r>
      <w:r>
        <w:rPr>
          <w:rFonts w:hint="eastAsia" w:ascii="方正小标宋_GBK" w:hAnsi="宋体" w:eastAsia="方正小标宋_GBK"/>
          <w:b w:val="0"/>
          <w:sz w:val="36"/>
          <w:szCs w:val="30"/>
          <w:lang w:val="en-US" w:eastAsia="zh-CN"/>
        </w:rPr>
        <w:t>谈判项目</w:t>
      </w:r>
      <w:r>
        <w:rPr>
          <w:rFonts w:hint="eastAsia" w:ascii="方正小标宋_GBK" w:hAnsi="宋体" w:eastAsia="方正小标宋_GBK"/>
          <w:b w:val="0"/>
          <w:sz w:val="36"/>
          <w:szCs w:val="30"/>
        </w:rPr>
        <w:t>商务需求</w:t>
      </w:r>
      <w:bookmarkEnd w:id="15"/>
    </w:p>
    <w:p>
      <w:pPr>
        <w:pStyle w:val="3"/>
        <w:spacing w:line="440" w:lineRule="exact"/>
        <w:rPr>
          <w:rFonts w:ascii="方正仿宋_GBK" w:hAnsi="宋体" w:eastAsia="方正仿宋_GBK"/>
          <w:bCs/>
          <w:color w:val="000000"/>
          <w:sz w:val="28"/>
          <w:szCs w:val="28"/>
        </w:rPr>
      </w:pPr>
      <w:bookmarkStart w:id="16" w:name="_Toc344475120"/>
      <w:bookmarkStart w:id="17" w:name="_Toc480201028"/>
      <w:r>
        <w:rPr>
          <w:rFonts w:hint="eastAsia" w:ascii="方正仿宋_GBK" w:hAnsi="宋体" w:eastAsia="方正仿宋_GBK"/>
          <w:color w:val="000000"/>
          <w:sz w:val="28"/>
          <w:szCs w:val="28"/>
        </w:rPr>
        <w:t>一、</w:t>
      </w:r>
      <w:bookmarkEnd w:id="16"/>
      <w:bookmarkEnd w:id="17"/>
      <w:bookmarkStart w:id="18" w:name="_Toc344475121"/>
      <w:r>
        <w:rPr>
          <w:rFonts w:hint="eastAsia" w:ascii="方正仿宋_GBK" w:hAnsi="宋体" w:eastAsia="方正仿宋_GBK"/>
          <w:bCs/>
          <w:color w:val="000000"/>
          <w:sz w:val="28"/>
          <w:szCs w:val="28"/>
        </w:rPr>
        <w:t>实施时间：</w:t>
      </w:r>
    </w:p>
    <w:p>
      <w:pPr>
        <w:pStyle w:val="3"/>
        <w:spacing w:line="440" w:lineRule="exact"/>
        <w:rPr>
          <w:rFonts w:hint="eastAsia" w:ascii="方正仿宋_GBK" w:hAnsi="宋体" w:eastAsia="方正仿宋_GBK"/>
          <w:b w:val="0"/>
          <w:color w:val="000000"/>
          <w:sz w:val="28"/>
          <w:szCs w:val="28"/>
        </w:rPr>
      </w:pPr>
      <w:bookmarkStart w:id="19" w:name="_Toc480201029"/>
      <w:r>
        <w:rPr>
          <w:rFonts w:hint="eastAsia" w:ascii="方正仿宋_GBK" w:hAnsi="宋体" w:eastAsia="方正仿宋_GBK"/>
          <w:b w:val="0"/>
          <w:color w:val="000000"/>
          <w:sz w:val="28"/>
          <w:szCs w:val="28"/>
        </w:rPr>
        <w:t>合同签订后由医院和中标供应商共同确定，及时启动测评工作。</w:t>
      </w:r>
    </w:p>
    <w:p>
      <w:pPr>
        <w:pStyle w:val="3"/>
        <w:spacing w:line="440" w:lineRule="exact"/>
        <w:rPr>
          <w:rFonts w:ascii="方正仿宋_GBK" w:hAnsi="宋体" w:eastAsia="方正仿宋_GBK"/>
          <w:color w:val="000000"/>
          <w:sz w:val="28"/>
          <w:szCs w:val="28"/>
        </w:rPr>
      </w:pPr>
      <w:r>
        <w:rPr>
          <w:rFonts w:hint="eastAsia" w:ascii="方正仿宋_GBK" w:hAnsi="宋体" w:eastAsia="方正仿宋_GBK"/>
          <w:color w:val="000000"/>
          <w:sz w:val="28"/>
          <w:szCs w:val="28"/>
        </w:rPr>
        <w:t>二、</w:t>
      </w:r>
      <w:bookmarkEnd w:id="18"/>
      <w:r>
        <w:rPr>
          <w:rFonts w:hint="eastAsia" w:ascii="方正仿宋_GBK" w:hAnsi="宋体" w:eastAsia="方正仿宋_GBK"/>
          <w:color w:val="000000"/>
          <w:sz w:val="28"/>
          <w:szCs w:val="28"/>
        </w:rPr>
        <w:t>报价要求</w:t>
      </w:r>
      <w:bookmarkEnd w:id="19"/>
    </w:p>
    <w:p>
      <w:pPr>
        <w:spacing w:line="440" w:lineRule="exact"/>
        <w:rPr>
          <w:rFonts w:ascii="方正仿宋_GBK" w:hAnsi="宋体" w:eastAsia="方正仿宋_GBK"/>
          <w:color w:val="000000"/>
          <w:szCs w:val="28"/>
        </w:rPr>
      </w:pPr>
      <w:bookmarkStart w:id="20" w:name="_Toc344475122"/>
      <w:r>
        <w:rPr>
          <w:rFonts w:hint="eastAsia" w:ascii="方正仿宋_GBK" w:hAnsi="宋体" w:eastAsia="方正仿宋_GBK"/>
          <w:color w:val="000000"/>
          <w:szCs w:val="28"/>
        </w:rPr>
        <w:t>本项目采用综合总价包干报价方式。</w:t>
      </w:r>
    </w:p>
    <w:p>
      <w:pPr>
        <w:pStyle w:val="3"/>
        <w:spacing w:line="440" w:lineRule="exact"/>
        <w:rPr>
          <w:rFonts w:ascii="方正仿宋_GBK" w:hAnsi="宋体" w:eastAsia="方正仿宋_GBK"/>
          <w:color w:val="000000"/>
          <w:sz w:val="28"/>
          <w:szCs w:val="28"/>
        </w:rPr>
      </w:pPr>
      <w:bookmarkStart w:id="21" w:name="_Toc480201030"/>
      <w:r>
        <w:rPr>
          <w:rFonts w:hint="eastAsia" w:ascii="方正仿宋_GBK" w:hAnsi="宋体" w:eastAsia="方正仿宋_GBK"/>
          <w:color w:val="000000"/>
          <w:sz w:val="28"/>
          <w:szCs w:val="28"/>
        </w:rPr>
        <w:t>三、售后服务</w:t>
      </w:r>
      <w:bookmarkEnd w:id="21"/>
    </w:p>
    <w:p>
      <w:pPr>
        <w:widowControl/>
        <w:shd w:val="clear" w:color="auto" w:fill="FFFFFF"/>
        <w:adjustRightInd w:val="0"/>
        <w:snapToGrid w:val="0"/>
        <w:spacing w:line="596" w:lineRule="exact"/>
        <w:jc w:val="left"/>
        <w:rPr>
          <w:rFonts w:ascii="方正仿宋_GBK" w:hAnsi="宋体" w:eastAsia="方正仿宋_GBK"/>
          <w:color w:val="auto"/>
          <w:szCs w:val="28"/>
        </w:rPr>
      </w:pPr>
      <w:r>
        <w:rPr>
          <w:rFonts w:hint="eastAsia" w:ascii="方正仿宋_GBK" w:hAnsi="宋体" w:eastAsia="方正仿宋_GBK"/>
          <w:color w:val="auto"/>
          <w:szCs w:val="28"/>
        </w:rPr>
        <w:t>1、需把每次录音、统计结果等资料存档备查，接受医院的实时督查；</w:t>
      </w:r>
    </w:p>
    <w:p>
      <w:pPr>
        <w:widowControl/>
        <w:shd w:val="clear" w:color="auto" w:fill="FFFFFF"/>
        <w:adjustRightInd w:val="0"/>
        <w:snapToGrid w:val="0"/>
        <w:spacing w:line="596" w:lineRule="exact"/>
        <w:jc w:val="left"/>
        <w:rPr>
          <w:rFonts w:ascii="方正仿宋_GBK" w:hAnsi="宋体" w:eastAsia="方正仿宋_GBK"/>
          <w:b/>
          <w:bCs/>
          <w:color w:val="auto"/>
          <w:szCs w:val="28"/>
        </w:rPr>
      </w:pPr>
      <w:r>
        <w:rPr>
          <w:rFonts w:hint="eastAsia" w:ascii="方正仿宋_GBK" w:hAnsi="宋体" w:eastAsia="方正仿宋_GBK"/>
          <w:color w:val="auto"/>
          <w:szCs w:val="28"/>
        </w:rPr>
        <w:t>2、原始资料须保存1年，研究报告须保存2年。</w:t>
      </w:r>
    </w:p>
    <w:p>
      <w:pPr>
        <w:pStyle w:val="3"/>
        <w:spacing w:line="440" w:lineRule="exact"/>
        <w:rPr>
          <w:rFonts w:ascii="方正仿宋_GBK" w:hAnsi="宋体" w:eastAsia="方正仿宋_GBK"/>
          <w:color w:val="000000"/>
          <w:sz w:val="28"/>
          <w:szCs w:val="28"/>
        </w:rPr>
      </w:pPr>
      <w:bookmarkStart w:id="22" w:name="_Toc480201031"/>
      <w:r>
        <w:rPr>
          <w:rFonts w:hint="eastAsia" w:ascii="方正仿宋_GBK" w:hAnsi="宋体" w:eastAsia="方正仿宋_GBK"/>
          <w:color w:val="000000"/>
          <w:sz w:val="28"/>
          <w:szCs w:val="28"/>
        </w:rPr>
        <w:t>四、验收方式</w:t>
      </w:r>
      <w:bookmarkEnd w:id="22"/>
    </w:p>
    <w:p>
      <w:pPr>
        <w:spacing w:line="440" w:lineRule="exact"/>
        <w:rPr>
          <w:rFonts w:ascii="方正仿宋_GBK" w:hAnsi="宋体" w:eastAsia="方正仿宋_GBK"/>
          <w:color w:val="000000"/>
          <w:szCs w:val="28"/>
        </w:rPr>
      </w:pPr>
      <w:r>
        <w:rPr>
          <w:rFonts w:hint="eastAsia" w:ascii="方正仿宋_GBK" w:hAnsi="宋体" w:eastAsia="方正仿宋_GBK"/>
          <w:color w:val="000000"/>
          <w:szCs w:val="28"/>
          <w:lang w:val="en-US" w:eastAsia="zh-CN"/>
        </w:rPr>
        <w:t xml:space="preserve">   </w:t>
      </w:r>
      <w:r>
        <w:rPr>
          <w:rFonts w:hint="eastAsia" w:ascii="方正仿宋_GBK" w:hAnsi="宋体" w:eastAsia="方正仿宋_GBK"/>
          <w:color w:val="000000"/>
          <w:szCs w:val="28"/>
        </w:rPr>
        <w:t>按照合同约定，提供相应的报告，实行实时督查和结果报告双验收。</w:t>
      </w:r>
    </w:p>
    <w:p>
      <w:pPr>
        <w:pStyle w:val="3"/>
        <w:spacing w:line="440" w:lineRule="exact"/>
        <w:rPr>
          <w:rFonts w:ascii="方正仿宋_GBK" w:hAnsi="宋体" w:eastAsia="方正仿宋_GBK"/>
          <w:color w:val="000000"/>
          <w:sz w:val="28"/>
          <w:szCs w:val="28"/>
        </w:rPr>
      </w:pPr>
      <w:bookmarkStart w:id="23" w:name="_Toc480201032"/>
      <w:r>
        <w:rPr>
          <w:rFonts w:hint="eastAsia" w:ascii="方正仿宋_GBK" w:hAnsi="宋体" w:eastAsia="方正仿宋_GBK"/>
          <w:color w:val="000000"/>
          <w:sz w:val="28"/>
          <w:szCs w:val="28"/>
        </w:rPr>
        <w:t>五、付款方式</w:t>
      </w:r>
      <w:bookmarkEnd w:id="20"/>
      <w:bookmarkEnd w:id="23"/>
    </w:p>
    <w:p>
      <w:pPr>
        <w:pStyle w:val="3"/>
        <w:spacing w:line="440" w:lineRule="exact"/>
        <w:rPr>
          <w:rFonts w:hint="eastAsia" w:ascii="方正仿宋_GBK" w:hAnsi="宋体" w:eastAsia="方正仿宋_GBK"/>
          <w:b w:val="0"/>
          <w:color w:val="auto"/>
          <w:sz w:val="28"/>
          <w:szCs w:val="28"/>
          <w:lang w:val="en-US" w:eastAsia="zh-CN"/>
        </w:rPr>
      </w:pPr>
      <w:bookmarkStart w:id="24" w:name="_Toc344475123"/>
      <w:bookmarkStart w:id="25" w:name="_Toc480201033"/>
      <w:r>
        <w:rPr>
          <w:rFonts w:hint="eastAsia" w:ascii="方正仿宋_GBK" w:hAnsi="宋体" w:eastAsia="方正仿宋_GBK"/>
          <w:b w:val="0"/>
          <w:color w:val="auto"/>
          <w:sz w:val="28"/>
          <w:szCs w:val="28"/>
          <w:lang w:val="en-US" w:eastAsia="zh-CN"/>
        </w:rPr>
        <w:t>（一）签订合同前，需缴纳中标金额10%的履约保证金，合同期满后无违约情况，一次性无息退还。</w:t>
      </w:r>
    </w:p>
    <w:p>
      <w:pPr>
        <w:pStyle w:val="3"/>
        <w:spacing w:line="440" w:lineRule="exact"/>
        <w:rPr>
          <w:rFonts w:hint="eastAsia" w:ascii="方正仿宋_GBK" w:hAnsi="宋体" w:eastAsia="方正仿宋_GBK"/>
          <w:b w:val="0"/>
          <w:color w:val="auto"/>
          <w:sz w:val="28"/>
          <w:szCs w:val="28"/>
        </w:rPr>
      </w:pPr>
      <w:r>
        <w:rPr>
          <w:rFonts w:hint="eastAsia" w:ascii="方正仿宋_GBK" w:hAnsi="宋体" w:eastAsia="方正仿宋_GBK"/>
          <w:b w:val="0"/>
          <w:color w:val="auto"/>
          <w:sz w:val="28"/>
          <w:szCs w:val="28"/>
          <w:lang w:val="en-US" w:eastAsia="zh-CN"/>
        </w:rPr>
        <w:t>（二）</w:t>
      </w:r>
      <w:r>
        <w:rPr>
          <w:rFonts w:hint="eastAsia" w:ascii="方正仿宋_GBK" w:hAnsi="宋体" w:eastAsia="方正仿宋_GBK"/>
          <w:b w:val="0"/>
          <w:color w:val="auto"/>
          <w:sz w:val="28"/>
          <w:szCs w:val="28"/>
        </w:rPr>
        <w:t>分两次付款，第一、二季度测评结果完成经招标人验收合格付中标价的30%，第三、四季度测评结果完成后及年度报告结束经招标人验收合格将中标价余款付清。</w:t>
      </w:r>
    </w:p>
    <w:p>
      <w:pPr>
        <w:pStyle w:val="3"/>
        <w:spacing w:line="440" w:lineRule="exact"/>
        <w:rPr>
          <w:rFonts w:ascii="方正仿宋_GBK" w:hAnsi="宋体" w:eastAsia="方正仿宋_GBK"/>
          <w:color w:val="000000"/>
          <w:sz w:val="28"/>
          <w:szCs w:val="28"/>
        </w:rPr>
      </w:pPr>
      <w:r>
        <w:rPr>
          <w:rFonts w:hint="eastAsia" w:ascii="方正仿宋_GBK" w:hAnsi="宋体" w:eastAsia="方正仿宋_GBK"/>
          <w:color w:val="000000"/>
          <w:sz w:val="28"/>
          <w:szCs w:val="28"/>
        </w:rPr>
        <w:t>六、知识产权</w:t>
      </w:r>
      <w:bookmarkEnd w:id="24"/>
      <w:bookmarkEnd w:id="25"/>
    </w:p>
    <w:p>
      <w:pPr>
        <w:spacing w:line="440" w:lineRule="exact"/>
        <w:rPr>
          <w:rFonts w:ascii="方正仿宋_GBK" w:hAnsi="宋体" w:eastAsia="方正仿宋_GBK"/>
          <w:color w:val="000000"/>
          <w:szCs w:val="28"/>
        </w:rPr>
      </w:pPr>
      <w:r>
        <w:rPr>
          <w:rFonts w:hint="eastAsia" w:ascii="方正仿宋_GBK" w:hAnsi="宋体" w:eastAsia="方正仿宋_GBK"/>
          <w:color w:val="000000"/>
          <w:szCs w:val="28"/>
        </w:rPr>
        <w:t>（一）采购人在中华人民共和国境内使用成交供应商提供的货物及服务时免受第三方提出的侵犯其专利权或其它知识产权的起诉。如果第三方提出侵权指控，成交供应商应承担由此而引起的一切法律责任和费用。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pacing w:line="440" w:lineRule="exact"/>
        <w:rPr>
          <w:rFonts w:ascii="方正仿宋_GBK" w:hAnsi="宋体" w:eastAsia="方正仿宋_GBK"/>
          <w:color w:val="000000"/>
          <w:szCs w:val="28"/>
        </w:rPr>
      </w:pPr>
      <w:r>
        <w:rPr>
          <w:rFonts w:hint="eastAsia" w:ascii="方正仿宋_GBK" w:hAnsi="宋体" w:eastAsia="方正仿宋_GBK"/>
          <w:color w:val="000000"/>
          <w:szCs w:val="28"/>
        </w:rPr>
        <w:t>（二）涉及软件开发等服务类项目知识产权的，知识产权归采购人所有。</w:t>
      </w:r>
    </w:p>
    <w:p>
      <w:pPr>
        <w:pStyle w:val="3"/>
        <w:spacing w:line="440" w:lineRule="exact"/>
        <w:rPr>
          <w:rFonts w:ascii="方正仿宋_GBK" w:hAnsi="宋体" w:eastAsia="方正仿宋_GBK"/>
          <w:color w:val="000000"/>
          <w:sz w:val="28"/>
          <w:szCs w:val="28"/>
        </w:rPr>
      </w:pPr>
      <w:bookmarkStart w:id="26" w:name="_Toc344475124"/>
      <w:bookmarkStart w:id="27" w:name="_Toc480201034"/>
      <w:r>
        <w:rPr>
          <w:rFonts w:hint="eastAsia" w:ascii="方正仿宋_GBK" w:hAnsi="宋体" w:eastAsia="方正仿宋_GBK"/>
          <w:color w:val="000000"/>
          <w:sz w:val="28"/>
          <w:szCs w:val="28"/>
        </w:rPr>
        <w:t>七、</w:t>
      </w:r>
      <w:bookmarkStart w:id="28" w:name="_Toc344475125"/>
      <w:bookmarkEnd w:id="26"/>
      <w:r>
        <w:rPr>
          <w:rFonts w:hint="eastAsia" w:ascii="方正仿宋_GBK" w:hAnsi="宋体" w:eastAsia="方正仿宋_GBK"/>
          <w:color w:val="000000"/>
          <w:sz w:val="28"/>
          <w:szCs w:val="28"/>
        </w:rPr>
        <w:t>其他</w:t>
      </w:r>
      <w:bookmarkEnd w:id="27"/>
    </w:p>
    <w:bookmarkEnd w:id="28"/>
    <w:p>
      <w:pPr>
        <w:spacing w:line="440" w:lineRule="exact"/>
        <w:rPr>
          <w:rFonts w:ascii="方正仿宋_GBK" w:hAnsi="宋体" w:eastAsia="方正仿宋_GBK"/>
          <w:color w:val="000000"/>
          <w:szCs w:val="28"/>
        </w:rPr>
      </w:pPr>
      <w:r>
        <w:rPr>
          <w:rFonts w:hint="eastAsia" w:ascii="方正仿宋_GBK" w:hAnsi="宋体" w:eastAsia="方正仿宋_GBK"/>
          <w:color w:val="000000"/>
          <w:szCs w:val="28"/>
        </w:rPr>
        <w:t>（一）因业主原因造成季度调查时间延迟的，根据具体实际情况合并调查，样本量根据业主需求作相应调整。</w:t>
      </w:r>
    </w:p>
    <w:p>
      <w:pPr>
        <w:spacing w:line="440" w:lineRule="exact"/>
        <w:rPr>
          <w:rFonts w:ascii="方正仿宋_GBK" w:hAnsi="宋体" w:eastAsia="方正仿宋_GBK"/>
          <w:color w:val="000000"/>
          <w:szCs w:val="28"/>
        </w:rPr>
      </w:pPr>
      <w:r>
        <w:rPr>
          <w:rFonts w:hint="eastAsia" w:ascii="方正仿宋_GBK" w:hAnsi="宋体" w:eastAsia="方正仿宋_GBK"/>
          <w:color w:val="000000"/>
          <w:szCs w:val="28"/>
        </w:rPr>
        <w:t>（二）供应商必须在响应文件中对以上条款和服务承诺明确列出，承诺内容必须达到本篇及竞争性谈判文件其他条款的要求。</w:t>
      </w:r>
    </w:p>
    <w:p>
      <w:pPr>
        <w:spacing w:line="440" w:lineRule="exact"/>
        <w:rPr>
          <w:rFonts w:ascii="方正仿宋_GBK" w:hAnsi="宋体" w:eastAsia="方正仿宋_GBK"/>
          <w:color w:val="000000"/>
          <w:szCs w:val="28"/>
        </w:rPr>
        <w:sectPr>
          <w:pgSz w:w="11907" w:h="16840"/>
          <w:pgMar w:top="1134" w:right="1191" w:bottom="1134" w:left="1304" w:header="964" w:footer="992" w:gutter="0"/>
          <w:pgNumType w:fmt="numberInDash"/>
          <w:cols w:space="720" w:num="1"/>
          <w:docGrid w:linePitch="312" w:charSpace="0"/>
        </w:sectPr>
      </w:pPr>
      <w:r>
        <w:rPr>
          <w:rFonts w:hint="eastAsia" w:ascii="方正仿宋_GBK" w:hAnsi="宋体" w:eastAsia="方正仿宋_GBK"/>
          <w:color w:val="000000"/>
          <w:szCs w:val="28"/>
        </w:rPr>
        <w:t>（三）其他未尽事宜由供需双方在采购合同中详细约定。</w:t>
      </w:r>
    </w:p>
    <w:bookmarkEnd w:id="14"/>
    <w:p>
      <w:pPr>
        <w:pStyle w:val="2"/>
        <w:spacing w:line="360" w:lineRule="auto"/>
        <w:rPr>
          <w:rFonts w:ascii="方正小标宋_GBK" w:hAnsi="宋体" w:eastAsia="方正小标宋_GBK"/>
          <w:b w:val="0"/>
          <w:sz w:val="36"/>
          <w:szCs w:val="30"/>
        </w:rPr>
      </w:pPr>
      <w:bookmarkStart w:id="29" w:name="_Toc480201035"/>
      <w:r>
        <w:rPr>
          <w:rFonts w:hint="eastAsia" w:ascii="方正小标宋_GBK" w:hAnsi="宋体" w:eastAsia="方正小标宋_GBK"/>
          <w:b w:val="0"/>
          <w:sz w:val="36"/>
          <w:szCs w:val="30"/>
        </w:rPr>
        <w:t>第四篇  谈判程序及方法、评审标准、无效响应和</w:t>
      </w:r>
      <w:r>
        <w:rPr>
          <w:rFonts w:hint="eastAsia" w:ascii="方正小标宋_GBK" w:eastAsia="方正小标宋_GBK"/>
          <w:b w:val="0"/>
          <w:sz w:val="36"/>
          <w:szCs w:val="36"/>
        </w:rPr>
        <w:t>采购终止</w:t>
      </w:r>
      <w:bookmarkEnd w:id="29"/>
    </w:p>
    <w:p>
      <w:pPr>
        <w:pStyle w:val="3"/>
        <w:spacing w:line="440" w:lineRule="exact"/>
        <w:rPr>
          <w:rFonts w:ascii="方正仿宋_GBK" w:hAnsi="宋体" w:eastAsia="方正仿宋_GBK"/>
          <w:szCs w:val="32"/>
        </w:rPr>
      </w:pPr>
      <w:bookmarkStart w:id="30" w:name="_Toc480201036"/>
      <w:r>
        <w:rPr>
          <w:rFonts w:hint="eastAsia" w:ascii="方正仿宋_GBK" w:hAnsi="宋体" w:eastAsia="方正仿宋_GBK"/>
          <w:szCs w:val="32"/>
        </w:rPr>
        <w:t>一、谈判程序及方法</w:t>
      </w:r>
      <w:bookmarkEnd w:id="30"/>
    </w:p>
    <w:p>
      <w:pPr>
        <w:spacing w:line="400" w:lineRule="exact"/>
        <w:ind w:firstLine="560" w:firstLineChars="200"/>
        <w:rPr>
          <w:rFonts w:ascii="方正仿宋_GBK" w:hAnsi="宋体" w:eastAsia="方正仿宋_GBK"/>
          <w:szCs w:val="28"/>
        </w:rPr>
      </w:pPr>
      <w:r>
        <w:rPr>
          <w:rFonts w:hint="eastAsia" w:ascii="方正仿宋_GBK" w:hAnsi="宋体" w:eastAsia="方正仿宋_GBK"/>
          <w:szCs w:val="28"/>
        </w:rPr>
        <w:t>（一）谈判按竞争性谈判文件规定的时间和地点进行，供应商须有法定代表人或其授权代表参加并签到。</w:t>
      </w:r>
    </w:p>
    <w:p>
      <w:pPr>
        <w:spacing w:line="400" w:lineRule="exact"/>
        <w:ind w:firstLine="560" w:firstLineChars="200"/>
        <w:rPr>
          <w:rFonts w:ascii="方正仿宋_GBK" w:hAnsi="宋体" w:eastAsia="方正仿宋_GBK"/>
          <w:szCs w:val="28"/>
        </w:rPr>
      </w:pPr>
      <w:r>
        <w:rPr>
          <w:rFonts w:hint="eastAsia" w:ascii="方正仿宋_GBK" w:hAnsi="宋体" w:eastAsia="方正仿宋_GBK"/>
          <w:szCs w:val="28"/>
        </w:rPr>
        <w:t>（二）谈判小组对各供应商的资格条件、响应文件的有效性、完整性和响应程度进行审查。各供应商只有在完全符合要求的前提下，才能参与正式谈判。</w:t>
      </w:r>
    </w:p>
    <w:p>
      <w:pPr>
        <w:snapToGrid w:val="0"/>
        <w:spacing w:line="400" w:lineRule="exact"/>
        <w:ind w:firstLine="560" w:firstLineChars="200"/>
        <w:rPr>
          <w:rFonts w:ascii="方正仿宋_GBK" w:hAnsi="宋体" w:eastAsia="方正仿宋_GBK" w:cs="宋体"/>
          <w:kern w:val="0"/>
          <w:szCs w:val="28"/>
        </w:rPr>
      </w:pPr>
      <w:r>
        <w:rPr>
          <w:rFonts w:hint="eastAsia" w:ascii="方正仿宋_GBK" w:hAnsi="宋体" w:eastAsia="方正仿宋_GBK"/>
          <w:szCs w:val="28"/>
        </w:rPr>
        <w:t>1、</w:t>
      </w:r>
      <w:r>
        <w:rPr>
          <w:rFonts w:hint="eastAsia" w:ascii="方正仿宋_GBK" w:hAnsi="宋体" w:eastAsia="方正仿宋_GBK" w:cs="宋体"/>
          <w:kern w:val="0"/>
          <w:szCs w:val="28"/>
        </w:rPr>
        <w:t>资格性检查。依据法律法规和竞争性谈判文件的规定，对响应文件中的资格证明、谈判保证金等进行审查，以确定供应商是否具备谈判资格。资格性检查资料表如下：</w:t>
      </w:r>
    </w:p>
    <w:tbl>
      <w:tblPr>
        <w:tblW w:w="9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
        <w:gridCol w:w="4536"/>
        <w:gridCol w:w="3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Align w:val="center"/>
          </w:tcPr>
          <w:p>
            <w:pPr>
              <w:spacing w:line="240" w:lineRule="exact"/>
              <w:jc w:val="center"/>
              <w:rPr>
                <w:rFonts w:ascii="方正仿宋_GBK" w:hAnsi="仿宋" w:eastAsia="方正仿宋_GBK" w:cs="宋体"/>
                <w:b/>
                <w:kern w:val="0"/>
                <w:sz w:val="21"/>
                <w:szCs w:val="21"/>
              </w:rPr>
            </w:pPr>
            <w:r>
              <w:rPr>
                <w:rFonts w:hint="eastAsia" w:ascii="方正仿宋_GBK" w:hAnsi="仿宋" w:eastAsia="方正仿宋_GBK" w:cs="宋体"/>
                <w:b/>
                <w:kern w:val="0"/>
                <w:sz w:val="21"/>
                <w:szCs w:val="21"/>
              </w:rPr>
              <w:t>序号</w:t>
            </w:r>
          </w:p>
        </w:tc>
        <w:tc>
          <w:tcPr>
            <w:tcW w:w="4961" w:type="dxa"/>
            <w:gridSpan w:val="2"/>
            <w:vAlign w:val="center"/>
          </w:tcPr>
          <w:p>
            <w:pPr>
              <w:spacing w:line="240" w:lineRule="exact"/>
              <w:jc w:val="center"/>
              <w:rPr>
                <w:rFonts w:ascii="方正仿宋_GBK" w:hAnsi="仿宋" w:eastAsia="方正仿宋_GBK" w:cs="宋体"/>
                <w:b/>
                <w:kern w:val="0"/>
                <w:sz w:val="21"/>
                <w:szCs w:val="21"/>
              </w:rPr>
            </w:pPr>
            <w:r>
              <w:rPr>
                <w:rFonts w:hint="eastAsia" w:ascii="方正仿宋_GBK" w:hAnsi="仿宋" w:eastAsia="方正仿宋_GBK" w:cs="宋体"/>
                <w:b/>
                <w:kern w:val="0"/>
                <w:sz w:val="21"/>
                <w:szCs w:val="21"/>
              </w:rPr>
              <w:t>检查因素</w:t>
            </w:r>
          </w:p>
        </w:tc>
        <w:tc>
          <w:tcPr>
            <w:tcW w:w="3991" w:type="dxa"/>
            <w:vAlign w:val="center"/>
          </w:tcPr>
          <w:p>
            <w:pPr>
              <w:spacing w:line="240" w:lineRule="exact"/>
              <w:jc w:val="center"/>
              <w:rPr>
                <w:rFonts w:ascii="方正仿宋_GBK" w:hAnsi="仿宋" w:eastAsia="方正仿宋_GBK" w:cs="宋体"/>
                <w:b/>
                <w:kern w:val="0"/>
                <w:sz w:val="21"/>
                <w:szCs w:val="21"/>
              </w:rPr>
            </w:pPr>
            <w:r>
              <w:rPr>
                <w:rFonts w:hint="eastAsia" w:ascii="方正仿宋_GBK" w:hAnsi="仿宋"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restart"/>
            <w:vAlign w:val="center"/>
          </w:tcPr>
          <w:p>
            <w:pPr>
              <w:spacing w:line="240" w:lineRule="exact"/>
              <w:jc w:val="center"/>
              <w:rPr>
                <w:rFonts w:ascii="方正仿宋_GBK" w:hAnsi="仿宋" w:eastAsia="方正仿宋_GBK"/>
                <w:sz w:val="21"/>
                <w:szCs w:val="21"/>
              </w:rPr>
            </w:pPr>
            <w:r>
              <w:rPr>
                <w:rFonts w:hint="eastAsia" w:ascii="方正仿宋_GBK" w:hAnsi="仿宋" w:eastAsia="方正仿宋_GBK"/>
                <w:sz w:val="21"/>
                <w:szCs w:val="21"/>
              </w:rPr>
              <w:t>1</w:t>
            </w:r>
          </w:p>
        </w:tc>
        <w:tc>
          <w:tcPr>
            <w:tcW w:w="425" w:type="dxa"/>
            <w:vMerge w:val="restart"/>
            <w:vAlign w:val="center"/>
          </w:tcPr>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供</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应</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商</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基</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本</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资</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格</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条</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件</w:t>
            </w:r>
          </w:p>
        </w:tc>
        <w:tc>
          <w:tcPr>
            <w:tcW w:w="4536"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3991"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供应商法人营业执照（副本）或事业单位法人证书（副本）或个体工商户营业执照或有效的自然人身份证明、组织机构代码证复印件（注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 xml:space="preserve">）； </w:t>
            </w:r>
          </w:p>
          <w:p>
            <w:pPr>
              <w:spacing w:line="240" w:lineRule="exact"/>
              <w:rPr>
                <w:rFonts w:ascii="方正仿宋_GBK" w:hAnsi="仿宋" w:eastAsia="方正仿宋_GBK"/>
                <w:sz w:val="21"/>
                <w:szCs w:val="21"/>
              </w:rPr>
            </w:pPr>
            <w:r>
              <w:rPr>
                <w:rFonts w:hint="eastAsia" w:ascii="方正仿宋_GBK" w:hAnsi="仿宋" w:eastAsia="方正仿宋_GBK"/>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vAlign w:val="center"/>
          </w:tcPr>
          <w:p>
            <w:pPr>
              <w:spacing w:line="240" w:lineRule="exact"/>
              <w:jc w:val="center"/>
              <w:rPr>
                <w:rFonts w:ascii="方正仿宋_GBK" w:hAnsi="仿宋" w:eastAsia="方正仿宋_GBK"/>
                <w:sz w:val="21"/>
                <w:szCs w:val="21"/>
              </w:rPr>
            </w:pPr>
          </w:p>
        </w:tc>
        <w:tc>
          <w:tcPr>
            <w:tcW w:w="425" w:type="dxa"/>
            <w:vMerge w:val="continue"/>
            <w:vAlign w:val="center"/>
          </w:tcPr>
          <w:p>
            <w:pPr>
              <w:spacing w:line="240" w:lineRule="exact"/>
              <w:rPr>
                <w:rFonts w:ascii="方正仿宋_GBK" w:hAnsi="仿宋" w:eastAsia="方正仿宋_GBK" w:cs="仿宋_GB2312"/>
                <w:sz w:val="21"/>
                <w:szCs w:val="21"/>
                <w:lang w:val="zh-CN"/>
              </w:rPr>
            </w:pPr>
          </w:p>
        </w:tc>
        <w:tc>
          <w:tcPr>
            <w:tcW w:w="4536" w:type="dxa"/>
            <w:vAlign w:val="center"/>
          </w:tcPr>
          <w:p>
            <w:pPr>
              <w:spacing w:line="240" w:lineRule="exact"/>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3991"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提供2019年度或2020年度财务状况报告（表）复印件，本年度新成立的公司提供提交响应文件截止时间前一个月的财务状况报告（表）复印件（新成立公司不足一个月的除外）。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vAlign w:val="center"/>
          </w:tcPr>
          <w:p>
            <w:pPr>
              <w:spacing w:line="240" w:lineRule="exact"/>
              <w:jc w:val="center"/>
              <w:rPr>
                <w:rFonts w:ascii="方正仿宋_GBK" w:hAnsi="仿宋" w:eastAsia="方正仿宋_GBK"/>
                <w:sz w:val="21"/>
                <w:szCs w:val="21"/>
              </w:rPr>
            </w:pPr>
          </w:p>
        </w:tc>
        <w:tc>
          <w:tcPr>
            <w:tcW w:w="425" w:type="dxa"/>
            <w:vMerge w:val="continue"/>
            <w:vAlign w:val="center"/>
          </w:tcPr>
          <w:p>
            <w:pPr>
              <w:spacing w:line="240" w:lineRule="exact"/>
              <w:rPr>
                <w:rFonts w:ascii="方正仿宋_GBK" w:hAnsi="仿宋" w:eastAsia="方正仿宋_GBK" w:cs="仿宋_GB2312"/>
                <w:sz w:val="21"/>
                <w:szCs w:val="21"/>
                <w:lang w:val="zh-CN"/>
              </w:rPr>
            </w:pPr>
          </w:p>
        </w:tc>
        <w:tc>
          <w:tcPr>
            <w:tcW w:w="4536" w:type="dxa"/>
            <w:vAlign w:val="center"/>
          </w:tcPr>
          <w:p>
            <w:pPr>
              <w:spacing w:line="240" w:lineRule="exact"/>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3991"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供应商提供书面声明或相关证明材料（见格式文件）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vAlign w:val="center"/>
          </w:tcPr>
          <w:p>
            <w:pPr>
              <w:spacing w:line="240" w:lineRule="exact"/>
              <w:jc w:val="center"/>
              <w:rPr>
                <w:rFonts w:ascii="方正仿宋_GBK" w:hAnsi="仿宋" w:eastAsia="方正仿宋_GBK"/>
                <w:sz w:val="21"/>
                <w:szCs w:val="21"/>
              </w:rPr>
            </w:pPr>
          </w:p>
        </w:tc>
        <w:tc>
          <w:tcPr>
            <w:tcW w:w="425" w:type="dxa"/>
            <w:vMerge w:val="continue"/>
            <w:vAlign w:val="center"/>
          </w:tcPr>
          <w:p>
            <w:pPr>
              <w:spacing w:line="240" w:lineRule="exact"/>
              <w:rPr>
                <w:rFonts w:ascii="方正仿宋_GBK" w:hAnsi="仿宋" w:eastAsia="方正仿宋_GBK" w:cs="仿宋_GB2312"/>
                <w:sz w:val="21"/>
                <w:szCs w:val="21"/>
                <w:lang w:val="zh-CN"/>
              </w:rPr>
            </w:pPr>
          </w:p>
        </w:tc>
        <w:tc>
          <w:tcPr>
            <w:tcW w:w="4536" w:type="dxa"/>
            <w:vAlign w:val="center"/>
          </w:tcPr>
          <w:p>
            <w:pPr>
              <w:spacing w:line="240" w:lineRule="exact"/>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3991"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1.税务登记证（副本）复印件（注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w:t>
            </w:r>
          </w:p>
          <w:p>
            <w:pPr>
              <w:spacing w:line="240" w:lineRule="exact"/>
              <w:rPr>
                <w:rFonts w:ascii="方正仿宋_GBK" w:hAnsi="仿宋" w:eastAsia="方正仿宋_GBK"/>
                <w:sz w:val="21"/>
                <w:szCs w:val="21"/>
              </w:rPr>
            </w:pPr>
            <w:r>
              <w:rPr>
                <w:rFonts w:hint="eastAsia" w:ascii="方正仿宋_GBK" w:hAnsi="仿宋" w:eastAsia="方正仿宋_GBK"/>
                <w:sz w:val="21"/>
                <w:szCs w:val="21"/>
              </w:rPr>
              <w:t>2.缴纳社会保障金的证明材料复印件（缴纳社会保障金的证明材料指：社会保险登记证（注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）或缴纳社会保险的凭据（专用收据或社会保险缴纳清单）。依法免税或不需要缴纳社会保障资金的供应商，应提供相应文件证明其依法免税或不需要缴纳社会保障资金</w:t>
            </w:r>
            <w:r>
              <w:rPr>
                <w:rFonts w:ascii="方正仿宋_GBK" w:hAnsi="仿宋" w:eastAsia="方正仿宋_GBK"/>
                <w:sz w:val="21"/>
                <w:szCs w:val="21"/>
              </w:rPr>
              <w:t>）</w:t>
            </w:r>
            <w:r>
              <w:rPr>
                <w:rFonts w:hint="eastAsia" w:ascii="方正仿宋_GBK" w:hAnsi="仿宋" w:eastAsia="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vAlign w:val="center"/>
          </w:tcPr>
          <w:p>
            <w:pPr>
              <w:spacing w:line="240" w:lineRule="exact"/>
              <w:jc w:val="center"/>
              <w:rPr>
                <w:rFonts w:ascii="方正仿宋_GBK" w:hAnsi="仿宋" w:eastAsia="方正仿宋_GBK"/>
                <w:sz w:val="21"/>
                <w:szCs w:val="21"/>
              </w:rPr>
            </w:pPr>
          </w:p>
        </w:tc>
        <w:tc>
          <w:tcPr>
            <w:tcW w:w="425" w:type="dxa"/>
            <w:vMerge w:val="continue"/>
            <w:vAlign w:val="center"/>
          </w:tcPr>
          <w:p>
            <w:pPr>
              <w:spacing w:line="240" w:lineRule="exact"/>
              <w:rPr>
                <w:rFonts w:ascii="方正仿宋_GBK" w:hAnsi="仿宋" w:eastAsia="方正仿宋_GBK" w:cs="仿宋_GB2312"/>
                <w:sz w:val="21"/>
                <w:szCs w:val="21"/>
                <w:lang w:val="zh-CN"/>
              </w:rPr>
            </w:pPr>
          </w:p>
        </w:tc>
        <w:tc>
          <w:tcPr>
            <w:tcW w:w="4536" w:type="dxa"/>
            <w:vAlign w:val="center"/>
          </w:tcPr>
          <w:p>
            <w:pPr>
              <w:spacing w:line="240" w:lineRule="exact"/>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w:t>
            </w:r>
          </w:p>
        </w:tc>
        <w:tc>
          <w:tcPr>
            <w:tcW w:w="3991" w:type="dxa"/>
            <w:vAlign w:val="center"/>
          </w:tcPr>
          <w:p>
            <w:pPr>
              <w:spacing w:line="240" w:lineRule="exact"/>
              <w:rPr>
                <w:rFonts w:ascii="方正仿宋_GBK" w:hAnsi="仿宋" w:eastAsia="方正仿宋_GBK"/>
                <w:b/>
                <w:sz w:val="21"/>
                <w:szCs w:val="21"/>
              </w:rPr>
            </w:pPr>
            <w:r>
              <w:rPr>
                <w:rFonts w:hint="eastAsia" w:ascii="方正仿宋_GBK" w:hAnsi="仿宋" w:eastAsia="方正仿宋_GBK"/>
                <w:b/>
                <w:sz w:val="21"/>
                <w:szCs w:val="21"/>
              </w:rPr>
              <w:t>1.供应商提供书面声明（见格式文件）；</w:t>
            </w:r>
          </w:p>
          <w:p>
            <w:pPr>
              <w:spacing w:line="240" w:lineRule="exact"/>
              <w:rPr>
                <w:rFonts w:ascii="方正仿宋_GBK" w:hAnsi="仿宋" w:eastAsia="方正仿宋_GBK"/>
                <w:b/>
                <w:sz w:val="21"/>
                <w:szCs w:val="21"/>
              </w:rPr>
            </w:pPr>
            <w:r>
              <w:rPr>
                <w:rFonts w:hint="eastAsia" w:ascii="方正仿宋_GBK" w:hAnsi="仿宋" w:eastAsia="方正仿宋_GBK"/>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676" w:type="dxa"/>
            <w:vMerge w:val="continue"/>
            <w:vAlign w:val="center"/>
          </w:tcPr>
          <w:p>
            <w:pPr>
              <w:spacing w:line="240" w:lineRule="exact"/>
              <w:jc w:val="center"/>
              <w:rPr>
                <w:rFonts w:ascii="方正仿宋_GBK" w:hAnsi="仿宋" w:eastAsia="方正仿宋_GBK"/>
                <w:sz w:val="21"/>
                <w:szCs w:val="21"/>
              </w:rPr>
            </w:pPr>
          </w:p>
        </w:tc>
        <w:tc>
          <w:tcPr>
            <w:tcW w:w="425" w:type="dxa"/>
            <w:vMerge w:val="continue"/>
            <w:vAlign w:val="center"/>
          </w:tcPr>
          <w:p>
            <w:pPr>
              <w:spacing w:line="240" w:lineRule="exact"/>
              <w:rPr>
                <w:rFonts w:ascii="方正仿宋_GBK" w:hAnsi="仿宋" w:eastAsia="方正仿宋_GBK" w:cs="仿宋_GB2312"/>
                <w:sz w:val="21"/>
                <w:szCs w:val="21"/>
              </w:rPr>
            </w:pPr>
          </w:p>
        </w:tc>
        <w:tc>
          <w:tcPr>
            <w:tcW w:w="4536"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3991" w:type="dxa"/>
            <w:vAlign w:val="center"/>
          </w:tcPr>
          <w:p>
            <w:pPr>
              <w:spacing w:line="240" w:lineRule="exact"/>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Align w:val="center"/>
          </w:tcPr>
          <w:p>
            <w:pPr>
              <w:spacing w:line="240" w:lineRule="exact"/>
              <w:jc w:val="center"/>
              <w:rPr>
                <w:rFonts w:ascii="方正仿宋_GBK" w:hAnsi="仿宋" w:eastAsia="方正仿宋_GBK"/>
                <w:sz w:val="21"/>
                <w:szCs w:val="21"/>
              </w:rPr>
            </w:pPr>
            <w:r>
              <w:rPr>
                <w:rFonts w:hint="eastAsia" w:ascii="方正仿宋_GBK" w:hAnsi="仿宋" w:eastAsia="方正仿宋_GBK"/>
                <w:sz w:val="21"/>
                <w:szCs w:val="21"/>
              </w:rPr>
              <w:t>2</w:t>
            </w:r>
          </w:p>
        </w:tc>
        <w:tc>
          <w:tcPr>
            <w:tcW w:w="4961" w:type="dxa"/>
            <w:gridSpan w:val="2"/>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特定资格条件</w:t>
            </w:r>
          </w:p>
        </w:tc>
        <w:tc>
          <w:tcPr>
            <w:tcW w:w="3991"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按第一篇“三、供应商资格要求（二）特定资格条件”的要求提交</w:t>
            </w:r>
          </w:p>
        </w:tc>
      </w:tr>
    </w:tbl>
    <w:p>
      <w:pPr>
        <w:snapToGrid w:val="0"/>
        <w:spacing w:line="400" w:lineRule="exact"/>
        <w:rPr>
          <w:rFonts w:ascii="方正仿宋_GBK" w:hAnsi="宋体" w:eastAsia="方正仿宋_GBK" w:cs="宋体"/>
          <w:kern w:val="0"/>
          <w:szCs w:val="28"/>
        </w:rPr>
      </w:pPr>
      <w:r>
        <w:rPr>
          <w:rFonts w:hint="eastAsia" w:ascii="方正仿宋_GBK" w:hAnsi="宋体" w:eastAsia="方正仿宋_GBK" w:cs="宋体"/>
          <w:kern w:val="0"/>
          <w:szCs w:val="28"/>
        </w:rPr>
        <w:t>注：本项目不接受联合体参与投标。</w:t>
      </w:r>
    </w:p>
    <w:p>
      <w:pPr>
        <w:snapToGrid w:val="0"/>
        <w:spacing w:line="400" w:lineRule="exact"/>
        <w:ind w:firstLine="560" w:firstLineChars="200"/>
        <w:rPr>
          <w:rFonts w:ascii="方正仿宋_GBK" w:eastAsia="方正仿宋_GBK"/>
          <w:kern w:val="0"/>
          <w:szCs w:val="28"/>
        </w:rPr>
      </w:pPr>
      <w:r>
        <w:rPr>
          <w:rFonts w:hint="eastAsia" w:ascii="方正仿宋_GBK" w:hAnsi="宋体" w:eastAsia="方正仿宋_GBK" w:cs="宋体"/>
          <w:kern w:val="0"/>
          <w:szCs w:val="28"/>
        </w:rPr>
        <w:t>2、符合性检查。依据竞争性谈判文件的规定，从响应文件的有效性、完整性和对竞争性谈判文件的响应程度进行审查，以确定是否对竞争性谈判文件的实质性要求作出响应。</w:t>
      </w:r>
      <w:r>
        <w:rPr>
          <w:rFonts w:hint="eastAsia" w:ascii="方正仿宋_GBK" w:eastAsia="方正仿宋_GBK"/>
          <w:kern w:val="0"/>
          <w:szCs w:val="28"/>
        </w:rPr>
        <w:t>符合性检查资料表如下：</w:t>
      </w:r>
    </w:p>
    <w:tbl>
      <w:tblPr>
        <w:tblW w:w="1006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1984"/>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710" w:type="dxa"/>
            <w:vAlign w:val="center"/>
          </w:tcPr>
          <w:p>
            <w:pPr>
              <w:spacing w:line="400" w:lineRule="exact"/>
              <w:jc w:val="center"/>
              <w:rPr>
                <w:rFonts w:ascii="方正仿宋_GBK" w:hAnsi="宋体" w:eastAsia="方正仿宋_GBK" w:cs="宋体"/>
                <w:b/>
                <w:kern w:val="0"/>
                <w:szCs w:val="28"/>
              </w:rPr>
            </w:pPr>
            <w:r>
              <w:rPr>
                <w:rFonts w:hint="eastAsia" w:ascii="方正仿宋_GBK" w:hAnsi="宋体" w:eastAsia="方正仿宋_GBK" w:cs="宋体"/>
                <w:b/>
                <w:kern w:val="0"/>
                <w:szCs w:val="28"/>
              </w:rPr>
              <w:t>序号</w:t>
            </w:r>
          </w:p>
        </w:tc>
        <w:tc>
          <w:tcPr>
            <w:tcW w:w="3685" w:type="dxa"/>
            <w:gridSpan w:val="2"/>
            <w:vAlign w:val="center"/>
          </w:tcPr>
          <w:p>
            <w:pPr>
              <w:spacing w:line="400" w:lineRule="exact"/>
              <w:jc w:val="center"/>
              <w:rPr>
                <w:rFonts w:ascii="方正仿宋_GBK" w:hAnsi="宋体" w:eastAsia="方正仿宋_GBK" w:cs="宋体"/>
                <w:b/>
                <w:kern w:val="0"/>
                <w:szCs w:val="28"/>
              </w:rPr>
            </w:pPr>
            <w:r>
              <w:rPr>
                <w:rFonts w:hint="eastAsia" w:ascii="方正仿宋_GBK" w:hAnsi="宋体" w:eastAsia="方正仿宋_GBK" w:cs="宋体"/>
                <w:b/>
                <w:kern w:val="0"/>
                <w:szCs w:val="28"/>
              </w:rPr>
              <w:t>评审因素</w:t>
            </w:r>
          </w:p>
        </w:tc>
        <w:tc>
          <w:tcPr>
            <w:tcW w:w="5670" w:type="dxa"/>
            <w:vAlign w:val="center"/>
          </w:tcPr>
          <w:p>
            <w:pPr>
              <w:spacing w:line="400" w:lineRule="exact"/>
              <w:jc w:val="center"/>
              <w:rPr>
                <w:rFonts w:ascii="方正仿宋_GBK" w:hAnsi="宋体" w:eastAsia="方正仿宋_GBK" w:cs="宋体"/>
                <w:b/>
                <w:kern w:val="0"/>
                <w:szCs w:val="28"/>
              </w:rPr>
            </w:pPr>
            <w:r>
              <w:rPr>
                <w:rFonts w:hint="eastAsia" w:ascii="方正仿宋_GBK" w:hAnsi="宋体" w:eastAsia="方正仿宋_GBK" w:cs="宋体"/>
                <w:b/>
                <w:kern w:val="0"/>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710" w:type="dxa"/>
            <w:vMerge w:val="restart"/>
            <w:vAlign w:val="center"/>
          </w:tcPr>
          <w:p>
            <w:pPr>
              <w:spacing w:line="400" w:lineRule="exact"/>
              <w:jc w:val="center"/>
              <w:rPr>
                <w:rFonts w:ascii="方正仿宋_GBK" w:hAnsi="宋体" w:eastAsia="方正仿宋_GBK" w:cs="宋体"/>
                <w:kern w:val="0"/>
                <w:szCs w:val="28"/>
              </w:rPr>
            </w:pPr>
            <w:r>
              <w:rPr>
                <w:rFonts w:hint="eastAsia" w:ascii="方正仿宋_GBK" w:hAnsi="宋体" w:eastAsia="方正仿宋_GBK" w:cs="宋体"/>
                <w:kern w:val="0"/>
                <w:szCs w:val="28"/>
              </w:rPr>
              <w:t>1</w:t>
            </w:r>
          </w:p>
        </w:tc>
        <w:tc>
          <w:tcPr>
            <w:tcW w:w="1701" w:type="dxa"/>
            <w:vMerge w:val="restart"/>
            <w:vAlign w:val="center"/>
          </w:tcPr>
          <w:p>
            <w:pPr>
              <w:spacing w:line="400" w:lineRule="exact"/>
              <w:rPr>
                <w:rFonts w:ascii="方正仿宋_GBK" w:hAnsi="宋体" w:eastAsia="方正仿宋_GBK" w:cs="宋体"/>
                <w:kern w:val="0"/>
                <w:szCs w:val="28"/>
              </w:rPr>
            </w:pPr>
            <w:r>
              <w:rPr>
                <w:rFonts w:hint="eastAsia" w:ascii="方正仿宋_GBK" w:hAnsi="宋体" w:eastAsia="方正仿宋_GBK" w:cs="宋体"/>
                <w:kern w:val="0"/>
                <w:szCs w:val="28"/>
              </w:rPr>
              <w:t>有效性审查</w:t>
            </w:r>
          </w:p>
        </w:tc>
        <w:tc>
          <w:tcPr>
            <w:tcW w:w="1984" w:type="dxa"/>
            <w:vAlign w:val="center"/>
          </w:tcPr>
          <w:p>
            <w:pPr>
              <w:spacing w:line="400" w:lineRule="exact"/>
              <w:rPr>
                <w:rFonts w:ascii="方正仿宋_GBK" w:hAnsi="宋体" w:eastAsia="方正仿宋_GBK" w:cs="宋体"/>
                <w:kern w:val="0"/>
                <w:szCs w:val="28"/>
              </w:rPr>
            </w:pPr>
            <w:r>
              <w:rPr>
                <w:rFonts w:hint="eastAsia" w:ascii="方正仿宋_GBK" w:hAnsi="宋体" w:eastAsia="方正仿宋_GBK"/>
                <w:szCs w:val="28"/>
              </w:rPr>
              <w:t>响应文件签署</w:t>
            </w:r>
          </w:p>
        </w:tc>
        <w:tc>
          <w:tcPr>
            <w:tcW w:w="5670" w:type="dxa"/>
            <w:vAlign w:val="center"/>
          </w:tcPr>
          <w:p>
            <w:pPr>
              <w:spacing w:line="400" w:lineRule="exact"/>
              <w:rPr>
                <w:rFonts w:ascii="方正仿宋_GBK" w:hAnsi="宋体" w:eastAsia="方正仿宋_GBK" w:cs="宋体"/>
                <w:kern w:val="0"/>
                <w:szCs w:val="28"/>
              </w:rPr>
            </w:pPr>
            <w:r>
              <w:rPr>
                <w:rFonts w:hint="eastAsia" w:ascii="方正仿宋_GBK" w:hAnsi="宋体" w:eastAsia="方正仿宋_GBK"/>
                <w:szCs w:val="28"/>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710" w:type="dxa"/>
            <w:vMerge w:val="continue"/>
            <w:vAlign w:val="center"/>
          </w:tcPr>
          <w:p>
            <w:pPr>
              <w:spacing w:line="400" w:lineRule="exact"/>
              <w:jc w:val="center"/>
              <w:rPr>
                <w:rFonts w:ascii="方正仿宋_GBK" w:hAnsi="宋体" w:eastAsia="方正仿宋_GBK" w:cs="宋体"/>
                <w:kern w:val="0"/>
                <w:szCs w:val="28"/>
              </w:rPr>
            </w:pPr>
          </w:p>
        </w:tc>
        <w:tc>
          <w:tcPr>
            <w:tcW w:w="1701" w:type="dxa"/>
            <w:vMerge w:val="continue"/>
            <w:vAlign w:val="center"/>
          </w:tcPr>
          <w:p>
            <w:pPr>
              <w:spacing w:line="400" w:lineRule="exact"/>
              <w:rPr>
                <w:rFonts w:ascii="方正仿宋_GBK" w:hAnsi="宋体" w:eastAsia="方正仿宋_GBK" w:cs="宋体"/>
                <w:kern w:val="0"/>
                <w:szCs w:val="28"/>
              </w:rPr>
            </w:pPr>
          </w:p>
        </w:tc>
        <w:tc>
          <w:tcPr>
            <w:tcW w:w="1984" w:type="dxa"/>
            <w:vAlign w:val="center"/>
          </w:tcPr>
          <w:p>
            <w:pPr>
              <w:spacing w:line="400" w:lineRule="exact"/>
              <w:rPr>
                <w:rFonts w:ascii="方正仿宋_GBK" w:hAnsi="宋体" w:eastAsia="方正仿宋_GBK"/>
                <w:szCs w:val="28"/>
              </w:rPr>
            </w:pPr>
            <w:r>
              <w:rPr>
                <w:rFonts w:hint="eastAsia" w:ascii="方正仿宋_GBK" w:hAnsi="宋体" w:eastAsia="方正仿宋_GBK"/>
                <w:szCs w:val="28"/>
              </w:rPr>
              <w:t>法定代表人身份证明及授权委托书</w:t>
            </w:r>
          </w:p>
        </w:tc>
        <w:tc>
          <w:tcPr>
            <w:tcW w:w="5670" w:type="dxa"/>
            <w:vAlign w:val="center"/>
          </w:tcPr>
          <w:p>
            <w:pPr>
              <w:spacing w:line="400" w:lineRule="exact"/>
              <w:rPr>
                <w:rFonts w:ascii="方正仿宋_GBK" w:hAnsi="宋体" w:eastAsia="方正仿宋_GBK"/>
                <w:szCs w:val="28"/>
              </w:rPr>
            </w:pPr>
            <w:r>
              <w:rPr>
                <w:rFonts w:hint="eastAsia" w:ascii="方正仿宋_GBK" w:hAnsi="宋体" w:eastAsia="方正仿宋_GBK"/>
                <w:szCs w:val="28"/>
              </w:rPr>
              <w:t>法定代表人身份证明及授权委托书有效，符合竞争性谈判文件规定的格式，签字或盖章齐全。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10" w:type="dxa"/>
            <w:vMerge w:val="continue"/>
            <w:vAlign w:val="center"/>
          </w:tcPr>
          <w:p>
            <w:pPr>
              <w:spacing w:line="400" w:lineRule="exact"/>
              <w:jc w:val="center"/>
              <w:rPr>
                <w:rFonts w:ascii="方正仿宋_GBK" w:hAnsi="宋体" w:eastAsia="方正仿宋_GBK" w:cs="宋体"/>
                <w:kern w:val="0"/>
                <w:szCs w:val="28"/>
              </w:rPr>
            </w:pPr>
          </w:p>
        </w:tc>
        <w:tc>
          <w:tcPr>
            <w:tcW w:w="1701" w:type="dxa"/>
            <w:vMerge w:val="continue"/>
            <w:vAlign w:val="center"/>
          </w:tcPr>
          <w:p>
            <w:pPr>
              <w:spacing w:line="400" w:lineRule="exact"/>
              <w:rPr>
                <w:rFonts w:ascii="方正仿宋_GBK" w:hAnsi="宋体" w:eastAsia="方正仿宋_GBK" w:cs="宋体"/>
                <w:kern w:val="0"/>
                <w:szCs w:val="28"/>
              </w:rPr>
            </w:pPr>
          </w:p>
        </w:tc>
        <w:tc>
          <w:tcPr>
            <w:tcW w:w="1984" w:type="dxa"/>
            <w:vAlign w:val="center"/>
          </w:tcPr>
          <w:p>
            <w:pPr>
              <w:spacing w:line="400" w:lineRule="exact"/>
              <w:rPr>
                <w:rFonts w:ascii="方正仿宋_GBK" w:hAnsi="宋体" w:eastAsia="方正仿宋_GBK" w:cs="仿宋_GB2312"/>
                <w:szCs w:val="28"/>
                <w:lang w:val="zh-CN"/>
              </w:rPr>
            </w:pPr>
            <w:r>
              <w:rPr>
                <w:rFonts w:hint="eastAsia" w:ascii="方正仿宋_GBK" w:hAnsi="宋体" w:eastAsia="方正仿宋_GBK" w:cs="仿宋_GB2312"/>
                <w:szCs w:val="28"/>
              </w:rPr>
              <w:t>响应</w:t>
            </w:r>
            <w:r>
              <w:rPr>
                <w:rFonts w:hint="eastAsia" w:ascii="方正仿宋_GBK" w:hAnsi="宋体" w:eastAsia="方正仿宋_GBK" w:cs="仿宋_GB2312"/>
                <w:szCs w:val="28"/>
                <w:lang w:val="zh-CN"/>
              </w:rPr>
              <w:t>方案</w:t>
            </w:r>
          </w:p>
        </w:tc>
        <w:tc>
          <w:tcPr>
            <w:tcW w:w="5670" w:type="dxa"/>
            <w:vAlign w:val="center"/>
          </w:tcPr>
          <w:p>
            <w:pPr>
              <w:spacing w:line="400" w:lineRule="exact"/>
              <w:rPr>
                <w:rFonts w:ascii="方正仿宋_GBK" w:hAnsi="宋体" w:eastAsia="方正仿宋_GBK" w:cs="宋体"/>
                <w:kern w:val="0"/>
                <w:szCs w:val="28"/>
              </w:rPr>
            </w:pPr>
            <w:r>
              <w:rPr>
                <w:rFonts w:hint="eastAsia" w:ascii="方正仿宋_GBK" w:hAnsi="宋体" w:eastAsia="方正仿宋_GBK" w:cs="仿宋_GB2312"/>
                <w:szCs w:val="28"/>
                <w:lang w:val="zh-CN"/>
              </w:rPr>
              <w:t>每个分包只能有一个</w:t>
            </w:r>
            <w:r>
              <w:rPr>
                <w:rFonts w:hint="eastAsia" w:ascii="方正仿宋_GBK" w:hAnsi="宋体" w:eastAsia="方正仿宋_GBK" w:cs="仿宋_GB2312"/>
                <w:szCs w:val="28"/>
              </w:rPr>
              <w:t>响应</w:t>
            </w:r>
            <w:r>
              <w:rPr>
                <w:rFonts w:hint="eastAsia" w:ascii="方正仿宋_GBK" w:hAnsi="宋体" w:eastAsia="方正仿宋_GBK" w:cs="仿宋_GB2312"/>
                <w:szCs w:val="28"/>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10" w:type="dxa"/>
            <w:vMerge w:val="continue"/>
            <w:vAlign w:val="center"/>
          </w:tcPr>
          <w:p>
            <w:pPr>
              <w:spacing w:line="400" w:lineRule="exact"/>
              <w:jc w:val="center"/>
              <w:rPr>
                <w:rFonts w:ascii="方正仿宋_GBK" w:hAnsi="宋体" w:eastAsia="方正仿宋_GBK" w:cs="宋体"/>
                <w:kern w:val="0"/>
                <w:szCs w:val="28"/>
              </w:rPr>
            </w:pPr>
          </w:p>
        </w:tc>
        <w:tc>
          <w:tcPr>
            <w:tcW w:w="1701" w:type="dxa"/>
            <w:vMerge w:val="continue"/>
            <w:vAlign w:val="center"/>
          </w:tcPr>
          <w:p>
            <w:pPr>
              <w:spacing w:line="400" w:lineRule="exact"/>
              <w:rPr>
                <w:rFonts w:ascii="方正仿宋_GBK" w:hAnsi="宋体" w:eastAsia="方正仿宋_GBK" w:cs="宋体"/>
                <w:kern w:val="0"/>
                <w:szCs w:val="28"/>
              </w:rPr>
            </w:pPr>
          </w:p>
        </w:tc>
        <w:tc>
          <w:tcPr>
            <w:tcW w:w="1984" w:type="dxa"/>
            <w:vAlign w:val="center"/>
          </w:tcPr>
          <w:p>
            <w:pPr>
              <w:spacing w:line="400" w:lineRule="exact"/>
              <w:rPr>
                <w:rFonts w:ascii="方正仿宋_GBK" w:hAnsi="宋体" w:eastAsia="方正仿宋_GBK" w:cs="仿宋_GB2312"/>
                <w:szCs w:val="28"/>
                <w:lang w:val="zh-CN"/>
              </w:rPr>
            </w:pPr>
            <w:r>
              <w:rPr>
                <w:rFonts w:hint="eastAsia" w:ascii="方正仿宋_GBK" w:hAnsi="宋体" w:eastAsia="方正仿宋_GBK"/>
                <w:szCs w:val="28"/>
              </w:rPr>
              <w:t>报价唯一</w:t>
            </w:r>
          </w:p>
        </w:tc>
        <w:tc>
          <w:tcPr>
            <w:tcW w:w="5670" w:type="dxa"/>
            <w:vAlign w:val="center"/>
          </w:tcPr>
          <w:p>
            <w:pPr>
              <w:spacing w:line="400" w:lineRule="exact"/>
              <w:rPr>
                <w:rFonts w:ascii="方正仿宋_GBK" w:hAnsi="宋体" w:eastAsia="方正仿宋_GBK" w:cs="宋体"/>
                <w:kern w:val="0"/>
                <w:szCs w:val="28"/>
              </w:rPr>
            </w:pPr>
            <w:r>
              <w:rPr>
                <w:rFonts w:hint="eastAsia" w:ascii="方正仿宋_GBK" w:hAnsi="宋体" w:eastAsia="方正仿宋_GBK" w:cs="仿宋_GB2312"/>
                <w:szCs w:val="28"/>
                <w:lang w:val="zh-CN"/>
              </w:rPr>
              <w:t>只能在采购预算范围内报价，</w:t>
            </w:r>
            <w:r>
              <w:rPr>
                <w:rFonts w:hint="eastAsia" w:ascii="方正仿宋_GBK" w:hAnsi="宋体" w:eastAsia="方正仿宋_GBK"/>
                <w:szCs w:val="28"/>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710" w:type="dxa"/>
            <w:vMerge w:val="restart"/>
            <w:vAlign w:val="center"/>
          </w:tcPr>
          <w:p>
            <w:pPr>
              <w:spacing w:line="400" w:lineRule="exact"/>
              <w:jc w:val="center"/>
              <w:rPr>
                <w:rFonts w:ascii="方正仿宋_GBK" w:hAnsi="宋体" w:eastAsia="方正仿宋_GBK" w:cs="宋体"/>
                <w:kern w:val="0"/>
                <w:szCs w:val="28"/>
              </w:rPr>
            </w:pPr>
            <w:r>
              <w:rPr>
                <w:rFonts w:hint="eastAsia" w:ascii="方正仿宋_GBK" w:hAnsi="宋体" w:eastAsia="方正仿宋_GBK" w:cs="宋体"/>
                <w:kern w:val="0"/>
                <w:szCs w:val="28"/>
              </w:rPr>
              <w:t>2</w:t>
            </w:r>
          </w:p>
        </w:tc>
        <w:tc>
          <w:tcPr>
            <w:tcW w:w="1701" w:type="dxa"/>
            <w:vMerge w:val="restart"/>
            <w:vAlign w:val="center"/>
          </w:tcPr>
          <w:p>
            <w:pPr>
              <w:spacing w:line="400" w:lineRule="exact"/>
              <w:rPr>
                <w:rFonts w:ascii="方正仿宋_GBK" w:hAnsi="宋体" w:eastAsia="方正仿宋_GBK" w:cs="宋体"/>
                <w:kern w:val="0"/>
                <w:szCs w:val="28"/>
              </w:rPr>
            </w:pPr>
            <w:r>
              <w:rPr>
                <w:rFonts w:hint="eastAsia" w:ascii="方正仿宋_GBK" w:hAnsi="宋体" w:eastAsia="方正仿宋_GBK" w:cs="宋体"/>
                <w:kern w:val="0"/>
                <w:szCs w:val="28"/>
              </w:rPr>
              <w:t>完整性审查</w:t>
            </w:r>
          </w:p>
        </w:tc>
        <w:tc>
          <w:tcPr>
            <w:tcW w:w="1984" w:type="dxa"/>
            <w:vAlign w:val="center"/>
          </w:tcPr>
          <w:p>
            <w:pPr>
              <w:spacing w:line="400" w:lineRule="exact"/>
              <w:rPr>
                <w:rFonts w:ascii="方正仿宋_GBK" w:hAnsi="宋体" w:eastAsia="方正仿宋_GBK" w:cs="宋体"/>
                <w:kern w:val="0"/>
                <w:szCs w:val="28"/>
              </w:rPr>
            </w:pPr>
            <w:r>
              <w:rPr>
                <w:rFonts w:hint="eastAsia" w:ascii="方正仿宋_GBK" w:hAnsi="宋体" w:eastAsia="方正仿宋_GBK" w:cs="仿宋_GB2312"/>
                <w:szCs w:val="28"/>
              </w:rPr>
              <w:t>响应</w:t>
            </w:r>
            <w:r>
              <w:rPr>
                <w:rFonts w:hint="eastAsia" w:ascii="方正仿宋_GBK" w:hAnsi="宋体" w:eastAsia="方正仿宋_GBK" w:cs="仿宋_GB2312"/>
                <w:szCs w:val="28"/>
                <w:lang w:val="zh-CN"/>
              </w:rPr>
              <w:t>文件份数</w:t>
            </w:r>
          </w:p>
        </w:tc>
        <w:tc>
          <w:tcPr>
            <w:tcW w:w="5670" w:type="dxa"/>
            <w:vAlign w:val="center"/>
          </w:tcPr>
          <w:p>
            <w:pPr>
              <w:spacing w:line="400" w:lineRule="exact"/>
              <w:rPr>
                <w:rFonts w:ascii="方正仿宋_GBK" w:hAnsi="宋体" w:eastAsia="方正仿宋_GBK" w:cs="宋体"/>
                <w:kern w:val="0"/>
                <w:szCs w:val="28"/>
              </w:rPr>
            </w:pPr>
            <w:r>
              <w:rPr>
                <w:rFonts w:hint="eastAsia" w:ascii="方正仿宋_GBK" w:hAnsi="宋体" w:eastAsia="方正仿宋_GBK" w:cs="仿宋_GB2312"/>
                <w:szCs w:val="28"/>
              </w:rPr>
              <w:t>响应</w:t>
            </w:r>
            <w:r>
              <w:rPr>
                <w:rFonts w:hint="eastAsia" w:ascii="方正仿宋_GBK" w:hAnsi="宋体" w:eastAsia="方正仿宋_GBK" w:cs="仿宋_GB2312"/>
                <w:szCs w:val="28"/>
                <w:lang w:val="zh-CN"/>
              </w:rPr>
              <w:t>文件正、副本数量符合</w:t>
            </w:r>
            <w:r>
              <w:rPr>
                <w:rFonts w:hint="eastAsia" w:ascii="方正仿宋_GBK" w:hAnsi="宋体" w:eastAsia="方正仿宋_GBK" w:cs="仿宋_GB2312"/>
                <w:szCs w:val="28"/>
              </w:rPr>
              <w:t>竞争性谈判</w:t>
            </w:r>
            <w:r>
              <w:rPr>
                <w:rFonts w:hint="eastAsia" w:ascii="方正仿宋_GBK" w:hAnsi="宋体" w:eastAsia="方正仿宋_GBK" w:cs="仿宋_GB2312"/>
                <w:szCs w:val="28"/>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710" w:type="dxa"/>
            <w:vMerge w:val="continue"/>
            <w:vAlign w:val="center"/>
          </w:tcPr>
          <w:p>
            <w:pPr>
              <w:spacing w:line="400" w:lineRule="exact"/>
              <w:jc w:val="center"/>
              <w:rPr>
                <w:rFonts w:ascii="方正仿宋_GBK" w:hAnsi="宋体" w:eastAsia="方正仿宋_GBK" w:cs="宋体"/>
                <w:kern w:val="0"/>
                <w:szCs w:val="28"/>
              </w:rPr>
            </w:pPr>
          </w:p>
        </w:tc>
        <w:tc>
          <w:tcPr>
            <w:tcW w:w="1701" w:type="dxa"/>
            <w:vMerge w:val="continue"/>
            <w:vAlign w:val="center"/>
          </w:tcPr>
          <w:p>
            <w:pPr>
              <w:spacing w:line="400" w:lineRule="exact"/>
              <w:rPr>
                <w:rFonts w:ascii="方正仿宋_GBK" w:hAnsi="宋体" w:eastAsia="方正仿宋_GBK" w:cs="宋体"/>
                <w:kern w:val="0"/>
                <w:szCs w:val="28"/>
              </w:rPr>
            </w:pPr>
          </w:p>
        </w:tc>
        <w:tc>
          <w:tcPr>
            <w:tcW w:w="1984" w:type="dxa"/>
            <w:vAlign w:val="center"/>
          </w:tcPr>
          <w:p>
            <w:pPr>
              <w:spacing w:line="400" w:lineRule="exact"/>
              <w:rPr>
                <w:rFonts w:ascii="方正仿宋_GBK" w:hAnsi="宋体" w:eastAsia="方正仿宋_GBK" w:cs="仿宋_GB2312"/>
                <w:szCs w:val="28"/>
                <w:lang w:val="zh-CN"/>
              </w:rPr>
            </w:pPr>
            <w:r>
              <w:rPr>
                <w:rFonts w:hint="eastAsia" w:ascii="方正仿宋_GBK" w:hAnsi="宋体" w:eastAsia="方正仿宋_GBK" w:cs="仿宋_GB2312"/>
                <w:szCs w:val="28"/>
              </w:rPr>
              <w:t>响应</w:t>
            </w:r>
            <w:r>
              <w:rPr>
                <w:rFonts w:hint="eastAsia" w:ascii="方正仿宋_GBK" w:hAnsi="宋体" w:eastAsia="方正仿宋_GBK" w:cs="仿宋_GB2312"/>
                <w:szCs w:val="28"/>
                <w:lang w:val="zh-CN"/>
              </w:rPr>
              <w:t>文件内容</w:t>
            </w:r>
          </w:p>
        </w:tc>
        <w:tc>
          <w:tcPr>
            <w:tcW w:w="5670" w:type="dxa"/>
            <w:vAlign w:val="center"/>
          </w:tcPr>
          <w:p>
            <w:pPr>
              <w:spacing w:line="400" w:lineRule="exact"/>
              <w:rPr>
                <w:rFonts w:ascii="方正仿宋_GBK" w:hAnsi="宋体" w:eastAsia="方正仿宋_GBK" w:cs="仿宋_GB2312"/>
                <w:szCs w:val="28"/>
                <w:lang w:val="zh-CN"/>
              </w:rPr>
            </w:pPr>
            <w:r>
              <w:rPr>
                <w:rFonts w:hint="eastAsia" w:ascii="方正仿宋_GBK" w:hAnsi="宋体" w:eastAsia="方正仿宋_GBK" w:cs="仿宋_GB2312"/>
                <w:szCs w:val="28"/>
              </w:rPr>
              <w:t>响应</w:t>
            </w:r>
            <w:r>
              <w:rPr>
                <w:rFonts w:hint="eastAsia" w:ascii="方正仿宋_GBK" w:hAnsi="宋体" w:eastAsia="方正仿宋_GBK" w:cs="仿宋_GB2312"/>
                <w:szCs w:val="28"/>
                <w:lang w:val="zh-CN"/>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10" w:type="dxa"/>
            <w:vMerge w:val="restart"/>
            <w:vAlign w:val="center"/>
          </w:tcPr>
          <w:p>
            <w:pPr>
              <w:spacing w:line="400" w:lineRule="exact"/>
              <w:jc w:val="center"/>
              <w:rPr>
                <w:rFonts w:ascii="方正仿宋_GBK" w:hAnsi="宋体" w:eastAsia="方正仿宋_GBK" w:cs="宋体"/>
                <w:kern w:val="0"/>
                <w:szCs w:val="28"/>
              </w:rPr>
            </w:pPr>
            <w:r>
              <w:rPr>
                <w:rFonts w:hint="eastAsia" w:ascii="方正仿宋_GBK" w:hAnsi="宋体" w:eastAsia="方正仿宋_GBK" w:cs="宋体"/>
                <w:kern w:val="0"/>
                <w:szCs w:val="28"/>
              </w:rPr>
              <w:t>3</w:t>
            </w:r>
          </w:p>
        </w:tc>
        <w:tc>
          <w:tcPr>
            <w:tcW w:w="1701" w:type="dxa"/>
            <w:vMerge w:val="restart"/>
            <w:vAlign w:val="center"/>
          </w:tcPr>
          <w:p>
            <w:pPr>
              <w:spacing w:line="400" w:lineRule="exact"/>
              <w:rPr>
                <w:rFonts w:ascii="方正仿宋_GBK" w:hAnsi="宋体" w:eastAsia="方正仿宋_GBK" w:cs="仿宋_GB2312"/>
                <w:szCs w:val="28"/>
                <w:lang w:val="zh-CN"/>
              </w:rPr>
            </w:pPr>
            <w:r>
              <w:rPr>
                <w:rFonts w:hint="eastAsia" w:ascii="方正仿宋_GBK" w:hAnsi="宋体" w:eastAsia="方正仿宋_GBK" w:cs="宋体"/>
                <w:kern w:val="0"/>
                <w:szCs w:val="28"/>
              </w:rPr>
              <w:t>竞争性谈判文件的响应程度审查</w:t>
            </w:r>
          </w:p>
        </w:tc>
        <w:tc>
          <w:tcPr>
            <w:tcW w:w="1984" w:type="dxa"/>
            <w:vAlign w:val="center"/>
          </w:tcPr>
          <w:p>
            <w:pPr>
              <w:spacing w:line="400" w:lineRule="exact"/>
              <w:rPr>
                <w:rFonts w:ascii="方正仿宋_GBK" w:hAnsi="宋体" w:eastAsia="方正仿宋_GBK" w:cs="宋体"/>
                <w:kern w:val="0"/>
                <w:szCs w:val="28"/>
              </w:rPr>
            </w:pPr>
            <w:r>
              <w:rPr>
                <w:rFonts w:hint="eastAsia" w:ascii="方正仿宋_GBK" w:hAnsi="宋体" w:eastAsia="方正仿宋_GBK" w:cs="宋体"/>
                <w:kern w:val="0"/>
                <w:szCs w:val="28"/>
              </w:rPr>
              <w:t>响应文件内容</w:t>
            </w:r>
          </w:p>
        </w:tc>
        <w:tc>
          <w:tcPr>
            <w:tcW w:w="5670" w:type="dxa"/>
            <w:vAlign w:val="center"/>
          </w:tcPr>
          <w:p>
            <w:pPr>
              <w:pStyle w:val="7"/>
              <w:spacing w:line="400" w:lineRule="exact"/>
              <w:rPr>
                <w:rFonts w:ascii="方正仿宋_GBK" w:hAnsi="宋体" w:eastAsia="方正仿宋_GBK" w:cs="宋体"/>
                <w:kern w:val="0"/>
                <w:szCs w:val="28"/>
              </w:rPr>
            </w:pPr>
            <w:r>
              <w:rPr>
                <w:rFonts w:hint="eastAsia" w:ascii="方正仿宋_GBK" w:hAnsi="宋体" w:eastAsia="方正仿宋_GBK" w:cs="宋体"/>
                <w:kern w:val="0"/>
                <w:szCs w:val="28"/>
              </w:rPr>
              <w:t>对竞争性谈判文件第三篇规定的谈判内容作出响应。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10" w:type="dxa"/>
            <w:vMerge w:val="continue"/>
            <w:vAlign w:val="center"/>
          </w:tcPr>
          <w:p>
            <w:pPr>
              <w:spacing w:line="400" w:lineRule="exact"/>
              <w:jc w:val="center"/>
              <w:rPr>
                <w:rFonts w:ascii="方正仿宋_GBK" w:hAnsi="宋体" w:eastAsia="方正仿宋_GBK" w:cs="宋体"/>
                <w:kern w:val="0"/>
                <w:szCs w:val="28"/>
              </w:rPr>
            </w:pPr>
          </w:p>
        </w:tc>
        <w:tc>
          <w:tcPr>
            <w:tcW w:w="1701" w:type="dxa"/>
            <w:vMerge w:val="continue"/>
            <w:vAlign w:val="center"/>
          </w:tcPr>
          <w:p>
            <w:pPr>
              <w:spacing w:line="400" w:lineRule="exact"/>
              <w:rPr>
                <w:rFonts w:ascii="方正仿宋_GBK" w:hAnsi="宋体" w:eastAsia="方正仿宋_GBK" w:cs="仿宋_GB2312"/>
                <w:szCs w:val="28"/>
                <w:lang w:val="zh-CN"/>
              </w:rPr>
            </w:pPr>
          </w:p>
        </w:tc>
        <w:tc>
          <w:tcPr>
            <w:tcW w:w="1984" w:type="dxa"/>
            <w:vAlign w:val="center"/>
          </w:tcPr>
          <w:p>
            <w:pPr>
              <w:spacing w:line="400" w:lineRule="exact"/>
              <w:rPr>
                <w:rFonts w:ascii="方正仿宋_GBK" w:hAnsi="宋体" w:eastAsia="方正仿宋_GBK" w:cs="宋体"/>
                <w:kern w:val="0"/>
                <w:szCs w:val="28"/>
              </w:rPr>
            </w:pPr>
            <w:r>
              <w:rPr>
                <w:rFonts w:hint="eastAsia" w:ascii="方正仿宋_GBK" w:hAnsi="宋体" w:eastAsia="方正仿宋_GBK" w:cs="宋体"/>
                <w:kern w:val="0"/>
                <w:szCs w:val="28"/>
              </w:rPr>
              <w:t>谈判有效期</w:t>
            </w:r>
          </w:p>
        </w:tc>
        <w:tc>
          <w:tcPr>
            <w:tcW w:w="5670" w:type="dxa"/>
            <w:vAlign w:val="center"/>
          </w:tcPr>
          <w:p>
            <w:pPr>
              <w:spacing w:line="400" w:lineRule="exact"/>
              <w:rPr>
                <w:rFonts w:ascii="方正仿宋_GBK" w:hAnsi="宋体" w:eastAsia="方正仿宋_GBK" w:cs="宋体"/>
                <w:kern w:val="0"/>
                <w:szCs w:val="28"/>
              </w:rPr>
            </w:pPr>
            <w:r>
              <w:rPr>
                <w:rFonts w:hint="eastAsia" w:ascii="方正仿宋_GBK" w:hAnsi="宋体" w:eastAsia="方正仿宋_GBK" w:cs="宋体"/>
                <w:kern w:val="0"/>
                <w:szCs w:val="28"/>
              </w:rPr>
              <w:t>满足谈判文件</w:t>
            </w:r>
            <w:r>
              <w:rPr>
                <w:rFonts w:hint="eastAsia" w:ascii="方正仿宋_GBK" w:hAnsi="宋体" w:eastAsia="方正仿宋_GBK" w:cs="仿宋_GB2312"/>
                <w:szCs w:val="28"/>
                <w:lang w:val="zh-CN"/>
              </w:rPr>
              <w:t>规定。</w:t>
            </w:r>
          </w:p>
        </w:tc>
      </w:tr>
    </w:tbl>
    <w:p>
      <w:pPr>
        <w:spacing w:line="400" w:lineRule="exact"/>
        <w:ind w:firstLine="560" w:firstLineChars="200"/>
        <w:rPr>
          <w:rFonts w:ascii="方正仿宋_GBK" w:hAnsi="宋体" w:eastAsia="方正仿宋_GBK"/>
          <w:szCs w:val="28"/>
        </w:rPr>
      </w:pPr>
      <w:r>
        <w:rPr>
          <w:rFonts w:hint="eastAsia" w:ascii="方正仿宋_GBK" w:hAnsi="宋体" w:eastAsia="方正仿宋_GBK"/>
          <w:szCs w:val="28"/>
        </w:rPr>
        <w:t>（三）澄清有关问题。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560" w:firstLineChars="200"/>
        <w:rPr>
          <w:rFonts w:ascii="方正仿宋_GBK" w:hAnsi="宋体" w:eastAsia="方正仿宋_GBK"/>
          <w:szCs w:val="28"/>
        </w:rPr>
      </w:pPr>
      <w:r>
        <w:rPr>
          <w:rFonts w:hint="eastAsia" w:ascii="方正仿宋_GBK" w:hAnsi="宋体" w:eastAsia="方正仿宋_GBK"/>
          <w:szCs w:val="28"/>
        </w:rPr>
        <w:t>（四）谈判小组要求供应商澄清、说明或者更正响应文件应当以书面形式作出。供应商的澄清、说明或者更正应当由法定代表人或其授权代表签字或者加盖公章。由授权代表签字的，应当附法定代表人授权书。</w:t>
      </w:r>
    </w:p>
    <w:p>
      <w:pPr>
        <w:spacing w:line="400" w:lineRule="exact"/>
        <w:ind w:firstLine="560" w:firstLineChars="200"/>
        <w:rPr>
          <w:rFonts w:ascii="方正仿宋_GBK" w:hAnsi="宋体" w:eastAsia="方正仿宋_GBK"/>
          <w:szCs w:val="28"/>
        </w:rPr>
      </w:pPr>
      <w:r>
        <w:rPr>
          <w:rFonts w:hint="eastAsia" w:ascii="方正仿宋_GBK" w:hAnsi="宋体" w:eastAsia="方正仿宋_GBK"/>
          <w:szCs w:val="28"/>
        </w:rPr>
        <w:t>（五）在谈判过程中谈判的任何一方不得向他人透露与谈判有关的技术资料、价格或其他信息。</w:t>
      </w:r>
    </w:p>
    <w:p>
      <w:pPr>
        <w:spacing w:line="400" w:lineRule="exact"/>
        <w:ind w:firstLine="560" w:firstLineChars="200"/>
        <w:rPr>
          <w:rFonts w:ascii="方正仿宋_GBK" w:hAnsi="宋体" w:eastAsia="方正仿宋_GBK"/>
          <w:szCs w:val="28"/>
        </w:rPr>
      </w:pPr>
      <w:r>
        <w:rPr>
          <w:rFonts w:hint="eastAsia" w:ascii="方正仿宋_GBK" w:hAnsi="宋体" w:eastAsia="方正仿宋_GBK"/>
          <w:szCs w:val="28"/>
        </w:rPr>
        <w:t>（六）供应商在谈判时作出的所有书面承诺须由法定代表人或其授权代表签字。</w:t>
      </w:r>
    </w:p>
    <w:p>
      <w:pPr>
        <w:spacing w:line="400" w:lineRule="exact"/>
        <w:ind w:firstLine="560" w:firstLineChars="200"/>
        <w:rPr>
          <w:rFonts w:ascii="方正仿宋_GBK" w:hAnsi="宋体" w:eastAsia="方正仿宋_GBK"/>
          <w:szCs w:val="28"/>
        </w:rPr>
      </w:pPr>
      <w:r>
        <w:rPr>
          <w:rFonts w:hint="eastAsia" w:ascii="方正仿宋_GBK" w:hAnsi="宋体" w:eastAsia="方正仿宋_GBK"/>
          <w:szCs w:val="28"/>
        </w:rPr>
        <w:t>（七）经谈判确定最终采购需求且谈判结束后，供应商应当按照竞争性谈判文件的变动情况和谈判小组的要求重新提交响应文件或重新做出相关的书面承诺，最后书面提交最后报价及有关承诺（填写《最后报价表》并密封提交）。</w:t>
      </w:r>
      <w:r>
        <w:rPr>
          <w:rFonts w:ascii="方正仿宋_GBK" w:hAnsi="宋体" w:eastAsia="方正仿宋_GBK"/>
          <w:szCs w:val="28"/>
        </w:rPr>
        <w:t>已提交响应文件</w:t>
      </w:r>
      <w:r>
        <w:rPr>
          <w:rFonts w:hint="eastAsia" w:ascii="方正仿宋_GBK" w:hAnsi="宋体" w:eastAsia="方正仿宋_GBK"/>
          <w:szCs w:val="28"/>
        </w:rPr>
        <w:t>但未在规定时间内进行最后报价</w:t>
      </w:r>
      <w:r>
        <w:rPr>
          <w:rFonts w:ascii="方正仿宋_GBK" w:hAnsi="宋体" w:eastAsia="方正仿宋_GBK"/>
          <w:szCs w:val="28"/>
        </w:rPr>
        <w:t>的供应商，</w:t>
      </w:r>
      <w:r>
        <w:rPr>
          <w:rFonts w:hint="eastAsia" w:ascii="方正仿宋_GBK" w:hAnsi="宋体" w:eastAsia="方正仿宋_GBK"/>
          <w:szCs w:val="28"/>
        </w:rPr>
        <w:t>视为放弃最后报价，以供应商响应文件中的报价为准。</w:t>
      </w:r>
    </w:p>
    <w:p>
      <w:pPr>
        <w:spacing w:line="400" w:lineRule="exact"/>
        <w:ind w:firstLine="560" w:firstLineChars="200"/>
        <w:rPr>
          <w:rFonts w:ascii="方正仿宋_GBK" w:hAnsi="宋体" w:eastAsia="方正仿宋_GBK"/>
          <w:szCs w:val="28"/>
        </w:rPr>
      </w:pPr>
      <w:r>
        <w:rPr>
          <w:rFonts w:hint="eastAsia" w:ascii="方正仿宋_GBK" w:hAnsi="宋体" w:eastAsia="方正仿宋_GBK"/>
          <w:szCs w:val="28"/>
        </w:rPr>
        <w:t>（八）</w:t>
      </w:r>
      <w:bookmarkStart w:id="31" w:name="_Toc480201037"/>
      <w:r>
        <w:rPr>
          <w:rFonts w:hint="eastAsia" w:ascii="方正仿宋_GBK" w:hAnsi="宋体" w:eastAsia="方正仿宋_GBK"/>
          <w:szCs w:val="28"/>
        </w:rPr>
        <w:t>供应商在谈判时作出的所有书面承诺须由法定代表人或其授权代表签字。</w:t>
      </w:r>
    </w:p>
    <w:p>
      <w:pPr>
        <w:spacing w:line="400" w:lineRule="exact"/>
        <w:ind w:firstLine="560" w:firstLineChars="200"/>
        <w:rPr>
          <w:rFonts w:ascii="方正仿宋_GBK" w:hAnsi="宋体" w:eastAsia="方正仿宋_GBK"/>
          <w:szCs w:val="28"/>
        </w:rPr>
      </w:pPr>
      <w:r>
        <w:rPr>
          <w:rFonts w:hint="eastAsia" w:ascii="方正仿宋_GBK" w:hAnsi="宋体" w:eastAsia="方正仿宋_GBK"/>
          <w:szCs w:val="28"/>
        </w:rPr>
        <w:t>（九）谈判结束后，谈判小组要求所有参加正式谈判的供应商在规定时间内同时书面提交最后报价及有关承诺（填写《最后报价表》并密封提交）。已提交响应文件但未在规定时间内进行最后报价的供应商，视为放弃最后报价，以供应商响应文件中的报价为准。</w:t>
      </w:r>
    </w:p>
    <w:p>
      <w:pPr>
        <w:spacing w:line="400" w:lineRule="exact"/>
        <w:ind w:firstLine="562" w:firstLineChars="200"/>
        <w:rPr>
          <w:rFonts w:ascii="方正仿宋_GBK" w:eastAsia="方正仿宋_GBK"/>
          <w:b/>
          <w:color w:val="000000"/>
          <w:szCs w:val="28"/>
        </w:rPr>
      </w:pPr>
      <w:r>
        <w:rPr>
          <w:rFonts w:hint="eastAsia" w:ascii="方正仿宋_GBK" w:hAnsi="宋体" w:eastAsia="方正仿宋_GBK"/>
          <w:b/>
          <w:color w:val="000000"/>
          <w:szCs w:val="28"/>
        </w:rPr>
        <w:t>二、</w:t>
      </w:r>
      <w:bookmarkEnd w:id="31"/>
      <w:bookmarkStart w:id="32" w:name="_Toc102227320"/>
      <w:bookmarkStart w:id="33" w:name="_Toc342913394"/>
      <w:r>
        <w:rPr>
          <w:rFonts w:hint="eastAsia" w:ascii="方正仿宋_GBK" w:eastAsia="方正仿宋_GBK"/>
          <w:b/>
          <w:color w:val="000000"/>
          <w:szCs w:val="28"/>
        </w:rPr>
        <w:t>评审依据</w:t>
      </w:r>
    </w:p>
    <w:p>
      <w:pPr>
        <w:spacing w:line="400" w:lineRule="exact"/>
        <w:ind w:firstLine="560" w:firstLineChars="200"/>
        <w:rPr>
          <w:rFonts w:ascii="方正仿宋_GBK" w:eastAsia="方正仿宋_GBK"/>
          <w:color w:val="000000"/>
          <w:szCs w:val="28"/>
        </w:rPr>
      </w:pPr>
      <w:r>
        <w:rPr>
          <w:rFonts w:hint="eastAsia" w:ascii="方正仿宋_GBK" w:eastAsia="方正仿宋_GBK"/>
          <w:color w:val="000000"/>
          <w:szCs w:val="28"/>
        </w:rPr>
        <w:t>评审的依据为竞争性谈判文件和响应文件（含有效的补充文件）。谈判小组判断响应文件对竞争性谈判文件的响应，仅基于响应文件本身而不靠外部证据。</w:t>
      </w:r>
    </w:p>
    <w:p>
      <w:pPr>
        <w:spacing w:line="400" w:lineRule="exact"/>
        <w:ind w:firstLine="562" w:firstLineChars="200"/>
        <w:rPr>
          <w:rFonts w:ascii="方正仿宋_GBK" w:hAnsi="宋体" w:eastAsia="方正仿宋_GBK"/>
          <w:b/>
          <w:color w:val="000000"/>
          <w:szCs w:val="28"/>
        </w:rPr>
      </w:pPr>
      <w:r>
        <w:rPr>
          <w:rFonts w:hint="eastAsia" w:ascii="方正仿宋_GBK" w:hAnsi="宋体" w:eastAsia="方正仿宋_GBK"/>
          <w:b/>
          <w:color w:val="000000"/>
          <w:szCs w:val="28"/>
        </w:rPr>
        <w:t>三、成交原则</w:t>
      </w:r>
    </w:p>
    <w:p>
      <w:pPr>
        <w:spacing w:line="400" w:lineRule="exact"/>
        <w:ind w:firstLine="560" w:firstLineChars="200"/>
        <w:rPr>
          <w:rFonts w:ascii="方正仿宋_GBK" w:eastAsia="方正仿宋_GBK"/>
          <w:color w:val="000000"/>
          <w:szCs w:val="32"/>
        </w:rPr>
      </w:pPr>
      <w:r>
        <w:rPr>
          <w:rFonts w:hint="eastAsia" w:ascii="方正仿宋_GBK" w:eastAsia="方正仿宋_GBK"/>
          <w:color w:val="000000"/>
          <w:szCs w:val="32"/>
        </w:rPr>
        <w:t>（一）评审办法</w:t>
      </w:r>
    </w:p>
    <w:p>
      <w:pPr>
        <w:spacing w:line="400" w:lineRule="exact"/>
        <w:ind w:firstLine="560" w:firstLineChars="200"/>
        <w:rPr>
          <w:rFonts w:ascii="方正仿宋_GBK" w:eastAsia="方正仿宋_GBK"/>
          <w:color w:val="000000"/>
          <w:szCs w:val="32"/>
        </w:rPr>
      </w:pPr>
      <w:r>
        <w:rPr>
          <w:rFonts w:hint="eastAsia" w:ascii="方正仿宋_GBK" w:eastAsia="方正仿宋_GBK"/>
          <w:color w:val="000000"/>
          <w:szCs w:val="32"/>
        </w:rPr>
        <w:t>1.谈判小组将依照本竞争性谈判文件相关规定对质量和服务均能满足竞争性谈判实质性响应要求的供应商所提交的最后报价按照由低到高的顺序提出3名成交候选人。</w:t>
      </w:r>
    </w:p>
    <w:p>
      <w:pPr>
        <w:spacing w:line="400" w:lineRule="exact"/>
        <w:ind w:firstLine="560" w:firstLineChars="200"/>
        <w:rPr>
          <w:rFonts w:ascii="方正仿宋_GBK" w:eastAsia="方正仿宋_GBK"/>
          <w:color w:val="000000"/>
          <w:szCs w:val="32"/>
        </w:rPr>
      </w:pPr>
      <w:r>
        <w:rPr>
          <w:rFonts w:hint="eastAsia" w:ascii="方正仿宋_GBK" w:eastAsia="方正仿宋_GBK"/>
          <w:color w:val="000000"/>
          <w:szCs w:val="32"/>
        </w:rPr>
        <w:t>2.若供应商的最后报价价格相同，按技术参数（条款）的优劣顺序排列；以上都相同的，按服务条款的优劣顺序排列。</w:t>
      </w:r>
    </w:p>
    <w:p>
      <w:pPr>
        <w:spacing w:line="400" w:lineRule="exact"/>
        <w:ind w:firstLine="560" w:firstLineChars="200"/>
        <w:rPr>
          <w:rFonts w:hint="eastAsia" w:ascii="方正仿宋_GBK" w:eastAsia="方正仿宋_GBK"/>
          <w:color w:val="000000"/>
          <w:szCs w:val="32"/>
        </w:rPr>
      </w:pPr>
      <w:r>
        <w:rPr>
          <w:rFonts w:hint="eastAsia" w:ascii="方正仿宋_GBK" w:eastAsia="方正仿宋_GBK"/>
          <w:color w:val="000000"/>
          <w:szCs w:val="32"/>
        </w:rPr>
        <w:t>3.成交价格=成交供应商的最后报价</w:t>
      </w:r>
    </w:p>
    <w:p>
      <w:pPr>
        <w:spacing w:line="400" w:lineRule="exact"/>
        <w:ind w:firstLine="560" w:firstLineChars="200"/>
        <w:rPr>
          <w:rFonts w:hint="eastAsia" w:ascii="方正仿宋_GBK" w:eastAsia="方正仿宋_GBK"/>
          <w:color w:val="000000"/>
          <w:szCs w:val="32"/>
          <w:lang w:val="en-US" w:eastAsia="zh-CN"/>
        </w:rPr>
      </w:pPr>
      <w:r>
        <w:rPr>
          <w:rFonts w:hint="eastAsia" w:ascii="方正仿宋_GBK" w:eastAsia="方正仿宋_GBK"/>
          <w:color w:val="000000"/>
          <w:szCs w:val="32"/>
          <w:lang w:eastAsia="zh-CN"/>
        </w:rPr>
        <w:t>（</w:t>
      </w:r>
      <w:r>
        <w:rPr>
          <w:rFonts w:hint="eastAsia" w:ascii="方正仿宋_GBK" w:eastAsia="方正仿宋_GBK"/>
          <w:color w:val="000000"/>
          <w:szCs w:val="32"/>
          <w:lang w:val="en-US" w:eastAsia="zh-CN"/>
        </w:rPr>
        <w:t>二</w:t>
      </w:r>
      <w:r>
        <w:rPr>
          <w:rFonts w:hint="eastAsia" w:ascii="方正仿宋_GBK" w:eastAsia="方正仿宋_GBK"/>
          <w:color w:val="000000"/>
          <w:szCs w:val="32"/>
          <w:lang w:eastAsia="zh-CN"/>
        </w:rPr>
        <w:t>）</w:t>
      </w:r>
      <w:r>
        <w:rPr>
          <w:rFonts w:hint="eastAsia" w:ascii="方正仿宋_GBK" w:eastAsia="方正仿宋_GBK"/>
          <w:color w:val="000000"/>
          <w:szCs w:val="32"/>
          <w:lang w:val="en-US" w:eastAsia="zh-CN"/>
        </w:rPr>
        <w:t>关于政策性扣减</w:t>
      </w:r>
    </w:p>
    <w:p>
      <w:pPr>
        <w:spacing w:line="400" w:lineRule="exact"/>
        <w:ind w:firstLine="560" w:firstLineChars="200"/>
        <w:rPr>
          <w:rFonts w:hint="eastAsia" w:ascii="方正仿宋_GBK" w:eastAsia="方正仿宋_GBK"/>
          <w:color w:val="000000"/>
          <w:szCs w:val="32"/>
        </w:rPr>
      </w:pPr>
      <w:r>
        <w:rPr>
          <w:rFonts w:hint="eastAsia" w:ascii="方正仿宋_GBK" w:eastAsia="方正仿宋_GBK"/>
          <w:color w:val="000000"/>
          <w:szCs w:val="32"/>
        </w:rPr>
        <w:t>1.投标人为非联合体投标的，对小微型企业给予</w:t>
      </w:r>
      <w:r>
        <w:rPr>
          <w:rFonts w:hint="eastAsia" w:ascii="方正仿宋_GBK" w:eastAsia="方正仿宋_GBK"/>
          <w:color w:val="000000"/>
          <w:szCs w:val="32"/>
          <w:lang w:val="en-US" w:eastAsia="zh-CN"/>
        </w:rPr>
        <w:t xml:space="preserve">   6  </w:t>
      </w:r>
      <w:r>
        <w:rPr>
          <w:rFonts w:hint="eastAsia" w:ascii="方正仿宋_GBK" w:eastAsia="方正仿宋_GBK"/>
          <w:color w:val="000000"/>
          <w:szCs w:val="32"/>
        </w:rPr>
        <w:t>%的扣除，以扣除后的报价参与评审。</w:t>
      </w:r>
    </w:p>
    <w:p>
      <w:pPr>
        <w:spacing w:line="400" w:lineRule="exact"/>
        <w:ind w:firstLine="560" w:firstLineChars="200"/>
        <w:rPr>
          <w:rFonts w:hint="eastAsia" w:ascii="方正仿宋_GBK" w:eastAsia="方正仿宋_GBK"/>
          <w:color w:val="000000"/>
          <w:szCs w:val="32"/>
          <w:lang w:val="en-US" w:eastAsia="zh-CN"/>
        </w:rPr>
      </w:pPr>
      <w:r>
        <w:rPr>
          <w:rFonts w:hint="eastAsia" w:ascii="方正仿宋_GBK" w:eastAsia="方正仿宋_GBK"/>
          <w:color w:val="000000"/>
          <w:szCs w:val="32"/>
        </w:rPr>
        <w:t>2.监狱企业、残疾人福利性单位属于微型企业的，应提供中小微企业声明函（详见第</w:t>
      </w:r>
      <w:r>
        <w:rPr>
          <w:rFonts w:hint="eastAsia" w:ascii="方正仿宋_GBK" w:eastAsia="方正仿宋_GBK"/>
          <w:color w:val="000000"/>
          <w:szCs w:val="32"/>
          <w:lang w:val="en-US" w:eastAsia="zh-CN"/>
        </w:rPr>
        <w:t>六</w:t>
      </w:r>
      <w:r>
        <w:rPr>
          <w:rFonts w:hint="eastAsia" w:ascii="方正仿宋_GBK" w:eastAsia="方正仿宋_GBK"/>
          <w:color w:val="000000"/>
          <w:szCs w:val="32"/>
        </w:rPr>
        <w:t>篇 “中小微企业声明函”）。未提供以上资料的监狱企业、残疾人福利性单位视同小型企业。</w:t>
      </w:r>
    </w:p>
    <w:p>
      <w:pPr>
        <w:pStyle w:val="3"/>
        <w:spacing w:line="400" w:lineRule="exact"/>
        <w:rPr>
          <w:rFonts w:ascii="方正仿宋_GBK" w:eastAsia="方正仿宋_GBK"/>
          <w:sz w:val="28"/>
          <w:szCs w:val="28"/>
        </w:rPr>
      </w:pPr>
      <w:bookmarkStart w:id="34" w:name="_Toc480201038"/>
      <w:r>
        <w:rPr>
          <w:rFonts w:hint="eastAsia" w:ascii="方正仿宋_GBK" w:eastAsia="方正仿宋_GBK"/>
          <w:sz w:val="28"/>
          <w:szCs w:val="28"/>
        </w:rPr>
        <w:t>四、无效响应</w:t>
      </w:r>
      <w:bookmarkEnd w:id="34"/>
    </w:p>
    <w:p>
      <w:pPr>
        <w:snapToGrid w:val="0"/>
        <w:spacing w:line="400" w:lineRule="exact"/>
        <w:ind w:firstLine="465"/>
        <w:rPr>
          <w:rFonts w:ascii="方正仿宋_GBK" w:hAnsi="宋体" w:eastAsia="方正仿宋_GBK"/>
          <w:szCs w:val="28"/>
        </w:rPr>
      </w:pPr>
      <w:r>
        <w:rPr>
          <w:rFonts w:hint="eastAsia" w:ascii="方正仿宋_GBK" w:hAnsi="宋体" w:eastAsia="方正仿宋_GBK"/>
          <w:szCs w:val="28"/>
        </w:rPr>
        <w:t>供应商发生以下条款情况之一者，视为无效响应，其响应文件将被拒绝：</w:t>
      </w:r>
    </w:p>
    <w:p>
      <w:pPr>
        <w:snapToGrid w:val="0"/>
        <w:spacing w:line="400" w:lineRule="exact"/>
        <w:ind w:firstLine="465"/>
        <w:rPr>
          <w:rFonts w:ascii="方正仿宋_GBK" w:hAnsi="宋体" w:eastAsia="方正仿宋_GBK"/>
          <w:szCs w:val="28"/>
        </w:rPr>
      </w:pPr>
      <w:r>
        <w:rPr>
          <w:rFonts w:hint="eastAsia" w:ascii="方正仿宋_GBK" w:hAnsi="宋体" w:eastAsia="方正仿宋_GBK"/>
          <w:szCs w:val="28"/>
        </w:rPr>
        <w:t>（一）供应商不符合规定的基本资格条件或特定资格条件的；</w:t>
      </w:r>
    </w:p>
    <w:p>
      <w:pPr>
        <w:snapToGrid w:val="0"/>
        <w:spacing w:line="400" w:lineRule="exact"/>
        <w:ind w:firstLine="465"/>
        <w:rPr>
          <w:rFonts w:ascii="方正仿宋_GBK" w:hAnsi="宋体" w:eastAsia="方正仿宋_GBK"/>
          <w:szCs w:val="28"/>
        </w:rPr>
      </w:pPr>
      <w:r>
        <w:rPr>
          <w:rFonts w:hint="eastAsia" w:ascii="方正仿宋_GBK" w:hAnsi="宋体" w:eastAsia="方正仿宋_GBK"/>
          <w:szCs w:val="28"/>
        </w:rPr>
        <w:t>（二）供应商的法定代表人或其授权代表未参加谈判；</w:t>
      </w:r>
    </w:p>
    <w:p>
      <w:pPr>
        <w:snapToGrid w:val="0"/>
        <w:spacing w:line="400" w:lineRule="exact"/>
        <w:ind w:firstLine="465"/>
        <w:rPr>
          <w:rFonts w:ascii="方正仿宋_GBK" w:hAnsi="宋体" w:eastAsia="方正仿宋_GBK"/>
          <w:szCs w:val="28"/>
        </w:rPr>
      </w:pPr>
      <w:r>
        <w:rPr>
          <w:rFonts w:hint="eastAsia" w:ascii="方正仿宋_GBK" w:hAnsi="宋体" w:eastAsia="方正仿宋_GBK"/>
          <w:szCs w:val="28"/>
        </w:rPr>
        <w:t>（三）供应商所提交的响应文件不按第六篇“响应文件编制要求”编制或规定签字、盖章；</w:t>
      </w:r>
    </w:p>
    <w:p>
      <w:pPr>
        <w:snapToGrid w:val="0"/>
        <w:spacing w:line="400" w:lineRule="exact"/>
        <w:ind w:firstLine="465"/>
        <w:rPr>
          <w:rFonts w:ascii="方正仿宋_GBK" w:hAnsi="方正仿宋_GBK" w:eastAsia="方正仿宋_GBK" w:cs="方正仿宋_GBK"/>
          <w:szCs w:val="28"/>
        </w:rPr>
      </w:pPr>
      <w:r>
        <w:rPr>
          <w:rFonts w:hint="eastAsia" w:ascii="方正仿宋_GBK" w:hAnsi="方正仿宋_GBK" w:eastAsia="方正仿宋_GBK" w:cs="方正仿宋_GBK"/>
          <w:szCs w:val="28"/>
        </w:rPr>
        <w:t>（四）供应商的最后报价超过采购预算的；</w:t>
      </w:r>
    </w:p>
    <w:p>
      <w:pPr>
        <w:snapToGrid w:val="0"/>
        <w:spacing w:line="400" w:lineRule="exact"/>
        <w:ind w:firstLine="465"/>
        <w:rPr>
          <w:rFonts w:ascii="方正仿宋_GBK" w:hAnsi="方正仿宋_GBK" w:eastAsia="方正仿宋_GBK" w:cs="方正仿宋_GBK"/>
          <w:szCs w:val="28"/>
        </w:rPr>
      </w:pPr>
      <w:r>
        <w:rPr>
          <w:rFonts w:hint="eastAsia" w:ascii="方正仿宋_GBK" w:hAnsi="方正仿宋_GBK" w:eastAsia="方正仿宋_GBK" w:cs="方正仿宋_GBK"/>
          <w:szCs w:val="28"/>
        </w:rPr>
        <w:t>（五）法定代表人为同一个人的两个及两个以上法人，母公司、全资子公司及其控股公司，在同一分包采购中同时参与谈判；</w:t>
      </w:r>
    </w:p>
    <w:p>
      <w:pPr>
        <w:snapToGrid w:val="0"/>
        <w:spacing w:line="400" w:lineRule="exact"/>
        <w:ind w:firstLine="465"/>
        <w:rPr>
          <w:rFonts w:ascii="方正仿宋_GBK" w:hAnsi="方正仿宋_GBK" w:eastAsia="方正仿宋_GBK" w:cs="方正仿宋_GBK"/>
          <w:szCs w:val="28"/>
        </w:rPr>
      </w:pPr>
      <w:r>
        <w:rPr>
          <w:rFonts w:hint="eastAsia" w:ascii="方正仿宋_GBK" w:hAnsi="方正仿宋_GBK" w:eastAsia="方正仿宋_GBK" w:cs="方正仿宋_GBK"/>
          <w:szCs w:val="28"/>
        </w:rPr>
        <w:t>（六）供应商响应文件内容有与国家现行法律法规相违背的内容，或附有采购人无法接受的条件。</w:t>
      </w:r>
    </w:p>
    <w:p>
      <w:pPr>
        <w:pStyle w:val="3"/>
        <w:spacing w:line="400" w:lineRule="exact"/>
        <w:rPr>
          <w:rFonts w:ascii="方正仿宋_GBK" w:hAnsi="方正仿宋_GBK" w:eastAsia="方正仿宋_GBK" w:cs="方正仿宋_GBK"/>
          <w:sz w:val="28"/>
          <w:szCs w:val="28"/>
        </w:rPr>
      </w:pPr>
      <w:bookmarkStart w:id="35" w:name="_Toc480201039"/>
      <w:r>
        <w:rPr>
          <w:rFonts w:hint="eastAsia" w:ascii="方正仿宋_GBK" w:hAnsi="方正仿宋_GBK" w:eastAsia="方正仿宋_GBK" w:cs="方正仿宋_GBK"/>
          <w:sz w:val="28"/>
          <w:szCs w:val="28"/>
        </w:rPr>
        <w:t>五、</w:t>
      </w:r>
      <w:bookmarkEnd w:id="32"/>
      <w:bookmarkEnd w:id="33"/>
      <w:r>
        <w:rPr>
          <w:rFonts w:hint="eastAsia" w:ascii="方正仿宋_GBK" w:hAnsi="方正仿宋_GBK" w:eastAsia="方正仿宋_GBK" w:cs="方正仿宋_GBK"/>
          <w:sz w:val="28"/>
          <w:szCs w:val="28"/>
        </w:rPr>
        <w:t>采购终止</w:t>
      </w:r>
      <w:bookmarkEnd w:id="35"/>
    </w:p>
    <w:p>
      <w:pPr>
        <w:snapToGrid w:val="0"/>
        <w:spacing w:line="400" w:lineRule="exact"/>
        <w:ind w:firstLine="465"/>
        <w:rPr>
          <w:rFonts w:ascii="方正仿宋_GBK" w:hAnsi="方正仿宋_GBK" w:eastAsia="方正仿宋_GBK" w:cs="方正仿宋_GBK"/>
          <w:szCs w:val="28"/>
        </w:rPr>
      </w:pPr>
      <w:r>
        <w:rPr>
          <w:rFonts w:hint="eastAsia" w:ascii="方正仿宋_GBK" w:hAnsi="方正仿宋_GBK" w:eastAsia="方正仿宋_GBK" w:cs="方正仿宋_GBK"/>
          <w:szCs w:val="28"/>
        </w:rPr>
        <w:t>出现下列情形之一的，采购人或者采购代理机构应当终止竞争性谈判采购活动，发布项目终止公告并说明原因，重新开展采购活动：</w:t>
      </w:r>
    </w:p>
    <w:p>
      <w:pPr>
        <w:snapToGrid w:val="0"/>
        <w:spacing w:line="400" w:lineRule="exact"/>
        <w:ind w:firstLine="465"/>
        <w:rPr>
          <w:rFonts w:ascii="方正仿宋_GBK" w:hAnsi="方正仿宋_GBK" w:eastAsia="方正仿宋_GBK" w:cs="方正仿宋_GBK"/>
          <w:szCs w:val="28"/>
        </w:rPr>
      </w:pPr>
      <w:r>
        <w:rPr>
          <w:rFonts w:hint="eastAsia" w:ascii="方正仿宋_GBK" w:hAnsi="方正仿宋_GBK" w:eastAsia="方正仿宋_GBK" w:cs="方正仿宋_GBK"/>
          <w:szCs w:val="28"/>
        </w:rPr>
        <w:t>（一）因情况变化，不再符合规定的竞争性谈判采购方式适用情形的；</w:t>
      </w:r>
    </w:p>
    <w:p>
      <w:pPr>
        <w:snapToGrid w:val="0"/>
        <w:spacing w:line="400" w:lineRule="exact"/>
        <w:ind w:firstLine="465"/>
        <w:rPr>
          <w:rFonts w:ascii="方正仿宋_GBK" w:hAnsi="方正仿宋_GBK" w:eastAsia="方正仿宋_GBK" w:cs="方正仿宋_GBK"/>
          <w:szCs w:val="28"/>
        </w:rPr>
      </w:pPr>
      <w:r>
        <w:rPr>
          <w:rFonts w:hint="eastAsia" w:ascii="方正仿宋_GBK" w:hAnsi="方正仿宋_GBK" w:eastAsia="方正仿宋_GBK" w:cs="方正仿宋_GBK"/>
          <w:szCs w:val="28"/>
        </w:rPr>
        <w:t>（二）出现影响采购公正的违法、违规行为的；</w:t>
      </w:r>
    </w:p>
    <w:p>
      <w:pPr>
        <w:snapToGrid w:val="0"/>
        <w:spacing w:line="400" w:lineRule="exact"/>
        <w:ind w:firstLine="465"/>
        <w:rPr>
          <w:rFonts w:ascii="方正仿宋_GBK" w:hAnsi="方正仿宋_GBK" w:eastAsia="方正仿宋_GBK" w:cs="方正仿宋_GBK"/>
          <w:szCs w:val="28"/>
        </w:rPr>
      </w:pPr>
      <w:r>
        <w:rPr>
          <w:rFonts w:hint="eastAsia" w:ascii="方正仿宋_GBK" w:hAnsi="方正仿宋_GBK" w:eastAsia="方正仿宋_GBK" w:cs="方正仿宋_GBK"/>
          <w:szCs w:val="28"/>
        </w:rPr>
        <w:t>（三）</w:t>
      </w:r>
      <w:bookmarkStart w:id="36" w:name="_Toc480201040"/>
      <w:bookmarkStart w:id="37" w:name="_Toc102227313"/>
      <w:r>
        <w:rPr>
          <w:rFonts w:hint="eastAsia" w:ascii="方正仿宋_GBK" w:hAnsi="方正仿宋_GBK" w:eastAsia="方正仿宋_GBK" w:cs="方正仿宋_GBK"/>
          <w:szCs w:val="28"/>
        </w:rPr>
        <w:t>在采购过程中符合竞争要求的供应商或者报价未超过采购预算的供应商不足3家的，但《政府采购非招标采购方式管理办法》第二十七条第二款规定的情形除外。</w:t>
      </w:r>
    </w:p>
    <w:p>
      <w:pPr>
        <w:widowControl/>
        <w:jc w:val="left"/>
        <w:rPr>
          <w:rFonts w:ascii="方正黑体_GBK" w:hAnsi="方正黑体_GBK" w:eastAsia="方正黑体_GBK" w:cs="方正黑体_GBK"/>
          <w:sz w:val="44"/>
          <w:szCs w:val="44"/>
        </w:rPr>
      </w:pPr>
      <w:r>
        <w:rPr>
          <w:rFonts w:ascii="方正黑体_GBK" w:hAnsi="方正黑体_GBK" w:eastAsia="方正黑体_GBK" w:cs="方正黑体_GBK"/>
          <w:sz w:val="44"/>
          <w:szCs w:val="44"/>
        </w:rPr>
        <w:br w:type="page"/>
      </w:r>
    </w:p>
    <w:p>
      <w:pPr>
        <w:ind w:firstLine="1760" w:firstLineChars="400"/>
        <w:rPr>
          <w:rFonts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第五篇  供应商须知</w:t>
      </w:r>
      <w:bookmarkEnd w:id="36"/>
      <w:bookmarkEnd w:id="37"/>
    </w:p>
    <w:p>
      <w:pPr>
        <w:pStyle w:val="3"/>
        <w:spacing w:line="440" w:lineRule="exact"/>
        <w:rPr>
          <w:rFonts w:ascii="方正仿宋_GBK" w:eastAsia="方正仿宋_GBK"/>
          <w:sz w:val="28"/>
          <w:szCs w:val="28"/>
        </w:rPr>
      </w:pPr>
      <w:bookmarkStart w:id="38" w:name="_Toc480201041"/>
      <w:bookmarkStart w:id="39" w:name="_Toc342913389"/>
      <w:r>
        <w:rPr>
          <w:rFonts w:hint="eastAsia" w:ascii="方正仿宋_GBK" w:eastAsia="方正仿宋_GBK"/>
          <w:sz w:val="28"/>
          <w:szCs w:val="28"/>
        </w:rPr>
        <w:t>一、谈判费用</w:t>
      </w:r>
      <w:bookmarkEnd w:id="38"/>
      <w:bookmarkEnd w:id="39"/>
    </w:p>
    <w:p>
      <w:pPr>
        <w:pStyle w:val="18"/>
        <w:spacing w:line="4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参与</w:t>
      </w:r>
      <w:r>
        <w:rPr>
          <w:rFonts w:hint="eastAsia" w:ascii="方正仿宋_GBK" w:eastAsia="方正仿宋_GBK"/>
          <w:sz w:val="28"/>
          <w:szCs w:val="28"/>
        </w:rPr>
        <w:t>谈判</w:t>
      </w:r>
      <w:r>
        <w:rPr>
          <w:rFonts w:hint="eastAsia" w:ascii="方正仿宋_GBK" w:hAnsi="宋体" w:eastAsia="方正仿宋_GBK"/>
          <w:sz w:val="28"/>
          <w:szCs w:val="28"/>
        </w:rPr>
        <w:t>的供应商应承担其编制响应文件与递交响应文件所涉及的一切费用，不论</w:t>
      </w:r>
      <w:r>
        <w:rPr>
          <w:rFonts w:hint="eastAsia" w:ascii="方正仿宋_GBK" w:eastAsia="方正仿宋_GBK"/>
          <w:sz w:val="28"/>
          <w:szCs w:val="28"/>
        </w:rPr>
        <w:t>谈判</w:t>
      </w:r>
      <w:r>
        <w:rPr>
          <w:rFonts w:hint="eastAsia" w:ascii="方正仿宋_GBK" w:hAnsi="宋体" w:eastAsia="方正仿宋_GBK"/>
          <w:sz w:val="28"/>
          <w:szCs w:val="28"/>
        </w:rPr>
        <w:t>结果如何，采购人和采购代理机构在任何情况下无义务也无责任承担这些费用。</w:t>
      </w:r>
    </w:p>
    <w:p>
      <w:pPr>
        <w:pStyle w:val="3"/>
        <w:tabs>
          <w:tab w:val="left" w:pos="2640"/>
        </w:tabs>
        <w:spacing w:line="400" w:lineRule="exact"/>
        <w:rPr>
          <w:rFonts w:ascii="方正仿宋_GBK" w:eastAsia="方正仿宋_GBK"/>
          <w:sz w:val="28"/>
          <w:szCs w:val="28"/>
        </w:rPr>
      </w:pPr>
      <w:bookmarkStart w:id="40" w:name="_Toc342913391"/>
      <w:bookmarkStart w:id="41" w:name="_Toc480201042"/>
      <w:r>
        <w:rPr>
          <w:rFonts w:hint="eastAsia" w:ascii="方正仿宋_GBK" w:eastAsia="方正仿宋_GBK"/>
          <w:sz w:val="28"/>
          <w:szCs w:val="28"/>
        </w:rPr>
        <w:t>二、竞争性谈判文件</w:t>
      </w:r>
      <w:bookmarkEnd w:id="40"/>
      <w:bookmarkEnd w:id="41"/>
    </w:p>
    <w:p>
      <w:pPr>
        <w:snapToGrid w:val="0"/>
        <w:spacing w:line="400" w:lineRule="exact"/>
        <w:ind w:firstLine="560" w:firstLineChars="200"/>
        <w:rPr>
          <w:rFonts w:ascii="方正仿宋_GBK" w:hAnsi="宋体" w:eastAsia="方正仿宋_GBK"/>
          <w:szCs w:val="28"/>
        </w:rPr>
      </w:pPr>
      <w:r>
        <w:rPr>
          <w:rFonts w:hint="eastAsia" w:ascii="方正仿宋_GBK" w:hAnsi="宋体" w:eastAsia="方正仿宋_GBK"/>
          <w:szCs w:val="28"/>
        </w:rPr>
        <w:t>（一）竞争性谈判文件由采购邀请书、</w:t>
      </w:r>
      <w:r>
        <w:rPr>
          <w:rFonts w:hint="eastAsia" w:ascii="方正仿宋_GBK" w:hAnsi="宋体" w:eastAsia="方正仿宋_GBK"/>
          <w:szCs w:val="28"/>
          <w:lang w:val="en-US" w:eastAsia="zh-CN"/>
        </w:rPr>
        <w:t>谈判项目技术</w:t>
      </w:r>
      <w:r>
        <w:rPr>
          <w:rFonts w:hint="eastAsia" w:ascii="方正仿宋_GBK" w:hAnsi="宋体" w:eastAsia="方正仿宋_GBK"/>
          <w:szCs w:val="28"/>
        </w:rPr>
        <w:t>需求</w:t>
      </w:r>
      <w:r>
        <w:rPr>
          <w:rFonts w:hint="eastAsia" w:ascii="方正仿宋_GBK" w:hAnsi="宋体" w:eastAsia="方正仿宋_GBK"/>
          <w:szCs w:val="28"/>
          <w:lang w:eastAsia="zh-CN"/>
        </w:rPr>
        <w:t>、</w:t>
      </w:r>
      <w:r>
        <w:rPr>
          <w:rFonts w:hint="eastAsia" w:ascii="方正仿宋_GBK" w:hAnsi="宋体" w:eastAsia="方正仿宋_GBK"/>
          <w:szCs w:val="28"/>
          <w:lang w:val="en-US" w:eastAsia="zh-CN"/>
        </w:rPr>
        <w:t>谈判项目</w:t>
      </w:r>
      <w:r>
        <w:rPr>
          <w:rFonts w:hint="eastAsia" w:ascii="方正仿宋_GBK" w:hAnsi="宋体" w:eastAsia="方正仿宋_GBK"/>
          <w:szCs w:val="28"/>
        </w:rPr>
        <w:t>商务需求、谈判程序、</w:t>
      </w:r>
      <w:r>
        <w:rPr>
          <w:rFonts w:hint="eastAsia" w:ascii="方正仿宋_GBK" w:hAnsi="宋体" w:eastAsia="方正仿宋_GBK"/>
          <w:szCs w:val="28"/>
          <w:lang w:val="en-US" w:eastAsia="zh-CN"/>
        </w:rPr>
        <w:t>供应商须知</w:t>
      </w:r>
      <w:r>
        <w:rPr>
          <w:rFonts w:hint="eastAsia" w:ascii="方正仿宋_GBK" w:hAnsi="宋体" w:eastAsia="方正仿宋_GBK"/>
          <w:szCs w:val="28"/>
        </w:rPr>
        <w:t>、响应文件编制要求六部分组成。</w:t>
      </w:r>
    </w:p>
    <w:p>
      <w:pPr>
        <w:snapToGrid w:val="0"/>
        <w:spacing w:line="400" w:lineRule="exact"/>
        <w:ind w:firstLine="560" w:firstLineChars="200"/>
        <w:rPr>
          <w:rFonts w:ascii="方正仿宋_GBK" w:hAnsi="宋体" w:eastAsia="方正仿宋_GBK"/>
          <w:szCs w:val="28"/>
        </w:rPr>
      </w:pPr>
      <w:r>
        <w:rPr>
          <w:rFonts w:hint="eastAsia" w:ascii="方正仿宋_GBK" w:hAnsi="宋体" w:eastAsia="方正仿宋_GBK"/>
          <w:szCs w:val="28"/>
        </w:rPr>
        <w:t>（二）采购人（或采购代理机构）所作的一切有效的书面通知、修改及补充，都是竞争性谈判文件不可分割的部分。</w:t>
      </w:r>
    </w:p>
    <w:p>
      <w:pPr>
        <w:spacing w:line="400" w:lineRule="exact"/>
        <w:ind w:firstLine="560" w:firstLineChars="200"/>
        <w:rPr>
          <w:rFonts w:ascii="方正仿宋_GBK" w:hAnsi="宋体" w:eastAsia="方正仿宋_GBK"/>
          <w:szCs w:val="28"/>
        </w:rPr>
      </w:pPr>
      <w:r>
        <w:rPr>
          <w:rFonts w:hint="eastAsia" w:ascii="方正仿宋_GBK" w:hAnsi="宋体" w:eastAsia="方正仿宋_GBK"/>
          <w:szCs w:val="28"/>
        </w:rPr>
        <w:t>（三）</w:t>
      </w:r>
      <w:bookmarkStart w:id="42" w:name="_Toc318159780"/>
      <w:bookmarkStart w:id="43" w:name="_Toc318166429"/>
      <w:bookmarkStart w:id="44" w:name="_Toc318159160"/>
      <w:bookmarkStart w:id="45" w:name="_Toc318159349"/>
      <w:r>
        <w:rPr>
          <w:rFonts w:hint="eastAsia" w:ascii="方正仿宋_GBK" w:hAnsi="宋体" w:eastAsia="方正仿宋_GBK"/>
          <w:color w:val="000000"/>
          <w:szCs w:val="28"/>
        </w:rPr>
        <w:t>评审的依据为竞争性谈判文件和响应文件（含有效的书</w:t>
      </w:r>
      <w:r>
        <w:rPr>
          <w:rFonts w:hint="eastAsia" w:ascii="方正仿宋_GBK" w:hAnsi="宋体" w:eastAsia="方正仿宋_GBK"/>
          <w:szCs w:val="28"/>
        </w:rPr>
        <w:t>面承诺）。谈判小组判断响应文件对竞争性谈判文件的响应，仅基于响应文件本身而不靠外部证据。</w:t>
      </w:r>
    </w:p>
    <w:bookmarkEnd w:id="42"/>
    <w:bookmarkEnd w:id="43"/>
    <w:bookmarkEnd w:id="44"/>
    <w:bookmarkEnd w:id="45"/>
    <w:p>
      <w:pPr>
        <w:pStyle w:val="3"/>
        <w:spacing w:line="400" w:lineRule="exact"/>
        <w:rPr>
          <w:rFonts w:ascii="方正仿宋_GBK" w:eastAsia="方正仿宋_GBK"/>
          <w:sz w:val="28"/>
          <w:szCs w:val="28"/>
        </w:rPr>
      </w:pPr>
      <w:bookmarkStart w:id="46" w:name="_Toc179714297"/>
      <w:bookmarkStart w:id="47" w:name="_Toc480201043"/>
      <w:bookmarkStart w:id="48" w:name="_Toc342913392"/>
      <w:bookmarkStart w:id="49" w:name="_Toc102227318"/>
      <w:r>
        <w:rPr>
          <w:rFonts w:hint="eastAsia" w:ascii="方正仿宋_GBK" w:eastAsia="方正仿宋_GBK"/>
          <w:sz w:val="28"/>
          <w:szCs w:val="28"/>
        </w:rPr>
        <w:t>三、谈判要求</w:t>
      </w:r>
      <w:bookmarkEnd w:id="46"/>
      <w:bookmarkEnd w:id="47"/>
      <w:bookmarkEnd w:id="48"/>
      <w:bookmarkEnd w:id="49"/>
    </w:p>
    <w:p>
      <w:pPr>
        <w:spacing w:line="400" w:lineRule="exact"/>
        <w:ind w:firstLine="560" w:firstLineChars="200"/>
        <w:rPr>
          <w:rFonts w:ascii="方正仿宋_GBK" w:hAnsi="宋体" w:eastAsia="方正仿宋_GBK"/>
          <w:szCs w:val="28"/>
        </w:rPr>
      </w:pPr>
      <w:r>
        <w:rPr>
          <w:rFonts w:hint="eastAsia" w:ascii="方正仿宋_GBK" w:hAnsi="宋体" w:eastAsia="方正仿宋_GBK"/>
          <w:szCs w:val="28"/>
        </w:rPr>
        <w:t>（一）响应文件</w:t>
      </w:r>
    </w:p>
    <w:p>
      <w:pPr>
        <w:spacing w:line="400" w:lineRule="exact"/>
        <w:ind w:firstLine="560" w:firstLineChars="200"/>
        <w:rPr>
          <w:rFonts w:ascii="方正仿宋_GBK" w:hAnsi="宋体" w:eastAsia="方正仿宋_GBK"/>
          <w:szCs w:val="28"/>
        </w:rPr>
      </w:pPr>
      <w:r>
        <w:rPr>
          <w:rFonts w:hint="eastAsia" w:ascii="方正仿宋_GBK" w:hAnsi="宋体" w:eastAsia="方正仿宋_GBK"/>
          <w:szCs w:val="28"/>
        </w:rPr>
        <w:t>1、供应商应当按照竞争性谈判文件的要求编制响应文件，并对竞争性谈判文件提出的要求和条件作出实质性响应，响应文件原则上采用软面订本，同时应编制完整的页码、目录。</w:t>
      </w:r>
    </w:p>
    <w:p>
      <w:pPr>
        <w:spacing w:line="400" w:lineRule="exact"/>
        <w:ind w:firstLine="560" w:firstLineChars="200"/>
        <w:rPr>
          <w:rFonts w:ascii="方正仿宋_GBK" w:hAnsi="宋体" w:eastAsia="方正仿宋_GBK"/>
          <w:szCs w:val="28"/>
        </w:rPr>
      </w:pPr>
      <w:r>
        <w:rPr>
          <w:rFonts w:hint="eastAsia" w:ascii="方正仿宋_GBK" w:hAnsi="宋体" w:eastAsia="方正仿宋_GBK"/>
          <w:szCs w:val="28"/>
        </w:rPr>
        <w:t>2、响应文件组成</w:t>
      </w:r>
    </w:p>
    <w:p>
      <w:pPr>
        <w:spacing w:line="400" w:lineRule="exact"/>
        <w:ind w:firstLine="560" w:firstLineChars="200"/>
        <w:rPr>
          <w:rFonts w:ascii="方正仿宋_GBK" w:hAnsi="宋体" w:eastAsia="方正仿宋_GBK"/>
          <w:szCs w:val="28"/>
        </w:rPr>
      </w:pPr>
      <w:r>
        <w:rPr>
          <w:rFonts w:hint="eastAsia" w:ascii="方正仿宋_GBK" w:hAnsi="宋体" w:eastAsia="方正仿宋_GBK"/>
          <w:szCs w:val="28"/>
        </w:rPr>
        <w:t>响应文件由第六篇“响应文件编制要求”规定的部分和供应商所作的一切有效补充、修改和承诺等文件组成，供应商应按照第六篇“响应文件编制要求”规定的目录顺序组织编写和装订，也可在基本格式基础上对表格进行扩展，未规定格式的由供应商自定格式。</w:t>
      </w:r>
    </w:p>
    <w:p>
      <w:pPr>
        <w:spacing w:line="400" w:lineRule="exact"/>
        <w:ind w:firstLine="560" w:firstLineChars="200"/>
        <w:rPr>
          <w:rFonts w:ascii="方正仿宋_GBK" w:hAnsi="宋体" w:eastAsia="方正仿宋_GBK"/>
          <w:szCs w:val="28"/>
        </w:rPr>
      </w:pPr>
      <w:r>
        <w:rPr>
          <w:rFonts w:hint="eastAsia" w:ascii="方正仿宋_GBK" w:hAnsi="宋体" w:eastAsia="方正仿宋_GBK"/>
          <w:szCs w:val="28"/>
        </w:rPr>
        <w:t>（二）谈判有效期：响应文件及有关承诺文件有效期为提交响应文件截止时间起90天。</w:t>
      </w:r>
    </w:p>
    <w:p>
      <w:pPr>
        <w:snapToGrid w:val="0"/>
        <w:spacing w:line="40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（三））提交响应文件的份数和签署</w:t>
      </w:r>
    </w:p>
    <w:p>
      <w:pPr>
        <w:snapToGrid w:val="0"/>
        <w:spacing w:line="40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1、响应文件一式两份，其中正本一份，副本一份（注明正副本）；副本可为正本的复印件，应与正本一致，如出现不一致情况以正本为准。</w:t>
      </w:r>
    </w:p>
    <w:p>
      <w:pPr>
        <w:snapToGrid w:val="0"/>
        <w:spacing w:line="40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2、在响应文件正本中，竞争性谈判文件第</w:t>
      </w:r>
      <w:r>
        <w:rPr>
          <w:rFonts w:hint="eastAsia" w:ascii="方正仿宋_GBK" w:hAnsi="方正仿宋_GBK" w:eastAsia="方正仿宋_GBK" w:cs="方正仿宋_GBK"/>
          <w:szCs w:val="28"/>
          <w:lang w:val="en-US" w:eastAsia="zh-CN"/>
        </w:rPr>
        <w:t>六</w:t>
      </w:r>
      <w:r>
        <w:rPr>
          <w:rFonts w:hint="eastAsia" w:ascii="方正仿宋_GBK" w:hAnsi="方正仿宋_GBK" w:eastAsia="方正仿宋_GBK" w:cs="方正仿宋_GBK"/>
          <w:szCs w:val="28"/>
        </w:rPr>
        <w:t>篇响应文件编制要求中规定签字、盖章的地方必须按其规定签字、盖章。</w:t>
      </w:r>
    </w:p>
    <w:p>
      <w:pPr>
        <w:snapToGrid w:val="0"/>
        <w:spacing w:line="40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（四）响应文件的递交</w:t>
      </w:r>
    </w:p>
    <w:p>
      <w:pPr>
        <w:snapToGrid w:val="0"/>
        <w:spacing w:line="40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1. 响应文件的密封</w:t>
      </w:r>
    </w:p>
    <w:p>
      <w:pPr>
        <w:snapToGrid w:val="0"/>
        <w:spacing w:line="40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1.1响应文件的正本、副本应密封送达递交响应文件地点，应在封套上注明项目名称、供应商名称。若正本、副本文档分别进行密封的，还应在封套上注明“正本”、“副本”字样。</w:t>
      </w:r>
    </w:p>
    <w:p>
      <w:pPr>
        <w:snapToGrid w:val="0"/>
        <w:spacing w:line="40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1.2封套的封口处应加盖供应商公章或由法定代表人授权代表签字。</w:t>
      </w:r>
    </w:p>
    <w:p>
      <w:pPr>
        <w:snapToGrid w:val="0"/>
        <w:spacing w:line="40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2.如果未按上述规定进行密封，采购代理机构对响应文件误投、丢失或提前拆封不负责任。</w:t>
      </w:r>
    </w:p>
    <w:p>
      <w:pPr>
        <w:snapToGrid w:val="0"/>
        <w:spacing w:line="40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（五）供应商参与人员</w:t>
      </w:r>
    </w:p>
    <w:p>
      <w:pPr>
        <w:snapToGrid w:val="0"/>
        <w:spacing w:line="40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各个供应商应当派1-2名代表参与谈判，至少1人应为法定代表人或具有法定代表人授权委托书的授权代表。</w:t>
      </w:r>
    </w:p>
    <w:p>
      <w:pPr>
        <w:pStyle w:val="3"/>
        <w:spacing w:line="480" w:lineRule="exact"/>
        <w:rPr>
          <w:rFonts w:ascii="方正仿宋_GBK" w:hAnsi="方正仿宋_GBK" w:eastAsia="方正仿宋_GBK" w:cs="方正仿宋_GBK"/>
          <w:sz w:val="28"/>
          <w:szCs w:val="28"/>
        </w:rPr>
      </w:pPr>
      <w:bookmarkStart w:id="50" w:name="_Toc480201044"/>
      <w:r>
        <w:rPr>
          <w:rFonts w:hint="eastAsia" w:ascii="方正仿宋_GBK" w:hAnsi="方正仿宋_GBK" w:eastAsia="方正仿宋_GBK" w:cs="方正仿宋_GBK"/>
          <w:sz w:val="28"/>
          <w:szCs w:val="28"/>
        </w:rPr>
        <w:t>四、成交</w:t>
      </w:r>
      <w:bookmarkEnd w:id="50"/>
      <w:r>
        <w:rPr>
          <w:rFonts w:hint="eastAsia" w:ascii="方正仿宋_GBK" w:hAnsi="方正仿宋_GBK" w:eastAsia="方正仿宋_GBK" w:cs="方正仿宋_GBK"/>
          <w:sz w:val="28"/>
          <w:szCs w:val="28"/>
        </w:rPr>
        <w:t>通知</w:t>
      </w:r>
    </w:p>
    <w:p>
      <w:pPr>
        <w:spacing w:line="48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（一）采购人在成交供应商确定后2个工作日内，在行采家网（https://www.gec123.com/）站上公示1个工作日。</w:t>
      </w:r>
    </w:p>
    <w:p>
      <w:pPr>
        <w:spacing w:line="40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（二）如果供应商对成交结果提出质疑的，请在公告期限内联系采购人。</w:t>
      </w:r>
    </w:p>
    <w:p>
      <w:pPr>
        <w:pStyle w:val="3"/>
        <w:spacing w:line="400" w:lineRule="exact"/>
        <w:rPr>
          <w:rFonts w:ascii="方正仿宋_GBK" w:hAnsi="方正仿宋_GBK" w:eastAsia="方正仿宋_GBK" w:cs="方正仿宋_GBK"/>
          <w:sz w:val="28"/>
          <w:szCs w:val="28"/>
        </w:rPr>
      </w:pPr>
      <w:bookmarkStart w:id="51" w:name="_Toc466546931"/>
      <w:bookmarkStart w:id="52" w:name="_Toc480201047"/>
      <w:r>
        <w:rPr>
          <w:rFonts w:hint="eastAsia" w:ascii="方正仿宋_GBK" w:hAnsi="方正仿宋_GBK" w:eastAsia="方正仿宋_GBK" w:cs="方正仿宋_GBK"/>
          <w:sz w:val="28"/>
          <w:szCs w:val="28"/>
        </w:rPr>
        <w:t>五、</w:t>
      </w:r>
      <w:bookmarkStart w:id="53" w:name="_Toc102227322"/>
      <w:bookmarkStart w:id="54" w:name="_Toc342913396"/>
      <w:bookmarkStart w:id="55" w:name="_Toc11641055"/>
      <w:bookmarkStart w:id="56" w:name="_Toc12789059"/>
      <w:bookmarkEnd w:id="51"/>
      <w:r>
        <w:rPr>
          <w:rFonts w:hint="eastAsia" w:ascii="方正仿宋_GBK" w:hAnsi="方正仿宋_GBK" w:eastAsia="方正仿宋_GBK" w:cs="方正仿宋_GBK"/>
          <w:sz w:val="28"/>
          <w:szCs w:val="28"/>
        </w:rPr>
        <w:t>签订</w:t>
      </w:r>
      <w:bookmarkEnd w:id="53"/>
      <w:r>
        <w:rPr>
          <w:rFonts w:hint="eastAsia" w:ascii="方正仿宋_GBK" w:hAnsi="方正仿宋_GBK" w:eastAsia="方正仿宋_GBK" w:cs="方正仿宋_GBK"/>
          <w:sz w:val="28"/>
          <w:szCs w:val="28"/>
        </w:rPr>
        <w:t>合同</w:t>
      </w:r>
      <w:bookmarkEnd w:id="52"/>
      <w:bookmarkEnd w:id="54"/>
    </w:p>
    <w:p>
      <w:pPr>
        <w:spacing w:line="400" w:lineRule="exact"/>
        <w:ind w:firstLine="420" w:firstLineChars="150"/>
        <w:rPr>
          <w:rFonts w:ascii="方正仿宋_GBK" w:hAnsi="方正仿宋_GBK" w:eastAsia="方正仿宋_GBK" w:cs="方正仿宋_GBK"/>
          <w:szCs w:val="28"/>
        </w:rPr>
      </w:pPr>
      <w:r>
        <w:rPr>
          <w:rFonts w:hint="eastAsia" w:ascii="方正仿宋_GBK" w:hAnsi="方正仿宋_GBK" w:eastAsia="方正仿宋_GBK" w:cs="方正仿宋_GBK"/>
          <w:szCs w:val="28"/>
        </w:rPr>
        <w:t>（一）采购人应当自成交通知书发出之日起三十日内，按照竞争性谈判文件和成交供应商响应文件的约定，与成交供应商签订书面合同。所签订的合同不得对竞争性谈判文件和供应商的响应文件作实质性修改。</w:t>
      </w:r>
    </w:p>
    <w:p>
      <w:pPr>
        <w:spacing w:line="400" w:lineRule="exact"/>
        <w:ind w:firstLine="420" w:firstLineChars="150"/>
        <w:rPr>
          <w:rFonts w:ascii="方正仿宋_GBK" w:hAnsi="方正仿宋_GBK" w:eastAsia="方正仿宋_GBK" w:cs="方正仿宋_GBK"/>
          <w:szCs w:val="28"/>
        </w:rPr>
      </w:pPr>
      <w:r>
        <w:rPr>
          <w:rFonts w:hint="eastAsia" w:ascii="方正仿宋_GBK" w:hAnsi="方正仿宋_GBK" w:eastAsia="方正仿宋_GBK" w:cs="方正仿宋_GBK"/>
          <w:szCs w:val="28"/>
        </w:rPr>
        <w:t>（二）竞争性谈判文件、供应商的响应文件及澄清文件等，均为签订采购合同的依据。</w:t>
      </w:r>
    </w:p>
    <w:p>
      <w:pPr>
        <w:pStyle w:val="2"/>
        <w:spacing w:line="360" w:lineRule="auto"/>
        <w:ind w:firstLine="2160" w:firstLineChars="600"/>
        <w:rPr>
          <w:rFonts w:ascii="方正小标宋_GBK" w:hAnsi="宋体" w:eastAsia="方正小标宋_GBK"/>
          <w:b w:val="0"/>
          <w:sz w:val="36"/>
          <w:szCs w:val="30"/>
        </w:rPr>
      </w:pPr>
      <w:bookmarkStart w:id="57" w:name="_Toc480201049"/>
    </w:p>
    <w:p>
      <w:pPr>
        <w:pStyle w:val="2"/>
        <w:spacing w:line="360" w:lineRule="auto"/>
        <w:ind w:firstLine="2160" w:firstLineChars="600"/>
        <w:jc w:val="center"/>
        <w:rPr>
          <w:rFonts w:ascii="方正小标宋_GBK" w:hAnsi="宋体" w:eastAsia="方正小标宋_GBK"/>
          <w:b w:val="0"/>
          <w:sz w:val="36"/>
          <w:szCs w:val="30"/>
        </w:rPr>
      </w:pPr>
    </w:p>
    <w:p>
      <w:pPr>
        <w:pStyle w:val="2"/>
        <w:spacing w:line="360" w:lineRule="auto"/>
        <w:jc w:val="left"/>
        <w:rPr>
          <w:rFonts w:ascii="方正小标宋_GBK" w:hAnsi="宋体" w:eastAsia="方正小标宋_GBK"/>
          <w:b w:val="0"/>
          <w:sz w:val="36"/>
          <w:szCs w:val="30"/>
        </w:rPr>
      </w:pPr>
    </w:p>
    <w:p>
      <w:pPr>
        <w:pStyle w:val="2"/>
        <w:spacing w:line="360" w:lineRule="auto"/>
        <w:jc w:val="left"/>
        <w:rPr>
          <w:rFonts w:ascii="方正小标宋_GBK" w:hAnsi="宋体" w:eastAsia="方正小标宋_GBK"/>
          <w:b w:val="0"/>
          <w:sz w:val="36"/>
          <w:szCs w:val="30"/>
        </w:rPr>
      </w:pPr>
    </w:p>
    <w:p>
      <w:pPr>
        <w:pStyle w:val="2"/>
        <w:spacing w:line="360" w:lineRule="auto"/>
        <w:jc w:val="left"/>
        <w:rPr>
          <w:rFonts w:ascii="方正小标宋_GBK" w:hAnsi="宋体" w:eastAsia="方正小标宋_GBK"/>
          <w:b w:val="0"/>
          <w:sz w:val="36"/>
          <w:szCs w:val="30"/>
        </w:rPr>
      </w:pPr>
    </w:p>
    <w:p>
      <w:pPr>
        <w:rPr>
          <w:rFonts w:ascii="方正小标宋_GBK" w:hAnsi="宋体" w:eastAsia="方正小标宋_GBK"/>
          <w:sz w:val="36"/>
          <w:szCs w:val="30"/>
        </w:rPr>
      </w:pPr>
    </w:p>
    <w:p>
      <w:pPr>
        <w:rPr>
          <w:rFonts w:ascii="方正小标宋_GBK" w:hAnsi="宋体" w:eastAsia="方正小标宋_GBK"/>
          <w:sz w:val="36"/>
          <w:szCs w:val="30"/>
        </w:rPr>
      </w:pPr>
    </w:p>
    <w:p>
      <w:pPr>
        <w:rPr>
          <w:rFonts w:ascii="方正小标宋_GBK" w:hAnsi="宋体" w:eastAsia="方正小标宋_GBK"/>
          <w:sz w:val="36"/>
          <w:szCs w:val="30"/>
        </w:rPr>
      </w:pPr>
    </w:p>
    <w:p>
      <w:pPr>
        <w:rPr>
          <w:rFonts w:ascii="方正小标宋_GBK" w:hAnsi="宋体" w:eastAsia="方正小标宋_GBK"/>
          <w:sz w:val="36"/>
          <w:szCs w:val="30"/>
        </w:rPr>
      </w:pPr>
    </w:p>
    <w:p>
      <w:pPr>
        <w:rPr>
          <w:rFonts w:ascii="方正小标宋_GBK" w:hAnsi="宋体" w:eastAsia="方正小标宋_GBK"/>
          <w:sz w:val="36"/>
          <w:szCs w:val="30"/>
        </w:rPr>
      </w:pPr>
    </w:p>
    <w:p>
      <w:pPr>
        <w:rPr>
          <w:rFonts w:ascii="方正小标宋_GBK" w:hAnsi="宋体" w:eastAsia="方正小标宋_GBK"/>
          <w:sz w:val="36"/>
          <w:szCs w:val="30"/>
        </w:rPr>
      </w:pPr>
    </w:p>
    <w:p>
      <w:pPr>
        <w:ind w:firstLine="1760" w:firstLineChars="400"/>
        <w:rPr>
          <w:rFonts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第六篇</w:t>
      </w:r>
      <w:bookmarkStart w:id="58" w:name="_Hlt41879464"/>
      <w:bookmarkEnd w:id="58"/>
      <w:bookmarkStart w:id="59" w:name="_Toc12789072"/>
      <w:bookmarkEnd w:id="59"/>
      <w:bookmarkStart w:id="60" w:name="_Toc480201050"/>
      <w:bookmarkEnd w:id="55"/>
      <w:bookmarkEnd w:id="56"/>
      <w:bookmarkEnd w:id="57"/>
      <w:r>
        <w:rPr>
          <w:rFonts w:hint="eastAsia" w:ascii="方正黑体_GBK" w:hAnsi="方正黑体_GBK" w:eastAsia="方正黑体_GBK" w:cs="方正黑体_GBK"/>
          <w:sz w:val="44"/>
          <w:szCs w:val="44"/>
        </w:rPr>
        <w:t xml:space="preserve">   响应文件编制要求</w:t>
      </w:r>
      <w:bookmarkEnd w:id="60"/>
    </w:p>
    <w:p>
      <w:pPr>
        <w:spacing w:line="44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一、经济部分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（一）竞争性报价函</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spacing w:line="44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二、技术部分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技术响应偏离表</w:t>
      </w:r>
    </w:p>
    <w:p>
      <w:pPr>
        <w:spacing w:line="44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三、服务部分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服务响应偏离表</w:t>
      </w:r>
    </w:p>
    <w:p>
      <w:pPr>
        <w:spacing w:line="44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四、资格条件及其他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（一）营业执照（副本）或事业单位法人证书（副本）复印件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（二）组织机构代码证复印件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（五）提供</w:t>
      </w:r>
      <w:r>
        <w:rPr>
          <w:rFonts w:hint="eastAsia" w:ascii="方正仿宋_GBK" w:hAnsi="宋体" w:eastAsia="方正仿宋_GBK"/>
          <w:sz w:val="24"/>
          <w:szCs w:val="24"/>
          <w:lang w:val="en-US" w:eastAsia="zh-CN"/>
        </w:rPr>
        <w:t>最近一年年</w:t>
      </w:r>
      <w:r>
        <w:rPr>
          <w:rFonts w:hint="eastAsia" w:ascii="方正仿宋_GBK" w:hAnsi="宋体" w:eastAsia="方正仿宋_GBK"/>
          <w:sz w:val="24"/>
          <w:szCs w:val="24"/>
        </w:rPr>
        <w:t>度财务状况报告（表）复印件，本年度新成立的公司提供提交响应文件截止时间前一个月的财务状况报告（表）复印件（新成立公司不足一个月的除外）。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（六）书面声明（格式）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（七）税务登记证（副本）复印件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pPr>
        <w:spacing w:line="44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说明：供应商按“五证合一”登记制度办理营业执照的，</w:t>
      </w:r>
      <w:r>
        <w:rPr>
          <w:rFonts w:hint="eastAsia" w:ascii="方正仿宋_GBK" w:hAnsi="仿宋" w:eastAsia="方正仿宋_GBK" w:cs="宋体"/>
          <w:kern w:val="0"/>
          <w:sz w:val="24"/>
          <w:szCs w:val="24"/>
        </w:rPr>
        <w:t>组织机构代码证、税务登记证（副本）和社会保险登记证</w:t>
      </w:r>
      <w:r>
        <w:rPr>
          <w:rFonts w:hint="eastAsia" w:ascii="方正仿宋_GBK" w:hAnsi="仿宋" w:eastAsia="方正仿宋_GBK"/>
          <w:sz w:val="24"/>
          <w:szCs w:val="24"/>
        </w:rPr>
        <w:t>以供应商所提供的营业执照（副本）复印件为准。</w:t>
      </w:r>
    </w:p>
    <w:p>
      <w:pPr>
        <w:spacing w:line="44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五、其他应提供的资料</w:t>
      </w:r>
    </w:p>
    <w:p>
      <w:pPr>
        <w:spacing w:line="44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（一）供应商小微企业证明文件、微型企业承诺书、监狱企业证明文件、残疾人福利性单位声明函</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spacing w:line="360" w:lineRule="auto"/>
        <w:rPr>
          <w:rFonts w:ascii="方正仿宋_GBK" w:hAnsi="宋体" w:eastAsia="方正仿宋_GBK"/>
          <w:sz w:val="24"/>
          <w:szCs w:val="24"/>
        </w:rPr>
      </w:pPr>
      <w:bookmarkStart w:id="61" w:name="_Toc313008356"/>
      <w:bookmarkStart w:id="62" w:name="_Toc313888360"/>
      <w:bookmarkStart w:id="63" w:name="_Toc342913419"/>
      <w:bookmarkStart w:id="64" w:name="_Toc511909623"/>
      <w:bookmarkStart w:id="65" w:name="_Toc12789073"/>
      <w:bookmarkStart w:id="66" w:name="_Toc283382454"/>
      <w:r>
        <w:rPr>
          <w:rFonts w:hint="eastAsia" w:ascii="方正仿宋_GBK" w:hAnsi="宋体" w:eastAsia="方正仿宋_GBK"/>
          <w:sz w:val="24"/>
          <w:szCs w:val="24"/>
        </w:rPr>
        <w:t>一、经济部分</w:t>
      </w:r>
      <w:bookmarkEnd w:id="61"/>
      <w:bookmarkEnd w:id="62"/>
      <w:bookmarkEnd w:id="63"/>
      <w:bookmarkEnd w:id="64"/>
    </w:p>
    <w:bookmarkEnd w:id="65"/>
    <w:bookmarkEnd w:id="66"/>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（一）竞争性报价函</w:t>
      </w:r>
    </w:p>
    <w:p>
      <w:pPr>
        <w:tabs>
          <w:tab w:val="left" w:pos="6300"/>
        </w:tabs>
        <w:snapToGrid w:val="0"/>
        <w:spacing w:line="480" w:lineRule="exact"/>
        <w:jc w:val="center"/>
        <w:outlineLvl w:val="0"/>
        <w:rPr>
          <w:rFonts w:ascii="方正仿宋_GBK" w:hAnsi="宋体" w:eastAsia="方正仿宋_GBK"/>
          <w:b/>
          <w:szCs w:val="28"/>
        </w:rPr>
      </w:pPr>
      <w:r>
        <w:rPr>
          <w:rFonts w:hint="eastAsia" w:ascii="方正仿宋_GBK" w:hAnsi="宋体" w:eastAsia="方正仿宋_GBK"/>
          <w:b/>
          <w:szCs w:val="28"/>
        </w:rPr>
        <w:t>竞争性报价函</w:t>
      </w:r>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我方收到____________________________（谈判项目名称）的竞争性谈判文件，经详细研究，决定参加该谈判项目的竞争谈判。</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1.愿意按照竞争性谈判文件中的一切要求，提供本项目的交货及技术服务，初始报价为人民币大写：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3.我方承诺：本次谈判的有效期为90天。</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4.我方完全理解和接受贵方竞争性谈判文件的一切规定和要求及谈判评审办法。</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5.在整个竞争性谈判过程中，我方若有违规行为，接受按照《中华人民共和国政府采购法》和《竞争性谈判文件》之规定给予惩罚。</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6.我方若成为成交供应商，将按照最终谈判结果签订合同，并且严格履行合同义务。本承诺函将成为合同不可分割的一部分，与合同具有同等的法律效力。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7.我方同意竞争性谈判文件规定。如果我方成为成交供应商，保证在接到成交通知书后，向采购代理机构交纳竞争性谈判文件规定的采购代理服务费。</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tabs>
          <w:tab w:val="left" w:pos="2895"/>
        </w:tabs>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jc w:val="center"/>
        <w:rPr>
          <w:rFonts w:ascii="方正仿宋_GBK" w:eastAsia="方正仿宋_GBK"/>
          <w:b/>
          <w:szCs w:val="28"/>
        </w:rPr>
      </w:pPr>
      <w:r>
        <w:rPr>
          <w:rFonts w:hint="eastAsia" w:ascii="方正仿宋_GBK" w:eastAsia="方正仿宋_GBK"/>
          <w:b/>
          <w:szCs w:val="28"/>
        </w:rPr>
        <w:t>明细报价表</w:t>
      </w:r>
    </w:p>
    <w:p>
      <w:pPr>
        <w:spacing w:line="360" w:lineRule="auto"/>
        <w:rPr>
          <w:rFonts w:ascii="方正仿宋_GBK" w:hAnsi="宋体" w:eastAsia="方正仿宋_GBK"/>
          <w:sz w:val="24"/>
          <w:szCs w:val="24"/>
        </w:rPr>
      </w:pPr>
      <w:r>
        <w:rPr>
          <w:rFonts w:hint="eastAsia" w:ascii="方正仿宋_GBK" w:hAnsi="宋体" w:eastAsia="方正仿宋_GBK"/>
          <w:sz w:val="24"/>
          <w:szCs w:val="24"/>
        </w:rPr>
        <w:t>谈判项目编号：</w:t>
      </w:r>
    </w:p>
    <w:p>
      <w:pPr>
        <w:spacing w:line="360" w:lineRule="auto"/>
        <w:rPr>
          <w:rFonts w:ascii="方正仿宋_GBK" w:hAnsi="宋体" w:eastAsia="方正仿宋_GBK"/>
          <w:sz w:val="24"/>
          <w:szCs w:val="24"/>
          <w:u w:val="single"/>
        </w:rPr>
      </w:pPr>
      <w:r>
        <w:rPr>
          <w:rFonts w:hint="eastAsia" w:ascii="方正仿宋_GBK" w:hAnsi="宋体" w:eastAsia="方正仿宋_GBK"/>
          <w:sz w:val="24"/>
          <w:szCs w:val="24"/>
        </w:rPr>
        <w:t>项目名称：</w:t>
      </w: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1648" w:type="dxa"/>
            <w:vAlign w:val="center"/>
          </w:tcPr>
          <w:p>
            <w:pPr>
              <w:jc w:val="center"/>
              <w:rPr>
                <w:rFonts w:ascii="方正仿宋_GBK" w:hAnsi="宋体" w:eastAsia="方正仿宋_GBK"/>
                <w:sz w:val="24"/>
                <w:szCs w:val="28"/>
              </w:rPr>
            </w:pPr>
            <w:r>
              <w:rPr>
                <w:rFonts w:hint="eastAsia" w:ascii="方正仿宋_GBK" w:hAnsi="宋体" w:eastAsia="方正仿宋_GBK"/>
                <w:sz w:val="24"/>
                <w:szCs w:val="28"/>
              </w:rPr>
              <w:t>产品名称</w:t>
            </w:r>
          </w:p>
        </w:tc>
        <w:tc>
          <w:tcPr>
            <w:tcW w:w="1721" w:type="dxa"/>
            <w:vAlign w:val="center"/>
          </w:tcPr>
          <w:p>
            <w:pPr>
              <w:jc w:val="center"/>
              <w:rPr>
                <w:rFonts w:ascii="方正仿宋_GBK" w:hAnsi="宋体" w:eastAsia="方正仿宋_GBK"/>
                <w:sz w:val="24"/>
                <w:szCs w:val="28"/>
              </w:rPr>
            </w:pPr>
            <w:r>
              <w:rPr>
                <w:rFonts w:hint="eastAsia" w:ascii="方正仿宋_GBK" w:hAnsi="宋体" w:eastAsia="方正仿宋_GBK"/>
                <w:sz w:val="24"/>
                <w:szCs w:val="28"/>
              </w:rPr>
              <w:t>品牌及产地</w:t>
            </w:r>
          </w:p>
        </w:tc>
        <w:tc>
          <w:tcPr>
            <w:tcW w:w="1417" w:type="dxa"/>
            <w:vAlign w:val="center"/>
          </w:tcPr>
          <w:p>
            <w:pPr>
              <w:jc w:val="center"/>
              <w:rPr>
                <w:rFonts w:ascii="方正仿宋_GBK" w:hAnsi="宋体" w:eastAsia="方正仿宋_GBK"/>
                <w:sz w:val="24"/>
                <w:szCs w:val="28"/>
              </w:rPr>
            </w:pPr>
            <w:r>
              <w:rPr>
                <w:rFonts w:hint="eastAsia" w:ascii="方正仿宋_GBK" w:hAnsi="宋体" w:eastAsia="方正仿宋_GBK"/>
                <w:sz w:val="24"/>
                <w:szCs w:val="28"/>
              </w:rPr>
              <w:t>制造商名称</w:t>
            </w:r>
          </w:p>
        </w:tc>
        <w:tc>
          <w:tcPr>
            <w:tcW w:w="1250" w:type="dxa"/>
            <w:vAlign w:val="center"/>
          </w:tcPr>
          <w:p>
            <w:pPr>
              <w:jc w:val="center"/>
              <w:rPr>
                <w:rFonts w:ascii="方正仿宋_GBK" w:hAnsi="宋体" w:eastAsia="方正仿宋_GBK"/>
                <w:sz w:val="24"/>
                <w:szCs w:val="28"/>
              </w:rPr>
            </w:pPr>
            <w:r>
              <w:rPr>
                <w:rFonts w:hint="eastAsia" w:ascii="方正仿宋_GBK" w:hAnsi="宋体" w:eastAsia="方正仿宋_GBK"/>
                <w:sz w:val="24"/>
                <w:szCs w:val="28"/>
              </w:rPr>
              <w:t>规格型号</w:t>
            </w:r>
          </w:p>
        </w:tc>
        <w:tc>
          <w:tcPr>
            <w:tcW w:w="867" w:type="dxa"/>
            <w:vAlign w:val="center"/>
          </w:tcPr>
          <w:p>
            <w:pPr>
              <w:jc w:val="center"/>
              <w:rPr>
                <w:rFonts w:ascii="方正仿宋_GBK" w:hAnsi="宋体" w:eastAsia="方正仿宋_GBK"/>
                <w:sz w:val="24"/>
                <w:szCs w:val="28"/>
              </w:rPr>
            </w:pPr>
            <w:r>
              <w:rPr>
                <w:rFonts w:hint="eastAsia" w:ascii="方正仿宋_GBK" w:hAnsi="宋体" w:eastAsia="方正仿宋_GBK"/>
                <w:sz w:val="24"/>
                <w:szCs w:val="28"/>
              </w:rPr>
              <w:t>数量</w:t>
            </w:r>
          </w:p>
        </w:tc>
        <w:tc>
          <w:tcPr>
            <w:tcW w:w="1186" w:type="dxa"/>
            <w:vAlign w:val="center"/>
          </w:tcPr>
          <w:p>
            <w:pPr>
              <w:pStyle w:val="7"/>
              <w:jc w:val="center"/>
              <w:rPr>
                <w:rFonts w:ascii="方正仿宋_GBK" w:hAnsi="宋体" w:eastAsia="方正仿宋_GBK"/>
                <w:sz w:val="24"/>
                <w:szCs w:val="28"/>
              </w:rPr>
            </w:pPr>
            <w:r>
              <w:rPr>
                <w:rFonts w:hint="eastAsia" w:ascii="方正仿宋_GBK" w:hAnsi="宋体" w:eastAsia="方正仿宋_GBK"/>
                <w:sz w:val="24"/>
                <w:szCs w:val="28"/>
              </w:rPr>
              <w:t>单价</w:t>
            </w:r>
          </w:p>
          <w:p>
            <w:pPr>
              <w:pStyle w:val="7"/>
              <w:jc w:val="center"/>
              <w:rPr>
                <w:rFonts w:ascii="方正仿宋_GBK" w:hAnsi="宋体" w:eastAsia="方正仿宋_GBK"/>
                <w:sz w:val="24"/>
                <w:szCs w:val="28"/>
              </w:rPr>
            </w:pPr>
            <w:r>
              <w:rPr>
                <w:rFonts w:hint="eastAsia" w:ascii="方正仿宋_GBK" w:hAnsi="宋体" w:eastAsia="方正仿宋_GBK"/>
                <w:sz w:val="24"/>
                <w:szCs w:val="28"/>
              </w:rPr>
              <w:t>（   ）</w:t>
            </w:r>
          </w:p>
        </w:tc>
        <w:tc>
          <w:tcPr>
            <w:tcW w:w="1233" w:type="dxa"/>
            <w:vAlign w:val="center"/>
          </w:tcPr>
          <w:p>
            <w:pPr>
              <w:jc w:val="center"/>
              <w:rPr>
                <w:rFonts w:ascii="方正仿宋_GBK" w:hAnsi="宋体" w:eastAsia="方正仿宋_GBK"/>
                <w:sz w:val="24"/>
                <w:szCs w:val="28"/>
              </w:rPr>
            </w:pPr>
            <w:r>
              <w:rPr>
                <w:rFonts w:hint="eastAsia" w:ascii="方正仿宋_GBK" w:hAnsi="宋体" w:eastAsia="方正仿宋_GBK"/>
                <w:sz w:val="24"/>
                <w:szCs w:val="28"/>
              </w:rPr>
              <w:t>合计</w:t>
            </w:r>
          </w:p>
          <w:p>
            <w:pPr>
              <w:jc w:val="center"/>
              <w:rPr>
                <w:rFonts w:ascii="方正仿宋_GBK" w:hAnsi="宋体" w:eastAsia="方正仿宋_GBK"/>
                <w:sz w:val="24"/>
                <w:szCs w:val="28"/>
              </w:rPr>
            </w:pPr>
            <w:r>
              <w:rPr>
                <w:rFonts w:hint="eastAsia" w:ascii="方正仿宋_GBK" w:hAnsi="宋体" w:eastAsia="方正仿宋_GBK"/>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pPr>
              <w:jc w:val="center"/>
              <w:rPr>
                <w:rFonts w:ascii="方正仿宋_GBK" w:hAnsi="宋体" w:eastAsia="方正仿宋_GBK"/>
                <w:sz w:val="24"/>
                <w:szCs w:val="28"/>
              </w:rPr>
            </w:pPr>
          </w:p>
        </w:tc>
        <w:tc>
          <w:tcPr>
            <w:tcW w:w="1721" w:type="dxa"/>
            <w:tcBorders>
              <w:bottom w:val="single" w:color="auto" w:sz="4" w:space="0"/>
            </w:tcBorders>
            <w:vAlign w:val="center"/>
          </w:tcPr>
          <w:p>
            <w:pPr>
              <w:jc w:val="center"/>
              <w:rPr>
                <w:rFonts w:ascii="方正仿宋_GBK" w:hAnsi="宋体" w:eastAsia="方正仿宋_GBK"/>
                <w:sz w:val="24"/>
                <w:szCs w:val="28"/>
              </w:rPr>
            </w:pPr>
          </w:p>
        </w:tc>
        <w:tc>
          <w:tcPr>
            <w:tcW w:w="1417" w:type="dxa"/>
            <w:tcBorders>
              <w:bottom w:val="single" w:color="auto" w:sz="4" w:space="0"/>
            </w:tcBorders>
            <w:vAlign w:val="center"/>
          </w:tcPr>
          <w:p>
            <w:pPr>
              <w:jc w:val="center"/>
              <w:rPr>
                <w:rFonts w:ascii="方正仿宋_GBK" w:hAnsi="宋体" w:eastAsia="方正仿宋_GBK"/>
                <w:sz w:val="24"/>
                <w:szCs w:val="28"/>
              </w:rPr>
            </w:pPr>
          </w:p>
        </w:tc>
        <w:tc>
          <w:tcPr>
            <w:tcW w:w="1250" w:type="dxa"/>
            <w:tcBorders>
              <w:bottom w:val="single" w:color="auto" w:sz="4" w:space="0"/>
            </w:tcBorders>
            <w:vAlign w:val="center"/>
          </w:tcPr>
          <w:p>
            <w:pPr>
              <w:jc w:val="center"/>
              <w:rPr>
                <w:rFonts w:ascii="方正仿宋_GBK" w:hAnsi="宋体" w:eastAsia="方正仿宋_GBK"/>
                <w:sz w:val="24"/>
                <w:szCs w:val="28"/>
              </w:rPr>
            </w:pPr>
          </w:p>
        </w:tc>
        <w:tc>
          <w:tcPr>
            <w:tcW w:w="867" w:type="dxa"/>
            <w:tcBorders>
              <w:bottom w:val="single" w:color="auto" w:sz="4" w:space="0"/>
            </w:tcBorders>
            <w:vAlign w:val="center"/>
          </w:tcPr>
          <w:p>
            <w:pPr>
              <w:jc w:val="center"/>
              <w:rPr>
                <w:rFonts w:ascii="方正仿宋_GBK" w:hAnsi="宋体" w:eastAsia="方正仿宋_GBK"/>
                <w:sz w:val="24"/>
                <w:szCs w:val="28"/>
              </w:rPr>
            </w:pPr>
          </w:p>
        </w:tc>
        <w:tc>
          <w:tcPr>
            <w:tcW w:w="1186" w:type="dxa"/>
            <w:tcBorders>
              <w:bottom w:val="single" w:color="auto" w:sz="4" w:space="0"/>
            </w:tcBorders>
            <w:vAlign w:val="center"/>
          </w:tcPr>
          <w:p>
            <w:pPr>
              <w:jc w:val="center"/>
              <w:rPr>
                <w:rFonts w:ascii="方正仿宋_GBK" w:hAnsi="宋体" w:eastAsia="方正仿宋_GBK"/>
                <w:sz w:val="24"/>
                <w:szCs w:val="28"/>
              </w:rPr>
            </w:pPr>
          </w:p>
        </w:tc>
        <w:tc>
          <w:tcPr>
            <w:tcW w:w="1233" w:type="dxa"/>
            <w:tcBorders>
              <w:bottom w:val="single" w:color="auto" w:sz="4" w:space="0"/>
            </w:tcBorders>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1648" w:type="dxa"/>
            <w:vAlign w:val="center"/>
          </w:tcPr>
          <w:p>
            <w:pPr>
              <w:jc w:val="center"/>
              <w:rPr>
                <w:rFonts w:ascii="方正仿宋_GBK" w:hAnsi="宋体" w:eastAsia="方正仿宋_GBK"/>
                <w:sz w:val="24"/>
                <w:szCs w:val="28"/>
              </w:rPr>
            </w:pPr>
          </w:p>
        </w:tc>
        <w:tc>
          <w:tcPr>
            <w:tcW w:w="1721" w:type="dxa"/>
            <w:vAlign w:val="center"/>
          </w:tcPr>
          <w:p>
            <w:pPr>
              <w:jc w:val="center"/>
              <w:rPr>
                <w:rFonts w:ascii="方正仿宋_GBK" w:hAnsi="宋体" w:eastAsia="方正仿宋_GBK"/>
                <w:sz w:val="24"/>
                <w:szCs w:val="28"/>
              </w:rPr>
            </w:pPr>
          </w:p>
        </w:tc>
        <w:tc>
          <w:tcPr>
            <w:tcW w:w="1417" w:type="dxa"/>
            <w:vAlign w:val="center"/>
          </w:tcPr>
          <w:p>
            <w:pPr>
              <w:jc w:val="center"/>
              <w:rPr>
                <w:rFonts w:ascii="方正仿宋_GBK" w:hAnsi="宋体" w:eastAsia="方正仿宋_GBK"/>
                <w:sz w:val="24"/>
                <w:szCs w:val="28"/>
              </w:rPr>
            </w:pPr>
          </w:p>
        </w:tc>
        <w:tc>
          <w:tcPr>
            <w:tcW w:w="1250" w:type="dxa"/>
            <w:vAlign w:val="center"/>
          </w:tcPr>
          <w:p>
            <w:pPr>
              <w:jc w:val="center"/>
              <w:rPr>
                <w:rFonts w:ascii="方正仿宋_GBK" w:hAnsi="宋体" w:eastAsia="方正仿宋_GBK"/>
                <w:sz w:val="24"/>
                <w:szCs w:val="28"/>
              </w:rPr>
            </w:pPr>
          </w:p>
        </w:tc>
        <w:tc>
          <w:tcPr>
            <w:tcW w:w="867" w:type="dxa"/>
            <w:vAlign w:val="center"/>
          </w:tcPr>
          <w:p>
            <w:pPr>
              <w:jc w:val="center"/>
              <w:rPr>
                <w:rFonts w:ascii="方正仿宋_GBK" w:hAnsi="宋体" w:eastAsia="方正仿宋_GBK"/>
                <w:sz w:val="24"/>
                <w:szCs w:val="28"/>
              </w:rPr>
            </w:pPr>
          </w:p>
        </w:tc>
        <w:tc>
          <w:tcPr>
            <w:tcW w:w="1186" w:type="dxa"/>
            <w:vAlign w:val="center"/>
          </w:tcPr>
          <w:p>
            <w:pPr>
              <w:jc w:val="center"/>
              <w:rPr>
                <w:rFonts w:ascii="方正仿宋_GBK" w:hAnsi="宋体" w:eastAsia="方正仿宋_GBK"/>
                <w:sz w:val="24"/>
                <w:szCs w:val="28"/>
              </w:rPr>
            </w:pPr>
          </w:p>
        </w:tc>
        <w:tc>
          <w:tcPr>
            <w:tcW w:w="1233" w:type="dxa"/>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1648" w:type="dxa"/>
            <w:vAlign w:val="center"/>
          </w:tcPr>
          <w:p>
            <w:pPr>
              <w:jc w:val="center"/>
              <w:rPr>
                <w:rFonts w:ascii="方正仿宋_GBK" w:hAnsi="宋体" w:eastAsia="方正仿宋_GBK"/>
                <w:sz w:val="24"/>
                <w:szCs w:val="28"/>
              </w:rPr>
            </w:pPr>
          </w:p>
        </w:tc>
        <w:tc>
          <w:tcPr>
            <w:tcW w:w="1721" w:type="dxa"/>
            <w:vAlign w:val="center"/>
          </w:tcPr>
          <w:p>
            <w:pPr>
              <w:jc w:val="center"/>
              <w:rPr>
                <w:rFonts w:ascii="方正仿宋_GBK" w:hAnsi="宋体" w:eastAsia="方正仿宋_GBK"/>
                <w:sz w:val="24"/>
                <w:szCs w:val="28"/>
              </w:rPr>
            </w:pPr>
          </w:p>
        </w:tc>
        <w:tc>
          <w:tcPr>
            <w:tcW w:w="1417" w:type="dxa"/>
            <w:vAlign w:val="center"/>
          </w:tcPr>
          <w:p>
            <w:pPr>
              <w:jc w:val="center"/>
              <w:rPr>
                <w:rFonts w:ascii="方正仿宋_GBK" w:hAnsi="宋体" w:eastAsia="方正仿宋_GBK"/>
                <w:sz w:val="24"/>
                <w:szCs w:val="28"/>
              </w:rPr>
            </w:pPr>
          </w:p>
        </w:tc>
        <w:tc>
          <w:tcPr>
            <w:tcW w:w="1250" w:type="dxa"/>
            <w:vAlign w:val="center"/>
          </w:tcPr>
          <w:p>
            <w:pPr>
              <w:jc w:val="center"/>
              <w:rPr>
                <w:rFonts w:ascii="方正仿宋_GBK" w:hAnsi="宋体" w:eastAsia="方正仿宋_GBK"/>
                <w:sz w:val="24"/>
                <w:szCs w:val="28"/>
              </w:rPr>
            </w:pPr>
          </w:p>
        </w:tc>
        <w:tc>
          <w:tcPr>
            <w:tcW w:w="867" w:type="dxa"/>
            <w:vAlign w:val="center"/>
          </w:tcPr>
          <w:p>
            <w:pPr>
              <w:jc w:val="center"/>
              <w:rPr>
                <w:rFonts w:ascii="方正仿宋_GBK" w:hAnsi="宋体" w:eastAsia="方正仿宋_GBK"/>
                <w:sz w:val="24"/>
                <w:szCs w:val="28"/>
              </w:rPr>
            </w:pPr>
          </w:p>
        </w:tc>
        <w:tc>
          <w:tcPr>
            <w:tcW w:w="1186" w:type="dxa"/>
            <w:vAlign w:val="center"/>
          </w:tcPr>
          <w:p>
            <w:pPr>
              <w:jc w:val="center"/>
              <w:rPr>
                <w:rFonts w:ascii="方正仿宋_GBK" w:hAnsi="宋体" w:eastAsia="方正仿宋_GBK"/>
                <w:sz w:val="24"/>
                <w:szCs w:val="28"/>
              </w:rPr>
            </w:pPr>
          </w:p>
        </w:tc>
        <w:tc>
          <w:tcPr>
            <w:tcW w:w="1233" w:type="dxa"/>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pPr>
              <w:jc w:val="center"/>
              <w:rPr>
                <w:rFonts w:ascii="方正仿宋_GBK" w:hAnsi="宋体" w:eastAsia="方正仿宋_GBK"/>
                <w:sz w:val="24"/>
                <w:szCs w:val="28"/>
              </w:rPr>
            </w:pPr>
          </w:p>
        </w:tc>
        <w:tc>
          <w:tcPr>
            <w:tcW w:w="1721" w:type="dxa"/>
            <w:tcBorders>
              <w:bottom w:val="single" w:color="auto" w:sz="4" w:space="0"/>
            </w:tcBorders>
            <w:vAlign w:val="center"/>
          </w:tcPr>
          <w:p>
            <w:pPr>
              <w:jc w:val="center"/>
              <w:rPr>
                <w:rFonts w:ascii="方正仿宋_GBK" w:hAnsi="宋体" w:eastAsia="方正仿宋_GBK"/>
                <w:sz w:val="24"/>
                <w:szCs w:val="28"/>
              </w:rPr>
            </w:pPr>
          </w:p>
        </w:tc>
        <w:tc>
          <w:tcPr>
            <w:tcW w:w="1417" w:type="dxa"/>
            <w:tcBorders>
              <w:bottom w:val="single" w:color="auto" w:sz="4" w:space="0"/>
            </w:tcBorders>
            <w:vAlign w:val="center"/>
          </w:tcPr>
          <w:p>
            <w:pPr>
              <w:jc w:val="center"/>
              <w:rPr>
                <w:rFonts w:ascii="方正仿宋_GBK" w:hAnsi="宋体" w:eastAsia="方正仿宋_GBK"/>
                <w:sz w:val="24"/>
                <w:szCs w:val="28"/>
              </w:rPr>
            </w:pPr>
          </w:p>
        </w:tc>
        <w:tc>
          <w:tcPr>
            <w:tcW w:w="1250" w:type="dxa"/>
            <w:tcBorders>
              <w:bottom w:val="single" w:color="auto" w:sz="4" w:space="0"/>
            </w:tcBorders>
            <w:vAlign w:val="center"/>
          </w:tcPr>
          <w:p>
            <w:pPr>
              <w:jc w:val="center"/>
              <w:rPr>
                <w:rFonts w:ascii="方正仿宋_GBK" w:hAnsi="宋体" w:eastAsia="方正仿宋_GBK"/>
                <w:sz w:val="24"/>
                <w:szCs w:val="28"/>
              </w:rPr>
            </w:pPr>
          </w:p>
        </w:tc>
        <w:tc>
          <w:tcPr>
            <w:tcW w:w="867" w:type="dxa"/>
            <w:tcBorders>
              <w:bottom w:val="single" w:color="auto" w:sz="4" w:space="0"/>
            </w:tcBorders>
            <w:vAlign w:val="center"/>
          </w:tcPr>
          <w:p>
            <w:pPr>
              <w:jc w:val="center"/>
              <w:rPr>
                <w:rFonts w:ascii="方正仿宋_GBK" w:hAnsi="宋体" w:eastAsia="方正仿宋_GBK"/>
                <w:sz w:val="24"/>
                <w:szCs w:val="28"/>
              </w:rPr>
            </w:pPr>
          </w:p>
        </w:tc>
        <w:tc>
          <w:tcPr>
            <w:tcW w:w="1186" w:type="dxa"/>
            <w:tcBorders>
              <w:bottom w:val="single" w:color="auto" w:sz="4" w:space="0"/>
            </w:tcBorders>
            <w:vAlign w:val="center"/>
          </w:tcPr>
          <w:p>
            <w:pPr>
              <w:jc w:val="center"/>
              <w:rPr>
                <w:rFonts w:ascii="方正仿宋_GBK" w:hAnsi="宋体" w:eastAsia="方正仿宋_GBK"/>
                <w:sz w:val="24"/>
                <w:szCs w:val="28"/>
              </w:rPr>
            </w:pPr>
          </w:p>
        </w:tc>
        <w:tc>
          <w:tcPr>
            <w:tcW w:w="1233" w:type="dxa"/>
            <w:tcBorders>
              <w:bottom w:val="single" w:color="auto" w:sz="4" w:space="0"/>
            </w:tcBorders>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1648" w:type="dxa"/>
            <w:vAlign w:val="center"/>
          </w:tcPr>
          <w:p>
            <w:pPr>
              <w:jc w:val="center"/>
              <w:rPr>
                <w:rFonts w:ascii="方正仿宋_GBK" w:hAnsi="宋体" w:eastAsia="方正仿宋_GBK"/>
                <w:sz w:val="24"/>
                <w:szCs w:val="28"/>
              </w:rPr>
            </w:pPr>
          </w:p>
          <w:p>
            <w:pPr>
              <w:jc w:val="center"/>
              <w:rPr>
                <w:rFonts w:ascii="方正仿宋_GBK" w:hAnsi="宋体" w:eastAsia="方正仿宋_GBK"/>
                <w:sz w:val="24"/>
                <w:szCs w:val="28"/>
              </w:rPr>
            </w:pPr>
          </w:p>
        </w:tc>
        <w:tc>
          <w:tcPr>
            <w:tcW w:w="1721" w:type="dxa"/>
            <w:vAlign w:val="center"/>
          </w:tcPr>
          <w:p>
            <w:pPr>
              <w:jc w:val="center"/>
              <w:rPr>
                <w:rFonts w:ascii="方正仿宋_GBK" w:hAnsi="宋体" w:eastAsia="方正仿宋_GBK"/>
                <w:sz w:val="24"/>
                <w:szCs w:val="28"/>
              </w:rPr>
            </w:pPr>
          </w:p>
        </w:tc>
        <w:tc>
          <w:tcPr>
            <w:tcW w:w="1417" w:type="dxa"/>
            <w:vAlign w:val="center"/>
          </w:tcPr>
          <w:p>
            <w:pPr>
              <w:jc w:val="center"/>
              <w:rPr>
                <w:rFonts w:ascii="方正仿宋_GBK" w:hAnsi="宋体" w:eastAsia="方正仿宋_GBK"/>
                <w:sz w:val="24"/>
                <w:szCs w:val="28"/>
              </w:rPr>
            </w:pPr>
          </w:p>
        </w:tc>
        <w:tc>
          <w:tcPr>
            <w:tcW w:w="1250" w:type="dxa"/>
            <w:vAlign w:val="center"/>
          </w:tcPr>
          <w:p>
            <w:pPr>
              <w:jc w:val="center"/>
              <w:rPr>
                <w:rFonts w:ascii="方正仿宋_GBK" w:hAnsi="宋体" w:eastAsia="方正仿宋_GBK"/>
                <w:sz w:val="24"/>
                <w:szCs w:val="28"/>
              </w:rPr>
            </w:pPr>
          </w:p>
        </w:tc>
        <w:tc>
          <w:tcPr>
            <w:tcW w:w="867" w:type="dxa"/>
            <w:vAlign w:val="center"/>
          </w:tcPr>
          <w:p>
            <w:pPr>
              <w:jc w:val="center"/>
              <w:rPr>
                <w:rFonts w:ascii="方正仿宋_GBK" w:hAnsi="宋体" w:eastAsia="方正仿宋_GBK"/>
                <w:sz w:val="24"/>
                <w:szCs w:val="28"/>
              </w:rPr>
            </w:pPr>
          </w:p>
        </w:tc>
        <w:tc>
          <w:tcPr>
            <w:tcW w:w="1186" w:type="dxa"/>
            <w:vAlign w:val="center"/>
          </w:tcPr>
          <w:p>
            <w:pPr>
              <w:jc w:val="center"/>
              <w:rPr>
                <w:rFonts w:ascii="方正仿宋_GBK" w:hAnsi="宋体" w:eastAsia="方正仿宋_GBK"/>
                <w:sz w:val="24"/>
                <w:szCs w:val="28"/>
              </w:rPr>
            </w:pPr>
          </w:p>
        </w:tc>
        <w:tc>
          <w:tcPr>
            <w:tcW w:w="1233" w:type="dxa"/>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648" w:type="dxa"/>
            <w:vAlign w:val="center"/>
          </w:tcPr>
          <w:p>
            <w:pPr>
              <w:jc w:val="center"/>
              <w:rPr>
                <w:rFonts w:ascii="方正仿宋_GBK" w:hAnsi="宋体" w:eastAsia="方正仿宋_GBK"/>
                <w:sz w:val="24"/>
                <w:szCs w:val="28"/>
              </w:rPr>
            </w:pPr>
          </w:p>
        </w:tc>
        <w:tc>
          <w:tcPr>
            <w:tcW w:w="1721" w:type="dxa"/>
            <w:vAlign w:val="center"/>
          </w:tcPr>
          <w:p>
            <w:pPr>
              <w:jc w:val="center"/>
              <w:rPr>
                <w:rFonts w:ascii="方正仿宋_GBK" w:hAnsi="宋体" w:eastAsia="方正仿宋_GBK"/>
                <w:sz w:val="24"/>
                <w:szCs w:val="28"/>
              </w:rPr>
            </w:pPr>
          </w:p>
        </w:tc>
        <w:tc>
          <w:tcPr>
            <w:tcW w:w="1417" w:type="dxa"/>
            <w:vAlign w:val="center"/>
          </w:tcPr>
          <w:p>
            <w:pPr>
              <w:jc w:val="center"/>
              <w:rPr>
                <w:rFonts w:ascii="方正仿宋_GBK" w:hAnsi="宋体" w:eastAsia="方正仿宋_GBK"/>
                <w:sz w:val="24"/>
                <w:szCs w:val="28"/>
              </w:rPr>
            </w:pPr>
          </w:p>
        </w:tc>
        <w:tc>
          <w:tcPr>
            <w:tcW w:w="1250" w:type="dxa"/>
            <w:vAlign w:val="center"/>
          </w:tcPr>
          <w:p>
            <w:pPr>
              <w:jc w:val="center"/>
              <w:rPr>
                <w:rFonts w:ascii="方正仿宋_GBK" w:hAnsi="宋体" w:eastAsia="方正仿宋_GBK"/>
                <w:sz w:val="24"/>
                <w:szCs w:val="28"/>
              </w:rPr>
            </w:pPr>
          </w:p>
        </w:tc>
        <w:tc>
          <w:tcPr>
            <w:tcW w:w="867" w:type="dxa"/>
            <w:vAlign w:val="center"/>
          </w:tcPr>
          <w:p>
            <w:pPr>
              <w:jc w:val="center"/>
              <w:rPr>
                <w:rFonts w:ascii="方正仿宋_GBK" w:hAnsi="宋体" w:eastAsia="方正仿宋_GBK"/>
                <w:sz w:val="24"/>
                <w:szCs w:val="28"/>
              </w:rPr>
            </w:pPr>
          </w:p>
        </w:tc>
        <w:tc>
          <w:tcPr>
            <w:tcW w:w="1186" w:type="dxa"/>
            <w:vAlign w:val="center"/>
          </w:tcPr>
          <w:p>
            <w:pPr>
              <w:jc w:val="center"/>
              <w:rPr>
                <w:rFonts w:ascii="方正仿宋_GBK" w:hAnsi="宋体" w:eastAsia="方正仿宋_GBK"/>
                <w:sz w:val="24"/>
                <w:szCs w:val="28"/>
              </w:rPr>
            </w:pPr>
          </w:p>
        </w:tc>
        <w:tc>
          <w:tcPr>
            <w:tcW w:w="1233" w:type="dxa"/>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648" w:type="dxa"/>
            <w:vAlign w:val="center"/>
          </w:tcPr>
          <w:p>
            <w:pPr>
              <w:jc w:val="center"/>
              <w:rPr>
                <w:rFonts w:ascii="方正仿宋_GBK" w:hAnsi="宋体" w:eastAsia="方正仿宋_GBK"/>
                <w:sz w:val="24"/>
                <w:szCs w:val="28"/>
              </w:rPr>
            </w:pPr>
          </w:p>
        </w:tc>
        <w:tc>
          <w:tcPr>
            <w:tcW w:w="1721" w:type="dxa"/>
            <w:vAlign w:val="center"/>
          </w:tcPr>
          <w:p>
            <w:pPr>
              <w:jc w:val="center"/>
              <w:rPr>
                <w:rFonts w:ascii="方正仿宋_GBK" w:hAnsi="宋体" w:eastAsia="方正仿宋_GBK"/>
                <w:sz w:val="24"/>
                <w:szCs w:val="28"/>
              </w:rPr>
            </w:pPr>
          </w:p>
        </w:tc>
        <w:tc>
          <w:tcPr>
            <w:tcW w:w="1417" w:type="dxa"/>
            <w:vAlign w:val="center"/>
          </w:tcPr>
          <w:p>
            <w:pPr>
              <w:jc w:val="center"/>
              <w:rPr>
                <w:rFonts w:ascii="方正仿宋_GBK" w:hAnsi="宋体" w:eastAsia="方正仿宋_GBK"/>
                <w:sz w:val="24"/>
                <w:szCs w:val="28"/>
              </w:rPr>
            </w:pPr>
          </w:p>
        </w:tc>
        <w:tc>
          <w:tcPr>
            <w:tcW w:w="1250" w:type="dxa"/>
            <w:vAlign w:val="center"/>
          </w:tcPr>
          <w:p>
            <w:pPr>
              <w:jc w:val="center"/>
              <w:rPr>
                <w:rFonts w:ascii="方正仿宋_GBK" w:hAnsi="宋体" w:eastAsia="方正仿宋_GBK"/>
                <w:sz w:val="24"/>
                <w:szCs w:val="28"/>
              </w:rPr>
            </w:pPr>
          </w:p>
        </w:tc>
        <w:tc>
          <w:tcPr>
            <w:tcW w:w="867" w:type="dxa"/>
            <w:vAlign w:val="center"/>
          </w:tcPr>
          <w:p>
            <w:pPr>
              <w:jc w:val="center"/>
              <w:rPr>
                <w:rFonts w:ascii="方正仿宋_GBK" w:hAnsi="宋体" w:eastAsia="方正仿宋_GBK"/>
                <w:sz w:val="24"/>
                <w:szCs w:val="28"/>
              </w:rPr>
            </w:pPr>
          </w:p>
        </w:tc>
        <w:tc>
          <w:tcPr>
            <w:tcW w:w="1186" w:type="dxa"/>
            <w:vAlign w:val="center"/>
          </w:tcPr>
          <w:p>
            <w:pPr>
              <w:jc w:val="center"/>
              <w:rPr>
                <w:rFonts w:ascii="方正仿宋_GBK" w:hAnsi="宋体" w:eastAsia="方正仿宋_GBK"/>
                <w:sz w:val="24"/>
                <w:szCs w:val="28"/>
              </w:rPr>
            </w:pPr>
          </w:p>
        </w:tc>
        <w:tc>
          <w:tcPr>
            <w:tcW w:w="1233" w:type="dxa"/>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1648" w:type="dxa"/>
            <w:vAlign w:val="center"/>
          </w:tcPr>
          <w:p>
            <w:pPr>
              <w:jc w:val="center"/>
              <w:rPr>
                <w:rFonts w:ascii="方正仿宋_GBK" w:hAnsi="宋体" w:eastAsia="方正仿宋_GBK"/>
                <w:sz w:val="24"/>
                <w:szCs w:val="28"/>
              </w:rPr>
            </w:pPr>
          </w:p>
        </w:tc>
        <w:tc>
          <w:tcPr>
            <w:tcW w:w="1721" w:type="dxa"/>
            <w:vAlign w:val="center"/>
          </w:tcPr>
          <w:p>
            <w:pPr>
              <w:jc w:val="center"/>
              <w:rPr>
                <w:rFonts w:ascii="方正仿宋_GBK" w:hAnsi="宋体" w:eastAsia="方正仿宋_GBK"/>
                <w:sz w:val="24"/>
                <w:szCs w:val="28"/>
              </w:rPr>
            </w:pPr>
          </w:p>
        </w:tc>
        <w:tc>
          <w:tcPr>
            <w:tcW w:w="1417" w:type="dxa"/>
            <w:vAlign w:val="center"/>
          </w:tcPr>
          <w:p>
            <w:pPr>
              <w:jc w:val="center"/>
              <w:rPr>
                <w:rFonts w:ascii="方正仿宋_GBK" w:hAnsi="宋体" w:eastAsia="方正仿宋_GBK"/>
                <w:sz w:val="24"/>
                <w:szCs w:val="28"/>
              </w:rPr>
            </w:pPr>
          </w:p>
        </w:tc>
        <w:tc>
          <w:tcPr>
            <w:tcW w:w="1250" w:type="dxa"/>
            <w:vAlign w:val="center"/>
          </w:tcPr>
          <w:p>
            <w:pPr>
              <w:jc w:val="center"/>
              <w:rPr>
                <w:rFonts w:ascii="方正仿宋_GBK" w:hAnsi="宋体" w:eastAsia="方正仿宋_GBK"/>
                <w:sz w:val="24"/>
                <w:szCs w:val="28"/>
              </w:rPr>
            </w:pPr>
          </w:p>
        </w:tc>
        <w:tc>
          <w:tcPr>
            <w:tcW w:w="867" w:type="dxa"/>
            <w:vAlign w:val="center"/>
          </w:tcPr>
          <w:p>
            <w:pPr>
              <w:jc w:val="center"/>
              <w:rPr>
                <w:rFonts w:ascii="方正仿宋_GBK" w:hAnsi="宋体" w:eastAsia="方正仿宋_GBK"/>
                <w:sz w:val="24"/>
                <w:szCs w:val="28"/>
              </w:rPr>
            </w:pPr>
          </w:p>
        </w:tc>
        <w:tc>
          <w:tcPr>
            <w:tcW w:w="1186" w:type="dxa"/>
            <w:vAlign w:val="center"/>
          </w:tcPr>
          <w:p>
            <w:pPr>
              <w:jc w:val="center"/>
              <w:rPr>
                <w:rFonts w:ascii="方正仿宋_GBK" w:hAnsi="宋体" w:eastAsia="方正仿宋_GBK"/>
                <w:sz w:val="24"/>
                <w:szCs w:val="28"/>
              </w:rPr>
            </w:pPr>
          </w:p>
        </w:tc>
        <w:tc>
          <w:tcPr>
            <w:tcW w:w="1233" w:type="dxa"/>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1648" w:type="dxa"/>
            <w:vAlign w:val="center"/>
          </w:tcPr>
          <w:p>
            <w:pPr>
              <w:jc w:val="center"/>
              <w:rPr>
                <w:rFonts w:ascii="方正仿宋_GBK" w:hAnsi="宋体" w:eastAsia="方正仿宋_GBK"/>
                <w:sz w:val="24"/>
                <w:szCs w:val="28"/>
              </w:rPr>
            </w:pPr>
          </w:p>
        </w:tc>
        <w:tc>
          <w:tcPr>
            <w:tcW w:w="1721" w:type="dxa"/>
            <w:vAlign w:val="center"/>
          </w:tcPr>
          <w:p>
            <w:pPr>
              <w:jc w:val="center"/>
              <w:rPr>
                <w:rFonts w:ascii="方正仿宋_GBK" w:hAnsi="宋体" w:eastAsia="方正仿宋_GBK"/>
                <w:sz w:val="24"/>
                <w:szCs w:val="28"/>
              </w:rPr>
            </w:pPr>
          </w:p>
        </w:tc>
        <w:tc>
          <w:tcPr>
            <w:tcW w:w="1417" w:type="dxa"/>
            <w:vAlign w:val="center"/>
          </w:tcPr>
          <w:p>
            <w:pPr>
              <w:jc w:val="center"/>
              <w:rPr>
                <w:rFonts w:ascii="方正仿宋_GBK" w:hAnsi="宋体" w:eastAsia="方正仿宋_GBK"/>
                <w:sz w:val="24"/>
                <w:szCs w:val="28"/>
              </w:rPr>
            </w:pPr>
          </w:p>
        </w:tc>
        <w:tc>
          <w:tcPr>
            <w:tcW w:w="1250" w:type="dxa"/>
            <w:vAlign w:val="center"/>
          </w:tcPr>
          <w:p>
            <w:pPr>
              <w:jc w:val="center"/>
              <w:rPr>
                <w:rFonts w:ascii="方正仿宋_GBK" w:hAnsi="宋体" w:eastAsia="方正仿宋_GBK"/>
                <w:sz w:val="24"/>
                <w:szCs w:val="28"/>
              </w:rPr>
            </w:pPr>
          </w:p>
        </w:tc>
        <w:tc>
          <w:tcPr>
            <w:tcW w:w="867" w:type="dxa"/>
            <w:vAlign w:val="center"/>
          </w:tcPr>
          <w:p>
            <w:pPr>
              <w:jc w:val="center"/>
              <w:rPr>
                <w:rFonts w:ascii="方正仿宋_GBK" w:hAnsi="宋体" w:eastAsia="方正仿宋_GBK"/>
                <w:sz w:val="24"/>
                <w:szCs w:val="28"/>
              </w:rPr>
            </w:pPr>
          </w:p>
        </w:tc>
        <w:tc>
          <w:tcPr>
            <w:tcW w:w="1186" w:type="dxa"/>
            <w:vAlign w:val="center"/>
          </w:tcPr>
          <w:p>
            <w:pPr>
              <w:jc w:val="center"/>
              <w:rPr>
                <w:rFonts w:ascii="方正仿宋_GBK" w:hAnsi="宋体" w:eastAsia="方正仿宋_GBK"/>
                <w:sz w:val="24"/>
                <w:szCs w:val="28"/>
              </w:rPr>
            </w:pPr>
          </w:p>
        </w:tc>
        <w:tc>
          <w:tcPr>
            <w:tcW w:w="1233" w:type="dxa"/>
            <w:vAlign w:val="center"/>
          </w:tcPr>
          <w:p>
            <w:pPr>
              <w:jc w:val="center"/>
              <w:rPr>
                <w:rFonts w:ascii="方正仿宋_GBK" w:hAnsi="宋体" w:eastAsia="方正仿宋_GBK"/>
                <w:sz w:val="24"/>
                <w:szCs w:val="28"/>
              </w:rPr>
            </w:pPr>
          </w:p>
        </w:tc>
      </w:tr>
    </w:tbl>
    <w:p>
      <w:pPr>
        <w:snapToGrid w:val="0"/>
        <w:spacing w:line="500" w:lineRule="exact"/>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注：1.请供应商完整填写本表。</w:t>
      </w: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bookmarkStart w:id="67" w:name="OLE_LINK1"/>
      <w:bookmarkStart w:id="68" w:name="OLE_LINK2"/>
      <w:r>
        <w:rPr>
          <w:rFonts w:hint="eastAsia" w:ascii="方正仿宋_GBK" w:hAnsi="宋体" w:eastAsia="方正仿宋_GBK"/>
          <w:sz w:val="24"/>
          <w:szCs w:val="28"/>
        </w:rPr>
        <w:t>，并逐页签字或盖章。</w:t>
      </w:r>
      <w:bookmarkEnd w:id="67"/>
      <w:bookmarkEnd w:id="68"/>
    </w:p>
    <w:p>
      <w:pPr>
        <w:snapToGrid w:val="0"/>
        <w:spacing w:line="500" w:lineRule="exact"/>
        <w:rPr>
          <w:rFonts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pPr>
      <w:r>
        <w:rPr>
          <w:rFonts w:hint="eastAsia" w:ascii="方正仿宋_GBK" w:hAnsi="宋体" w:eastAsia="方正仿宋_GBK"/>
          <w:sz w:val="24"/>
          <w:szCs w:val="24"/>
        </w:rPr>
        <w:t xml:space="preserve">                                                    供应商名称（公章）：</w:t>
      </w: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ascii="方正仿宋_GBK" w:hAnsi="宋体" w:eastAsia="方正仿宋_GBK"/>
          <w:sz w:val="24"/>
          <w:szCs w:val="24"/>
          <w:bdr w:val="single" w:color="auto" w:sz="4" w:space="0"/>
        </w:rPr>
        <w:sectPr>
          <w:headerReference r:id="rId7" w:type="default"/>
          <w:pgSz w:w="11907" w:h="16840"/>
          <w:pgMar w:top="1134" w:right="1191" w:bottom="1134" w:left="1304" w:header="851" w:footer="992" w:gutter="0"/>
          <w:pgNumType w:fmt="numberInDash"/>
          <w:cols w:space="720" w:num="1"/>
          <w:docGrid w:linePitch="380" w:charSpace="-5735"/>
        </w:sectPr>
      </w:pPr>
    </w:p>
    <w:p>
      <w:pPr>
        <w:pStyle w:val="3"/>
        <w:spacing w:line="360" w:lineRule="auto"/>
        <w:rPr>
          <w:rFonts w:ascii="方正仿宋_GBK" w:hAnsi="宋体" w:eastAsia="方正仿宋_GBK"/>
          <w:sz w:val="24"/>
          <w:szCs w:val="24"/>
        </w:rPr>
      </w:pPr>
      <w:bookmarkStart w:id="69" w:name="_Toc313008357"/>
      <w:bookmarkStart w:id="70" w:name="_Toc342913420"/>
      <w:bookmarkStart w:id="71" w:name="_Toc313888361"/>
      <w:bookmarkStart w:id="72" w:name="_Toc511909624"/>
      <w:r>
        <w:rPr>
          <w:rFonts w:hint="eastAsia" w:ascii="方正仿宋_GBK" w:hAnsi="宋体" w:eastAsia="方正仿宋_GBK"/>
          <w:sz w:val="24"/>
          <w:szCs w:val="24"/>
        </w:rPr>
        <w:t>二、技术部分</w:t>
      </w:r>
      <w:bookmarkEnd w:id="69"/>
      <w:bookmarkEnd w:id="70"/>
      <w:bookmarkEnd w:id="71"/>
      <w:bookmarkEnd w:id="72"/>
    </w:p>
    <w:p>
      <w:pPr>
        <w:snapToGrid w:val="0"/>
        <w:spacing w:line="360" w:lineRule="auto"/>
        <w:jc w:val="center"/>
        <w:rPr>
          <w:rFonts w:ascii="方正仿宋_GBK" w:hAnsi="宋体" w:eastAsia="方正仿宋_GBK"/>
          <w:b/>
          <w:szCs w:val="28"/>
        </w:rPr>
      </w:pPr>
      <w:r>
        <w:rPr>
          <w:rFonts w:hint="eastAsia" w:ascii="方正仿宋_GBK" w:hAnsi="宋体" w:eastAsia="方正仿宋_GBK"/>
          <w:b/>
          <w:szCs w:val="28"/>
        </w:rPr>
        <w:t>技术响应偏离表</w:t>
      </w:r>
    </w:p>
    <w:p>
      <w:pPr>
        <w:pStyle w:val="7"/>
        <w:tabs>
          <w:tab w:val="left" w:pos="6300"/>
        </w:tabs>
        <w:snapToGrid w:val="0"/>
        <w:spacing w:line="500" w:lineRule="exact"/>
        <w:ind w:firstLine="480" w:firstLineChars="200"/>
        <w:outlineLvl w:val="0"/>
        <w:rPr>
          <w:rFonts w:ascii="方正仿宋_GBK" w:hAnsi="宋体" w:eastAsia="方正仿宋_GBK"/>
          <w:sz w:val="24"/>
        </w:rPr>
      </w:pPr>
      <w:r>
        <w:rPr>
          <w:rFonts w:hint="eastAsia" w:ascii="方正仿宋_GBK" w:hAnsi="宋体" w:eastAsia="方正仿宋_GBK"/>
          <w:sz w:val="24"/>
        </w:rPr>
        <w:t>谈判项目名称：</w:t>
      </w:r>
    </w:p>
    <w:tbl>
      <w:tblPr>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jc w:val="center"/>
              <w:outlineLvl w:val="0"/>
              <w:rPr>
                <w:rFonts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pPr>
              <w:tabs>
                <w:tab w:val="left" w:pos="6300"/>
              </w:tabs>
              <w:snapToGrid w:val="0"/>
              <w:jc w:val="center"/>
              <w:outlineLvl w:val="0"/>
              <w:rPr>
                <w:rFonts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pPr>
              <w:tabs>
                <w:tab w:val="left" w:pos="6300"/>
              </w:tabs>
              <w:snapToGrid w:val="0"/>
              <w:jc w:val="center"/>
              <w:outlineLvl w:val="0"/>
              <w:rPr>
                <w:rFonts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pPr>
              <w:tabs>
                <w:tab w:val="left" w:pos="6300"/>
              </w:tabs>
              <w:snapToGrid w:val="0"/>
              <w:jc w:val="center"/>
              <w:outlineLvl w:val="0"/>
              <w:rPr>
                <w:rFonts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.本表即为对本项目“第三篇  谈判项目技术需求”中所列技术要求进行比较和响应；</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rPr>
        <w:t>2.该表必须按照竞争性谈判要求逐条如实填写，若未作实质性参数描述，该供应商将</w:t>
      </w:r>
      <w:r>
        <w:rPr>
          <w:rFonts w:hint="eastAsia" w:ascii="方正仿宋_GBK" w:hAnsi="宋体" w:eastAsia="方正仿宋_GBK"/>
          <w:sz w:val="24"/>
          <w:szCs w:val="24"/>
        </w:rPr>
        <w:t>失去成为成交供应商的资格，仅保留其合格供应商的身份。</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rPr>
        <w:t>5.根据响应情况在“差异说明”项填写正偏离或负偏离及原因，完全符合的填写“无差异”</w:t>
      </w:r>
      <w:r>
        <w:rPr>
          <w:rFonts w:hint="eastAsia" w:ascii="方正仿宋_GBK" w:hAnsi="宋体" w:eastAsia="方正仿宋_GBK"/>
          <w:sz w:val="24"/>
          <w:szCs w:val="24"/>
        </w:rPr>
        <w:t>。</w:t>
      </w:r>
    </w:p>
    <w:p>
      <w:pPr>
        <w:pStyle w:val="3"/>
        <w:spacing w:line="360" w:lineRule="auto"/>
        <w:rPr>
          <w:rFonts w:ascii="方正仿宋_GBK" w:hAnsi="宋体" w:eastAsia="方正仿宋_GBK"/>
          <w:sz w:val="24"/>
          <w:szCs w:val="24"/>
        </w:rPr>
      </w:pPr>
      <w:r>
        <w:rPr>
          <w:rFonts w:ascii="方正仿宋_GBK" w:eastAsia="方正仿宋_GBK"/>
          <w:b w:val="0"/>
        </w:rPr>
        <w:br w:type="page"/>
      </w:r>
      <w:bookmarkStart w:id="73" w:name="_Toc511909625"/>
      <w:bookmarkStart w:id="74" w:name="_Toc313008358"/>
      <w:bookmarkStart w:id="75" w:name="_Toc313888362"/>
      <w:bookmarkStart w:id="76" w:name="_Toc342913421"/>
      <w:r>
        <w:rPr>
          <w:rFonts w:hint="eastAsia" w:ascii="方正仿宋_GBK" w:hAnsi="宋体" w:eastAsia="方正仿宋_GBK"/>
          <w:sz w:val="24"/>
          <w:szCs w:val="24"/>
        </w:rPr>
        <w:t>三、服务部分</w:t>
      </w:r>
      <w:bookmarkEnd w:id="73"/>
    </w:p>
    <w:p>
      <w:pPr>
        <w:snapToGrid w:val="0"/>
        <w:spacing w:line="360" w:lineRule="auto"/>
        <w:jc w:val="center"/>
        <w:rPr>
          <w:rFonts w:ascii="方正仿宋_GBK" w:hAnsi="宋体" w:eastAsia="方正仿宋_GBK"/>
          <w:b/>
          <w:szCs w:val="28"/>
        </w:rPr>
      </w:pPr>
      <w:r>
        <w:rPr>
          <w:rFonts w:hint="eastAsia" w:ascii="方正仿宋_GBK" w:hAnsi="宋体" w:eastAsia="方正仿宋_GBK"/>
          <w:b/>
          <w:szCs w:val="28"/>
        </w:rPr>
        <w:t>服务响应偏离表</w:t>
      </w:r>
    </w:p>
    <w:p>
      <w:pPr>
        <w:snapToGrid w:val="0"/>
        <w:ind w:firstLine="465"/>
        <w:rPr>
          <w:rFonts w:ascii="方正仿宋_GBK" w:hAnsi="宋体" w:eastAsia="方正仿宋_GBK"/>
          <w:sz w:val="24"/>
          <w:szCs w:val="24"/>
        </w:rPr>
      </w:pPr>
      <w:r>
        <w:rPr>
          <w:rFonts w:hint="eastAsia" w:ascii="方正仿宋_GBK" w:hAnsi="宋体" w:eastAsia="方正仿宋_GBK"/>
          <w:sz w:val="24"/>
        </w:rPr>
        <w:t>谈判项目名称：</w:t>
      </w:r>
    </w:p>
    <w:tbl>
      <w:tblPr>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1512" w:type="dxa"/>
            <w:vAlign w:val="center"/>
          </w:tcPr>
          <w:p>
            <w:pPr>
              <w:tabs>
                <w:tab w:val="left" w:pos="6300"/>
              </w:tabs>
              <w:snapToGrid w:val="0"/>
              <w:jc w:val="center"/>
              <w:outlineLvl w:val="0"/>
              <w:rPr>
                <w:rFonts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pPr>
              <w:tabs>
                <w:tab w:val="left" w:pos="6300"/>
              </w:tabs>
              <w:snapToGrid w:val="0"/>
              <w:jc w:val="center"/>
              <w:outlineLvl w:val="0"/>
              <w:rPr>
                <w:rFonts w:ascii="方正仿宋_GBK" w:hAnsi="宋体" w:eastAsia="方正仿宋_GBK"/>
                <w:b/>
                <w:sz w:val="21"/>
                <w:szCs w:val="24"/>
              </w:rPr>
            </w:pPr>
            <w:r>
              <w:rPr>
                <w:rFonts w:hint="eastAsia" w:ascii="方正仿宋_GBK" w:hAnsi="宋体" w:eastAsia="方正仿宋_GBK"/>
                <w:b/>
                <w:sz w:val="21"/>
                <w:szCs w:val="24"/>
              </w:rPr>
              <w:t>谈判项目需求</w:t>
            </w:r>
          </w:p>
        </w:tc>
        <w:tc>
          <w:tcPr>
            <w:tcW w:w="2438" w:type="dxa"/>
            <w:vAlign w:val="center"/>
          </w:tcPr>
          <w:p>
            <w:pPr>
              <w:tabs>
                <w:tab w:val="left" w:pos="6300"/>
              </w:tabs>
              <w:snapToGrid w:val="0"/>
              <w:jc w:val="center"/>
              <w:outlineLvl w:val="0"/>
              <w:rPr>
                <w:rFonts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pPr>
              <w:tabs>
                <w:tab w:val="left" w:pos="6300"/>
              </w:tabs>
              <w:snapToGrid w:val="0"/>
              <w:jc w:val="center"/>
              <w:outlineLvl w:val="0"/>
              <w:rPr>
                <w:rFonts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jc w:val="center"/>
              <w:outlineLvl w:val="0"/>
              <w:rPr>
                <w:rFonts w:ascii="方正仿宋_GBK" w:hAnsi="宋体" w:eastAsia="方正仿宋_GBK"/>
                <w:sz w:val="21"/>
                <w:szCs w:val="24"/>
              </w:rPr>
            </w:pPr>
          </w:p>
        </w:tc>
        <w:tc>
          <w:tcPr>
            <w:tcW w:w="2359" w:type="dxa"/>
            <w:vAlign w:val="center"/>
          </w:tcPr>
          <w:p>
            <w:pPr>
              <w:tabs>
                <w:tab w:val="left" w:pos="6300"/>
              </w:tabs>
              <w:snapToGrid w:val="0"/>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jc w:val="center"/>
              <w:outlineLvl w:val="0"/>
              <w:rPr>
                <w:rFonts w:ascii="方正仿宋_GBK" w:hAnsi="宋体" w:eastAsia="方正仿宋_GBK"/>
                <w:sz w:val="21"/>
                <w:szCs w:val="24"/>
              </w:rPr>
            </w:pPr>
          </w:p>
        </w:tc>
        <w:tc>
          <w:tcPr>
            <w:tcW w:w="2359" w:type="dxa"/>
            <w:vAlign w:val="center"/>
          </w:tcPr>
          <w:p>
            <w:pPr>
              <w:tabs>
                <w:tab w:val="left" w:pos="6300"/>
              </w:tabs>
              <w:snapToGrid w:val="0"/>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jc w:val="center"/>
              <w:outlineLvl w:val="0"/>
              <w:rPr>
                <w:rFonts w:ascii="方正仿宋_GBK" w:hAnsi="宋体" w:eastAsia="方正仿宋_GBK"/>
                <w:sz w:val="21"/>
                <w:szCs w:val="24"/>
              </w:rPr>
            </w:pPr>
          </w:p>
        </w:tc>
        <w:tc>
          <w:tcPr>
            <w:tcW w:w="2359" w:type="dxa"/>
            <w:vAlign w:val="center"/>
          </w:tcPr>
          <w:p>
            <w:pPr>
              <w:tabs>
                <w:tab w:val="left" w:pos="6300"/>
              </w:tabs>
              <w:snapToGrid w:val="0"/>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jc w:val="center"/>
              <w:outlineLvl w:val="0"/>
              <w:rPr>
                <w:rFonts w:ascii="方正仿宋_GBK" w:hAnsi="宋体" w:eastAsia="方正仿宋_GBK"/>
                <w:sz w:val="21"/>
                <w:szCs w:val="24"/>
              </w:rPr>
            </w:pPr>
          </w:p>
        </w:tc>
        <w:tc>
          <w:tcPr>
            <w:tcW w:w="2359" w:type="dxa"/>
            <w:vAlign w:val="center"/>
          </w:tcPr>
          <w:p>
            <w:pPr>
              <w:tabs>
                <w:tab w:val="left" w:pos="6300"/>
              </w:tabs>
              <w:snapToGrid w:val="0"/>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jc w:val="center"/>
              <w:outlineLvl w:val="0"/>
              <w:rPr>
                <w:rFonts w:ascii="方正仿宋_GBK" w:hAnsi="宋体" w:eastAsia="方正仿宋_GBK"/>
                <w:sz w:val="21"/>
                <w:szCs w:val="24"/>
              </w:rPr>
            </w:pPr>
          </w:p>
        </w:tc>
        <w:tc>
          <w:tcPr>
            <w:tcW w:w="2359" w:type="dxa"/>
            <w:vAlign w:val="center"/>
          </w:tcPr>
          <w:p>
            <w:pPr>
              <w:tabs>
                <w:tab w:val="left" w:pos="6300"/>
              </w:tabs>
              <w:snapToGrid w:val="0"/>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jc w:val="center"/>
              <w:outlineLvl w:val="0"/>
              <w:rPr>
                <w:rFonts w:ascii="方正仿宋_GBK" w:hAnsi="宋体" w:eastAsia="方正仿宋_GBK"/>
                <w:sz w:val="21"/>
                <w:szCs w:val="24"/>
              </w:rPr>
            </w:pPr>
          </w:p>
        </w:tc>
        <w:tc>
          <w:tcPr>
            <w:tcW w:w="2359" w:type="dxa"/>
            <w:vAlign w:val="center"/>
          </w:tcPr>
          <w:p>
            <w:pPr>
              <w:tabs>
                <w:tab w:val="left" w:pos="6300"/>
              </w:tabs>
              <w:snapToGrid w:val="0"/>
              <w:jc w:val="center"/>
              <w:outlineLvl w:val="0"/>
              <w:rPr>
                <w:rFonts w:ascii="方正仿宋_GBK" w:hAnsi="宋体" w:eastAsia="方正仿宋_GBK"/>
                <w:sz w:val="21"/>
                <w:szCs w:val="24"/>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1.本表即为对本项目“第四篇 谈判项目服务需求”中所列服务要求进行比较和响应；</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2.该表必须按照竞争性谈判要求逐条如实填写，若未作实质性参数描述，该供应商将失去成为成交供应商的资格，仅保留其合格供应商的身份。</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3.该表可扩展，并逐页签字或盖章；</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 根据响应情况在“差异说明”项填写正偏离或负偏离及原因，完全符合的填写“无差异”。</w:t>
      </w:r>
    </w:p>
    <w:p>
      <w:pPr>
        <w:pStyle w:val="3"/>
        <w:spacing w:line="360" w:lineRule="auto"/>
        <w:rPr>
          <w:rFonts w:ascii="方正仿宋_GBK" w:hAnsi="宋体" w:eastAsia="方正仿宋_GBK"/>
          <w:sz w:val="24"/>
          <w:szCs w:val="24"/>
        </w:rPr>
      </w:pPr>
      <w:bookmarkStart w:id="77" w:name="_Toc511909626"/>
      <w:r>
        <w:rPr>
          <w:rFonts w:hint="eastAsia" w:ascii="方正仿宋_GBK" w:hAnsi="宋体" w:eastAsia="方正仿宋_GBK"/>
          <w:sz w:val="24"/>
          <w:szCs w:val="24"/>
        </w:rPr>
        <w:t>四、</w:t>
      </w:r>
      <w:bookmarkEnd w:id="74"/>
      <w:bookmarkEnd w:id="75"/>
      <w:bookmarkEnd w:id="76"/>
      <w:r>
        <w:rPr>
          <w:rFonts w:hint="eastAsia" w:ascii="方正仿宋_GBK" w:hAnsi="宋体" w:eastAsia="方正仿宋_GBK"/>
          <w:sz w:val="24"/>
          <w:szCs w:val="24"/>
        </w:rPr>
        <w:t>资格条件及其他</w:t>
      </w:r>
      <w:bookmarkEnd w:id="77"/>
      <w:bookmarkStart w:id="78" w:name="_Toc313008359"/>
      <w:bookmarkStart w:id="79" w:name="_Toc313888363"/>
      <w:bookmarkStart w:id="80" w:name="_Toc342913422"/>
    </w:p>
    <w:p>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rPr>
        <w:t>（一）营业执照（副本）</w:t>
      </w:r>
      <w:r>
        <w:rPr>
          <w:rFonts w:hint="eastAsia" w:ascii="方正仿宋_GBK" w:hAnsi="宋体" w:eastAsia="方正仿宋_GBK"/>
          <w:szCs w:val="28"/>
        </w:rPr>
        <w:t>或事业单位法人证书（副本）</w:t>
      </w:r>
      <w:r>
        <w:rPr>
          <w:rFonts w:hint="eastAsia" w:ascii="方正仿宋_GBK" w:hAnsi="宋体" w:eastAsia="方正仿宋_GBK"/>
        </w:rPr>
        <w:t>复印件</w:t>
      </w: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rPr>
        <w:t>（二）组织机构代码证复印件</w:t>
      </w: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widowControl/>
        <w:ind w:firstLine="560" w:firstLineChars="200"/>
        <w:jc w:val="left"/>
        <w:rPr>
          <w:rFonts w:ascii="方正仿宋_GBK" w:hAnsi="宋体" w:eastAsia="方正仿宋_GBK"/>
        </w:rPr>
      </w:pPr>
      <w:r>
        <w:rPr>
          <w:rFonts w:ascii="方正仿宋_GBK" w:hAnsi="宋体" w:eastAsia="方正仿宋_GBK"/>
        </w:rPr>
        <w:br w:type="page"/>
      </w:r>
      <w:r>
        <w:rPr>
          <w:rFonts w:hint="eastAsia" w:ascii="方正仿宋_GBK" w:hAnsi="宋体" w:eastAsia="方正仿宋_GBK"/>
        </w:rPr>
        <w:t>（三）法定代表人身份证明书（格式）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（采购人名称）：</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rPr>
      </w:pPr>
      <w:r>
        <w:br w:type="column"/>
      </w:r>
      <w:r>
        <w:rPr>
          <w:rFonts w:hint="eastAsia" w:ascii="方正仿宋_GBK" w:hAnsi="宋体" w:eastAsia="方正仿宋_GBK"/>
        </w:rPr>
        <w:t>（四）法定代表人授权委托书（格式）</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（采购人名称）：</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（被授权人姓名及身份证代码）代表我单位全权办理上述项目的谈判、签约等具体工作，并签署全部有关文件、协议及合同。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（签字或盖章）                                （签字或盖章）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firstLine="570"/>
        <w:rPr>
          <w:rFonts w:ascii="方正仿宋_GBK" w:hAnsi="宋体" w:eastAsia="方正仿宋_GBK"/>
        </w:rPr>
      </w:pPr>
      <w:r>
        <w:rPr>
          <w:rFonts w:ascii="宋体" w:hAnsi="宋体"/>
        </w:rPr>
        <w:br w:type="column"/>
      </w:r>
      <w:r>
        <w:rPr>
          <w:rFonts w:hint="eastAsia" w:ascii="方正仿宋_GBK" w:hAnsi="宋体" w:eastAsia="方正仿宋_GBK"/>
        </w:rPr>
        <w:t>（五）提供</w:t>
      </w:r>
      <w:r>
        <w:rPr>
          <w:rFonts w:hint="eastAsia" w:ascii="方正仿宋_GBK" w:hAnsi="宋体" w:eastAsia="方正仿宋_GBK"/>
          <w:lang w:val="en-US" w:eastAsia="zh-CN"/>
        </w:rPr>
        <w:t>最近一年</w:t>
      </w:r>
      <w:r>
        <w:rPr>
          <w:rFonts w:hint="eastAsia" w:ascii="方正仿宋_GBK" w:hAnsi="宋体" w:eastAsia="方正仿宋_GBK"/>
        </w:rPr>
        <w:t>年度财务状况报告（表）复印件，本年度新成立的公司提供提交响应文件截止时间前一个月的财务状况报告（表）复印件（新成立公司不足一个月的除外）。</w:t>
      </w:r>
    </w:p>
    <w:p>
      <w:pPr>
        <w:tabs>
          <w:tab w:val="left" w:pos="6300"/>
        </w:tabs>
        <w:snapToGrid w:val="0"/>
        <w:spacing w:line="500" w:lineRule="exact"/>
        <w:ind w:firstLine="3220" w:firstLineChars="1150"/>
        <w:rPr>
          <w:rFonts w:ascii="方正仿宋_GBK" w:hAnsi="宋体" w:eastAsia="方正仿宋_GBK"/>
          <w:sz w:val="24"/>
        </w:rPr>
      </w:pPr>
      <w:r>
        <w:rPr>
          <w:rFonts w:ascii="方正仿宋_GBK" w:hAnsi="宋体" w:eastAsia="方正仿宋_GBK"/>
        </w:rPr>
        <w:br w:type="page"/>
      </w:r>
      <w:r>
        <w:rPr>
          <w:rFonts w:hint="eastAsia" w:ascii="方正仿宋_GBK" w:hAnsi="宋体" w:eastAsia="方正仿宋_GBK"/>
        </w:rPr>
        <w:t>（六）书面声明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（采购机构名称）：</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（供应商名称）</w:t>
      </w:r>
      <w:r>
        <w:rPr>
          <w:rFonts w:hint="eastAsia" w:ascii="方正仿宋_GBK" w:hAnsi="仿宋" w:eastAsia="方正仿宋_GBK"/>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特此声明。</w:t>
      </w:r>
    </w:p>
    <w:p>
      <w:pPr>
        <w:tabs>
          <w:tab w:val="left" w:pos="6300"/>
        </w:tabs>
        <w:snapToGrid w:val="0"/>
        <w:spacing w:line="500" w:lineRule="exact"/>
        <w:ind w:firstLine="570"/>
        <w:rPr>
          <w:rFonts w:ascii="方正仿宋_GBK" w:hAnsi="宋体" w:eastAsia="方正仿宋_GBK"/>
          <w:sz w:val="24"/>
        </w:rPr>
      </w:pPr>
    </w:p>
    <w:p>
      <w:pPr>
        <w:snapToGrid w:val="0"/>
        <w:spacing w:line="400" w:lineRule="exact"/>
        <w:ind w:firstLine="480" w:firstLineChars="20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24"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firstLine="560" w:firstLineChars="200"/>
        <w:rPr>
          <w:rFonts w:ascii="方正仿宋_GBK" w:hAnsi="宋体" w:eastAsia="方正仿宋_GBK"/>
        </w:rPr>
      </w:pPr>
      <w:r>
        <w:rPr>
          <w:rFonts w:ascii="宋体" w:hAnsi="宋体"/>
        </w:rPr>
        <w:br w:type="page"/>
      </w:r>
      <w:r>
        <w:rPr>
          <w:rFonts w:hint="eastAsia" w:ascii="方正仿宋_GBK" w:hAnsi="宋体" w:eastAsia="方正仿宋_GBK"/>
        </w:rPr>
        <w:t>（七）税务登记证（副本）复印件</w:t>
      </w:r>
    </w:p>
    <w:p>
      <w:pPr>
        <w:tabs>
          <w:tab w:val="left" w:pos="6300"/>
        </w:tabs>
        <w:snapToGrid w:val="0"/>
        <w:spacing w:line="500" w:lineRule="exact"/>
        <w:ind w:firstLine="560"/>
        <w:rPr>
          <w:rFonts w:ascii="方正仿宋_GBK" w:hAnsi="仿宋" w:eastAsia="方正仿宋_GBK"/>
        </w:rPr>
      </w:pPr>
      <w:r>
        <w:rPr>
          <w:rFonts w:hint="eastAsia" w:ascii="方正仿宋_GBK" w:hAnsi="仿宋" w:eastAsia="方正仿宋_GBK"/>
        </w:rPr>
        <w:t>（八）缴纳社会保障金的证明材料复印件</w:t>
      </w:r>
    </w:p>
    <w:p>
      <w:pPr>
        <w:tabs>
          <w:tab w:val="left" w:pos="6300"/>
        </w:tabs>
        <w:snapToGrid w:val="0"/>
        <w:spacing w:line="500" w:lineRule="exact"/>
        <w:ind w:firstLine="560" w:firstLineChars="200"/>
        <w:rPr>
          <w:rFonts w:ascii="方正仿宋_GBK" w:hAnsi="仿宋" w:eastAsia="方正仿宋_GBK"/>
        </w:rPr>
      </w:pPr>
      <w:r>
        <w:rPr>
          <w:rFonts w:hint="eastAsia" w:ascii="方正仿宋_GBK" w:hAnsi="仿宋" w:eastAsia="方正仿宋_GBK"/>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pPr>
        <w:tabs>
          <w:tab w:val="left" w:pos="6300"/>
        </w:tabs>
        <w:snapToGrid w:val="0"/>
        <w:spacing w:line="500" w:lineRule="exact"/>
        <w:ind w:firstLine="560"/>
        <w:rPr>
          <w:rFonts w:ascii="方正仿宋_GBK" w:hAnsi="仿宋" w:eastAsia="方正仿宋_GBK"/>
        </w:rPr>
      </w:pPr>
    </w:p>
    <w:p>
      <w:pPr>
        <w:tabs>
          <w:tab w:val="left" w:pos="6300"/>
        </w:tabs>
        <w:snapToGrid w:val="0"/>
        <w:spacing w:line="500" w:lineRule="exact"/>
        <w:ind w:firstLine="560"/>
        <w:rPr>
          <w:rFonts w:ascii="方正仿宋_GBK" w:hAnsi="仿宋" w:eastAsia="方正仿宋_GBK"/>
        </w:rPr>
      </w:pPr>
      <w:r>
        <w:rPr>
          <w:rFonts w:hint="eastAsia" w:ascii="方正仿宋_GBK" w:hAnsi="仿宋" w:eastAsia="方正仿宋_GBK"/>
        </w:rPr>
        <w:t>说明：供应商按“五证合一”登记制度办理营业执照的，组织机构代码证、税务登记证（副本）和社会保险登记证以供应商所提供的营业执照（副本）复印件为准。</w:t>
      </w:r>
    </w:p>
    <w:p>
      <w:pPr>
        <w:pStyle w:val="3"/>
        <w:spacing w:line="360" w:lineRule="auto"/>
        <w:rPr>
          <w:rFonts w:hint="eastAsia" w:ascii="方正仿宋_GBK" w:hAnsi="仿宋" w:eastAsia="方正仿宋_GBK"/>
        </w:rPr>
      </w:pPr>
      <w:r>
        <w:rPr>
          <w:rFonts w:ascii="方正仿宋_GBK" w:hAnsi="宋体" w:eastAsia="方正仿宋_GBK"/>
          <w:sz w:val="24"/>
          <w:szCs w:val="24"/>
        </w:rPr>
        <w:br w:type="page"/>
      </w:r>
      <w:bookmarkStart w:id="81" w:name="_Toc511909627"/>
      <w:r>
        <w:rPr>
          <w:rFonts w:hint="eastAsia" w:ascii="方正仿宋_GBK" w:hAnsi="宋体" w:eastAsia="方正仿宋_GBK"/>
          <w:sz w:val="24"/>
          <w:szCs w:val="24"/>
        </w:rPr>
        <w:t>五、</w:t>
      </w:r>
      <w:bookmarkEnd w:id="78"/>
      <w:bookmarkEnd w:id="79"/>
      <w:bookmarkEnd w:id="80"/>
      <w:r>
        <w:rPr>
          <w:rFonts w:hint="eastAsia" w:ascii="方正仿宋_GBK" w:eastAsia="方正仿宋_GBK"/>
          <w:sz w:val="24"/>
          <w:szCs w:val="24"/>
        </w:rPr>
        <w:t>其他应提供的资料</w:t>
      </w:r>
      <w:bookmarkEnd w:id="81"/>
    </w:p>
    <w:p>
      <w:pPr>
        <w:spacing w:line="4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w:t>
      </w:r>
      <w:r>
        <w:rPr>
          <w:rFonts w:hint="eastAsia" w:ascii="方正仿宋_GBK" w:hAnsi="宋体" w:eastAsia="方正仿宋_GBK"/>
          <w:sz w:val="24"/>
          <w:szCs w:val="28"/>
          <w:lang w:val="en-US" w:eastAsia="zh-CN"/>
        </w:rPr>
        <w:t>一</w:t>
      </w:r>
      <w:r>
        <w:rPr>
          <w:rFonts w:hint="eastAsia" w:ascii="方正仿宋_GBK" w:hAnsi="宋体" w:eastAsia="方正仿宋_GBK"/>
          <w:sz w:val="24"/>
          <w:szCs w:val="28"/>
        </w:rPr>
        <w:t>）中小企业声明函、监狱企业证明文件、残疾人福利性单位声明函</w:t>
      </w:r>
    </w:p>
    <w:p>
      <w:pPr>
        <w:tabs>
          <w:tab w:val="left" w:pos="6300"/>
        </w:tabs>
        <w:snapToGrid w:val="0"/>
        <w:spacing w:line="500" w:lineRule="exact"/>
        <w:jc w:val="center"/>
        <w:rPr>
          <w:rFonts w:hint="eastAsia" w:ascii="方正仿宋_GBK" w:hAnsi="仿宋" w:eastAsia="方正仿宋_GBK"/>
        </w:rPr>
      </w:pPr>
      <w:r>
        <w:rPr>
          <w:rFonts w:hint="eastAsia" w:ascii="方正仿宋_GBK" w:hAnsi="仿宋" w:eastAsia="方正仿宋_GBK"/>
        </w:rPr>
        <w:t>中小企业声明函</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本公司（联合体）郑重声明，根据《政府采购促进中小企业发展管理办法》（</w:t>
      </w:r>
      <w:r>
        <w:rPr>
          <w:rFonts w:hint="eastAsia" w:ascii="方正仿宋_GBK" w:hAnsi="宋体" w:eastAsia="方正仿宋_GBK"/>
          <w:sz w:val="24"/>
        </w:rPr>
        <w:t>财库〔2020〕46号</w:t>
      </w:r>
      <w:r>
        <w:rPr>
          <w:rFonts w:hint="eastAsia" w:ascii="方正仿宋_GBK" w:hAnsi="仿宋" w:eastAsia="方正仿宋_GBK"/>
          <w:sz w:val="24"/>
          <w:szCs w:val="28"/>
        </w:rPr>
        <w:t>）的规定，本公司（联合体）参加</w:t>
      </w:r>
      <w:r>
        <w:rPr>
          <w:rFonts w:hint="eastAsia" w:ascii="方正仿宋_GBK" w:hAnsi="仿宋" w:eastAsia="方正仿宋_GBK"/>
          <w:i/>
          <w:sz w:val="24"/>
          <w:szCs w:val="28"/>
          <w:u w:val="single"/>
        </w:rPr>
        <w:t>（单位名称）</w:t>
      </w:r>
      <w:r>
        <w:rPr>
          <w:rFonts w:hint="eastAsia" w:ascii="方正仿宋_GBK" w:hAnsi="仿宋" w:eastAsia="方正仿宋_GBK"/>
          <w:sz w:val="24"/>
          <w:szCs w:val="28"/>
        </w:rPr>
        <w:t>的</w:t>
      </w:r>
      <w:r>
        <w:rPr>
          <w:rFonts w:hint="eastAsia" w:ascii="方正仿宋_GBK" w:hAnsi="仿宋" w:eastAsia="方正仿宋_GBK"/>
          <w:i/>
          <w:sz w:val="24"/>
          <w:szCs w:val="28"/>
          <w:u w:val="single"/>
        </w:rPr>
        <w:t>（项目名称）</w:t>
      </w:r>
      <w:r>
        <w:rPr>
          <w:rFonts w:hint="eastAsia" w:ascii="方正仿宋_GBK" w:hAnsi="仿宋" w:eastAsia="方正仿宋_GBK"/>
          <w:sz w:val="24"/>
          <w:szCs w:val="28"/>
        </w:rPr>
        <w:t>采购活动，工程的施工单位全部为符合政策要求的中小企业（或者：服务全部由符合政策要求的中小企业承接）。相关企业（含联合体中的中小企业、签订分包意向协议的中小企业）的具体情况如下：</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1.</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w:t>
      </w:r>
      <w:r>
        <w:rPr>
          <w:rFonts w:hint="eastAsia" w:ascii="方正仿宋_GBK" w:hAnsi="仿宋" w:eastAsia="方正仿宋_GBK"/>
          <w:sz w:val="24"/>
          <w:szCs w:val="28"/>
        </w:rPr>
        <w:t>；承建（承接）企业为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为本标的提供的服务人员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人，其中与本企业签订劳动合同</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人，其他人员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人。有其他人员的不符合中小企业扶持政策（适用于服务采购项目）;</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2.</w:t>
      </w:r>
      <w:r>
        <w:rPr>
          <w:rFonts w:hint="eastAsia" w:ascii="方正仿宋_GBK" w:hAnsi="仿宋" w:eastAsia="方正仿宋_GBK"/>
          <w:i/>
          <w:sz w:val="24"/>
          <w:szCs w:val="28"/>
          <w:u w:val="single"/>
        </w:rPr>
        <w:t xml:space="preserve"> （标的名称）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w:t>
      </w:r>
      <w:r>
        <w:rPr>
          <w:rFonts w:hint="eastAsia" w:ascii="方正仿宋_GBK" w:hAnsi="仿宋" w:eastAsia="方正仿宋_GBK"/>
          <w:sz w:val="24"/>
          <w:szCs w:val="28"/>
        </w:rPr>
        <w:t>；承建（承接）企业为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为本标的提供的服务人员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人，其中与本企业签订劳动合同</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人，其他人员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人。有其他人员的不符合中小企业扶持政策（适用于服务采购项目）;</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本企业对上述声明内容的真实性负责。如有虚假，将依法承担相应责任。</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 xml:space="preserve">                                                    </w:t>
      </w:r>
    </w:p>
    <w:p>
      <w:pPr>
        <w:tabs>
          <w:tab w:val="left" w:pos="6300"/>
        </w:tabs>
        <w:snapToGrid w:val="0"/>
        <w:spacing w:line="500" w:lineRule="exact"/>
        <w:ind w:firstLine="6120" w:firstLineChars="2550"/>
        <w:rPr>
          <w:rFonts w:hint="eastAsia" w:ascii="方正仿宋_GBK" w:hAnsi="仿宋" w:eastAsia="方正仿宋_GBK"/>
          <w:sz w:val="24"/>
          <w:szCs w:val="28"/>
        </w:rPr>
      </w:pPr>
      <w:r>
        <w:rPr>
          <w:rFonts w:hint="eastAsia" w:ascii="方正仿宋_GBK" w:hAnsi="仿宋" w:eastAsia="方正仿宋_GBK"/>
          <w:sz w:val="24"/>
          <w:szCs w:val="28"/>
        </w:rPr>
        <w:t xml:space="preserve">企业名称（盖章）： </w:t>
      </w:r>
    </w:p>
    <w:p>
      <w:pPr>
        <w:tabs>
          <w:tab w:val="left" w:pos="6300"/>
        </w:tabs>
        <w:snapToGrid w:val="0"/>
        <w:spacing w:line="500" w:lineRule="exact"/>
        <w:ind w:firstLine="6120" w:firstLineChars="2550"/>
        <w:rPr>
          <w:rFonts w:hint="eastAsia" w:ascii="方正仿宋_GBK" w:hAnsi="仿宋" w:eastAsia="方正仿宋_GBK"/>
          <w:sz w:val="24"/>
          <w:szCs w:val="28"/>
        </w:rPr>
      </w:pPr>
      <w:r>
        <w:rPr>
          <w:rFonts w:hint="eastAsia" w:ascii="方正仿宋_GBK" w:hAnsi="仿宋" w:eastAsia="方正仿宋_GBK"/>
          <w:sz w:val="24"/>
          <w:szCs w:val="28"/>
        </w:rPr>
        <w:t>日期：</w:t>
      </w:r>
    </w:p>
    <w:p>
      <w:pPr>
        <w:tabs>
          <w:tab w:val="left" w:pos="6300"/>
        </w:tabs>
        <w:snapToGrid w:val="0"/>
        <w:spacing w:line="420" w:lineRule="exact"/>
        <w:rPr>
          <w:rFonts w:hint="eastAsia" w:ascii="方正仿宋_GBK" w:hAnsi="宋体" w:eastAsia="方正仿宋_GBK" w:cs="宋体"/>
          <w:kern w:val="0"/>
          <w:szCs w:val="21"/>
        </w:rPr>
      </w:pPr>
      <w:r>
        <w:rPr>
          <w:rFonts w:hint="eastAsia" w:ascii="方正仿宋_GBK" w:hAnsi="宋体" w:eastAsia="方正仿宋_GBK" w:cs="宋体"/>
          <w:kern w:val="0"/>
          <w:szCs w:val="21"/>
        </w:rPr>
        <w:t>填写时应注意以下事项：</w:t>
      </w:r>
    </w:p>
    <w:p>
      <w:pPr>
        <w:tabs>
          <w:tab w:val="left" w:pos="6300"/>
        </w:tabs>
        <w:snapToGrid w:val="0"/>
        <w:spacing w:line="400" w:lineRule="exact"/>
        <w:ind w:firstLine="560" w:firstLineChars="200"/>
        <w:jc w:val="left"/>
        <w:rPr>
          <w:rFonts w:hint="eastAsia" w:ascii="方正仿宋_GBK" w:hAnsi="宋体" w:eastAsia="方正仿宋_GBK" w:cs="宋体"/>
          <w:kern w:val="0"/>
          <w:szCs w:val="21"/>
        </w:rPr>
      </w:pPr>
      <w:r>
        <w:rPr>
          <w:rFonts w:hint="eastAsia" w:ascii="方正仿宋_GBK" w:hAnsi="宋体" w:eastAsia="方正仿宋_GBK" w:cs="宋体"/>
          <w:kern w:val="0"/>
          <w:szCs w:val="21"/>
        </w:rPr>
        <w:t>1.从业人员、营业收入、资产总额填报上一年度数据，无上一年度数据的新成立企业可不填报。</w:t>
      </w:r>
    </w:p>
    <w:p>
      <w:pPr>
        <w:tabs>
          <w:tab w:val="left" w:pos="6300"/>
        </w:tabs>
        <w:snapToGrid w:val="0"/>
        <w:spacing w:line="400" w:lineRule="exact"/>
        <w:ind w:firstLine="560" w:firstLineChars="200"/>
        <w:jc w:val="left"/>
        <w:rPr>
          <w:rFonts w:hint="eastAsia" w:ascii="方正仿宋_GBK" w:hAnsi="宋体" w:eastAsia="方正仿宋_GBK" w:cs="宋体"/>
          <w:kern w:val="0"/>
          <w:szCs w:val="21"/>
        </w:rPr>
      </w:pPr>
      <w:r>
        <w:rPr>
          <w:rFonts w:hint="eastAsia" w:ascii="方正仿宋_GBK" w:hAnsi="宋体" w:eastAsia="方正仿宋_GBK" w:cs="宋体"/>
          <w:kern w:val="0"/>
          <w:szCs w:val="21"/>
        </w:rPr>
        <w:t>2.中小企业应当按照《中小企业划型标准规定》（工信部联企业〔2011〕300号），如实填写并提交《中小企业声明函》。</w:t>
      </w:r>
    </w:p>
    <w:p>
      <w:pPr>
        <w:tabs>
          <w:tab w:val="left" w:pos="6300"/>
        </w:tabs>
        <w:snapToGrid w:val="0"/>
        <w:spacing w:line="400" w:lineRule="exact"/>
        <w:ind w:firstLine="560" w:firstLineChars="200"/>
        <w:jc w:val="left"/>
        <w:rPr>
          <w:rFonts w:hint="eastAsia" w:ascii="方正仿宋_GBK" w:hAnsi="宋体" w:eastAsia="方正仿宋_GBK" w:cs="宋体"/>
          <w:kern w:val="0"/>
          <w:szCs w:val="21"/>
        </w:rPr>
      </w:pPr>
      <w:r>
        <w:rPr>
          <w:rFonts w:hint="eastAsia" w:ascii="方正仿宋_GBK" w:hAnsi="宋体" w:eastAsia="方正仿宋_GBK" w:cs="宋体"/>
          <w:kern w:val="0"/>
          <w:szCs w:val="21"/>
        </w:rPr>
        <w:t>3.投标人填写《中小企业声明函》中所属行业时，应与采购文件第一篇 “采购标的对应的中小企业划分标准所属行业”中填写的所属行业一致。</w:t>
      </w:r>
    </w:p>
    <w:p>
      <w:pPr>
        <w:tabs>
          <w:tab w:val="left" w:pos="6300"/>
        </w:tabs>
        <w:snapToGrid w:val="0"/>
        <w:spacing w:line="400" w:lineRule="exact"/>
        <w:ind w:firstLine="560" w:firstLineChars="200"/>
        <w:jc w:val="left"/>
        <w:rPr>
          <w:rFonts w:hint="eastAsia" w:ascii="方正仿宋_GBK" w:hAnsi="仿宋" w:eastAsia="方正仿宋_GBK"/>
          <w:szCs w:val="21"/>
        </w:rPr>
      </w:pPr>
      <w:r>
        <w:rPr>
          <w:rFonts w:hint="eastAsia" w:ascii="方正仿宋_GBK" w:hAnsi="仿宋" w:eastAsia="方正仿宋_GBK"/>
          <w:szCs w:val="21"/>
        </w:rPr>
        <w:t>注：各行业划型标准：</w:t>
      </w:r>
    </w:p>
    <w:p>
      <w:pPr>
        <w:tabs>
          <w:tab w:val="left" w:pos="6300"/>
        </w:tabs>
        <w:snapToGrid w:val="0"/>
        <w:spacing w:line="400" w:lineRule="exact"/>
        <w:ind w:firstLine="560" w:firstLineChars="200"/>
        <w:jc w:val="left"/>
        <w:rPr>
          <w:rFonts w:hint="eastAsia" w:ascii="方正仿宋_GBK" w:hAnsi="仿宋" w:eastAsia="方正仿宋_GBK"/>
          <w:szCs w:val="21"/>
        </w:rPr>
      </w:pPr>
      <w:r>
        <w:rPr>
          <w:rFonts w:hint="eastAsia" w:ascii="方正仿宋_GBK" w:hAnsi="仿宋" w:eastAsia="方正仿宋_GBK"/>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560" w:firstLineChars="200"/>
        <w:jc w:val="left"/>
        <w:rPr>
          <w:rFonts w:hint="eastAsia" w:ascii="方正仿宋_GBK" w:hAnsi="仿宋" w:eastAsia="方正仿宋_GBK"/>
          <w:szCs w:val="21"/>
        </w:rPr>
      </w:pPr>
      <w:r>
        <w:rPr>
          <w:rFonts w:hint="eastAsia" w:ascii="方正仿宋_GBK" w:hAnsi="仿宋" w:eastAsia="方正仿宋_GBK"/>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560" w:firstLineChars="200"/>
        <w:jc w:val="left"/>
        <w:rPr>
          <w:rFonts w:hint="eastAsia" w:ascii="方正仿宋_GBK" w:hAnsi="仿宋" w:eastAsia="方正仿宋_GBK"/>
          <w:szCs w:val="21"/>
        </w:rPr>
      </w:pPr>
      <w:r>
        <w:rPr>
          <w:rFonts w:hint="eastAsia" w:ascii="方正仿宋_GBK" w:hAnsi="仿宋" w:eastAsia="方正仿宋_GBK"/>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560" w:firstLineChars="200"/>
        <w:jc w:val="left"/>
        <w:rPr>
          <w:rFonts w:hint="eastAsia" w:ascii="方正仿宋_GBK" w:hAnsi="仿宋" w:eastAsia="方正仿宋_GBK"/>
          <w:szCs w:val="21"/>
        </w:rPr>
      </w:pPr>
      <w:r>
        <w:rPr>
          <w:rFonts w:hint="eastAsia" w:ascii="方正仿宋_GBK" w:hAnsi="仿宋" w:eastAsia="方正仿宋_GBK"/>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560" w:firstLineChars="200"/>
        <w:jc w:val="left"/>
        <w:rPr>
          <w:rFonts w:hint="eastAsia" w:ascii="方正仿宋_GBK" w:hAnsi="仿宋" w:eastAsia="方正仿宋_GBK"/>
          <w:szCs w:val="21"/>
        </w:rPr>
      </w:pPr>
      <w:r>
        <w:rPr>
          <w:rFonts w:hint="eastAsia" w:ascii="方正仿宋_GBK" w:hAnsi="仿宋" w:eastAsia="方正仿宋_GBK"/>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560" w:firstLineChars="200"/>
        <w:jc w:val="left"/>
        <w:rPr>
          <w:rFonts w:hint="eastAsia" w:ascii="方正仿宋_GBK" w:hAnsi="仿宋" w:eastAsia="方正仿宋_GBK"/>
          <w:szCs w:val="21"/>
        </w:rPr>
      </w:pPr>
      <w:r>
        <w:rPr>
          <w:rFonts w:hint="eastAsia" w:ascii="方正仿宋_GBK" w:hAnsi="仿宋" w:eastAsia="方正仿宋_GBK"/>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560" w:firstLineChars="200"/>
        <w:jc w:val="left"/>
        <w:rPr>
          <w:rFonts w:hint="eastAsia" w:ascii="方正仿宋_GBK" w:hAnsi="仿宋" w:eastAsia="方正仿宋_GBK"/>
          <w:szCs w:val="21"/>
        </w:rPr>
      </w:pPr>
      <w:r>
        <w:rPr>
          <w:rFonts w:hint="eastAsia" w:ascii="方正仿宋_GBK" w:hAnsi="仿宋" w:eastAsia="方正仿宋_GBK"/>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560" w:firstLineChars="200"/>
        <w:jc w:val="left"/>
        <w:rPr>
          <w:rFonts w:hint="eastAsia" w:ascii="方正仿宋_GBK" w:hAnsi="仿宋" w:eastAsia="方正仿宋_GBK"/>
          <w:szCs w:val="21"/>
        </w:rPr>
      </w:pPr>
      <w:r>
        <w:rPr>
          <w:rFonts w:hint="eastAsia" w:ascii="方正仿宋_GBK" w:hAnsi="仿宋" w:eastAsia="方正仿宋_GBK"/>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560" w:firstLineChars="200"/>
        <w:jc w:val="left"/>
        <w:rPr>
          <w:rFonts w:hint="eastAsia" w:ascii="方正仿宋_GBK" w:hAnsi="仿宋" w:eastAsia="方正仿宋_GBK"/>
          <w:szCs w:val="21"/>
        </w:rPr>
      </w:pPr>
      <w:r>
        <w:rPr>
          <w:rFonts w:hint="eastAsia" w:ascii="方正仿宋_GBK" w:hAnsi="仿宋" w:eastAsia="方正仿宋_GBK"/>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560" w:firstLineChars="200"/>
        <w:jc w:val="left"/>
        <w:rPr>
          <w:rFonts w:hint="eastAsia" w:ascii="方正仿宋_GBK" w:hAnsi="仿宋" w:eastAsia="方正仿宋_GBK"/>
          <w:szCs w:val="21"/>
        </w:rPr>
      </w:pPr>
      <w:r>
        <w:rPr>
          <w:rFonts w:hint="eastAsia" w:ascii="方正仿宋_GBK" w:hAnsi="仿宋" w:eastAsia="方正仿宋_GBK"/>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560" w:firstLineChars="200"/>
        <w:jc w:val="left"/>
        <w:rPr>
          <w:rFonts w:hint="eastAsia" w:ascii="方正仿宋_GBK" w:hAnsi="仿宋" w:eastAsia="方正仿宋_GBK"/>
          <w:szCs w:val="21"/>
        </w:rPr>
      </w:pPr>
      <w:r>
        <w:rPr>
          <w:rFonts w:hint="eastAsia" w:ascii="方正仿宋_GBK" w:hAnsi="仿宋" w:eastAsia="方正仿宋_GBK"/>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560" w:firstLineChars="200"/>
        <w:jc w:val="left"/>
        <w:rPr>
          <w:rFonts w:hint="eastAsia" w:ascii="方正仿宋_GBK" w:hAnsi="仿宋" w:eastAsia="方正仿宋_GBK"/>
          <w:szCs w:val="21"/>
        </w:rPr>
      </w:pPr>
      <w:r>
        <w:rPr>
          <w:rFonts w:hint="eastAsia" w:ascii="方正仿宋_GBK" w:hAnsi="仿宋" w:eastAsia="方正仿宋_GBK"/>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560" w:firstLineChars="200"/>
        <w:jc w:val="left"/>
        <w:rPr>
          <w:rFonts w:hint="eastAsia" w:ascii="方正仿宋_GBK" w:hAnsi="仿宋" w:eastAsia="方正仿宋_GBK"/>
          <w:szCs w:val="21"/>
        </w:rPr>
      </w:pPr>
      <w:r>
        <w:rPr>
          <w:rFonts w:hint="eastAsia" w:ascii="方正仿宋_GBK" w:hAnsi="仿宋" w:eastAsia="方正仿宋_GBK"/>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560" w:firstLineChars="200"/>
        <w:jc w:val="left"/>
        <w:rPr>
          <w:rFonts w:hint="eastAsia" w:ascii="方正仿宋_GBK" w:hAnsi="仿宋" w:eastAsia="方正仿宋_GBK"/>
          <w:szCs w:val="21"/>
        </w:rPr>
      </w:pPr>
      <w:r>
        <w:rPr>
          <w:rFonts w:hint="eastAsia" w:ascii="方正仿宋_GBK" w:hAnsi="仿宋" w:eastAsia="方正仿宋_GBK"/>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560" w:firstLineChars="200"/>
        <w:jc w:val="left"/>
        <w:rPr>
          <w:rFonts w:hint="eastAsia" w:ascii="方正仿宋_GBK" w:hAnsi="仿宋" w:eastAsia="方正仿宋_GBK"/>
          <w:szCs w:val="21"/>
        </w:rPr>
      </w:pPr>
      <w:r>
        <w:rPr>
          <w:rFonts w:hint="eastAsia" w:ascii="方正仿宋_GBK" w:hAnsi="仿宋" w:eastAsia="方正仿宋_GBK"/>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560" w:firstLineChars="200"/>
        <w:rPr>
          <w:rFonts w:hint="eastAsia" w:ascii="方正仿宋_GBK" w:hAnsi="宋体" w:eastAsia="方正仿宋_GBK" w:cs="宋体"/>
          <w:kern w:val="0"/>
          <w:szCs w:val="21"/>
        </w:rPr>
      </w:pPr>
      <w:r>
        <w:rPr>
          <w:rFonts w:hint="eastAsia" w:ascii="方正仿宋_GBK" w:hAnsi="仿宋" w:eastAsia="方正仿宋_GBK"/>
          <w:szCs w:val="21"/>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00" w:lineRule="exact"/>
        <w:jc w:val="center"/>
        <w:rPr>
          <w:rFonts w:hint="eastAsia" w:ascii="方正仿宋_GBK" w:hAnsi="仿宋" w:eastAsia="方正仿宋_GBK"/>
        </w:rPr>
      </w:pPr>
      <w:r>
        <w:rPr>
          <w:rFonts w:hint="eastAsia" w:ascii="方正仿宋_GBK" w:hAnsi="仿宋" w:eastAsia="方正仿宋_GBK"/>
        </w:rPr>
        <w:br w:type="page"/>
      </w:r>
      <w:r>
        <w:rPr>
          <w:rFonts w:hint="eastAsia" w:ascii="方正仿宋_GBK" w:hAnsi="仿宋" w:eastAsia="方正仿宋_GBK"/>
        </w:rPr>
        <w:t>监狱企业证明文件</w:t>
      </w:r>
    </w:p>
    <w:p>
      <w:pPr>
        <w:tabs>
          <w:tab w:val="left" w:pos="6300"/>
        </w:tabs>
        <w:snapToGrid w:val="0"/>
        <w:spacing w:line="500" w:lineRule="exact"/>
        <w:ind w:firstLine="480" w:firstLineChars="200"/>
        <w:jc w:val="left"/>
        <w:rPr>
          <w:rFonts w:hint="eastAsia" w:ascii="方正仿宋_GBK" w:hAnsi="仿宋" w:eastAsia="方正仿宋_GBK"/>
          <w:sz w:val="24"/>
        </w:rPr>
      </w:pPr>
      <w:r>
        <w:rPr>
          <w:rFonts w:hint="eastAsia" w:ascii="方正仿宋_GBK" w:hAnsi="仿宋" w:eastAsia="方正仿宋_GBK"/>
          <w:sz w:val="24"/>
        </w:rPr>
        <w:t>以省级以上监狱管理局、戒毒管理局（含新疆生产建设兵团）出具的属于监狱企业的证明文件为准。</w:t>
      </w:r>
    </w:p>
    <w:p>
      <w:pPr>
        <w:tabs>
          <w:tab w:val="left" w:pos="6300"/>
        </w:tabs>
        <w:snapToGrid w:val="0"/>
        <w:spacing w:line="500" w:lineRule="exact"/>
        <w:jc w:val="center"/>
        <w:rPr>
          <w:rFonts w:hint="eastAsia" w:ascii="方正仿宋_GBK" w:hAnsi="仿宋" w:eastAsia="方正仿宋_GBK"/>
        </w:rPr>
      </w:pPr>
      <w:r>
        <w:rPr>
          <w:rFonts w:hint="eastAsia" w:ascii="方正仿宋_GBK" w:hAnsi="仿宋" w:eastAsia="方正仿宋_GBK"/>
          <w:sz w:val="24"/>
        </w:rPr>
        <w:br w:type="page"/>
      </w:r>
      <w:r>
        <w:rPr>
          <w:rFonts w:hint="eastAsia" w:ascii="方正仿宋_GBK" w:hAnsi="仿宋" w:eastAsia="方正仿宋_GBK"/>
        </w:rPr>
        <w:t>残疾人福利性单位声明函</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本单位对上述声明的真实性负责。如有虚假，将依法承担相应责任。</w:t>
      </w: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投标人名称（盖章）：</w:t>
      </w:r>
    </w:p>
    <w:p>
      <w:pPr>
        <w:tabs>
          <w:tab w:val="left" w:pos="6300"/>
        </w:tabs>
        <w:snapToGrid w:val="0"/>
        <w:spacing w:line="500" w:lineRule="exact"/>
        <w:ind w:firstLine="570"/>
        <w:jc w:val="left"/>
        <w:rPr>
          <w:rFonts w:hint="eastAsia" w:ascii="方正仿宋_GBK" w:hAnsi="仿宋" w:eastAsia="方正仿宋_GBK"/>
          <w:sz w:val="24"/>
        </w:rPr>
      </w:pPr>
      <w:r>
        <w:rPr>
          <w:rFonts w:hint="eastAsia" w:ascii="方正仿宋_GBK" w:hAnsi="仿宋" w:eastAsia="方正仿宋_GBK"/>
          <w:sz w:val="24"/>
        </w:rPr>
        <w:t xml:space="preserve">                                                  日  期：</w:t>
      </w: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rPr>
      </w:pPr>
      <w:r>
        <w:rPr>
          <w:rFonts w:hint="eastAsia" w:ascii="方正仿宋_GBK" w:hAnsi="宋体" w:eastAsia="方正仿宋_GBK" w:cs="宋体"/>
          <w:kern w:val="0"/>
          <w:sz w:val="24"/>
        </w:rPr>
        <w:t>若中标人为残疾人福利性单位的，将在结果公告时公告其《残疾人福利性单位声明函》。</w:t>
      </w:r>
    </w:p>
    <w:p>
      <w:r>
        <w:rPr>
          <w:rFonts w:hint="eastAsia" w:ascii="方正仿宋_GBK" w:hAnsi="仿宋" w:eastAsia="方正仿宋_GBK"/>
        </w:rPr>
        <w:br w:type="page"/>
      </w:r>
    </w:p>
    <w:p>
      <w:pPr>
        <w:spacing w:line="360" w:lineRule="auto"/>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其他与项目有关的资料（自附）</w:t>
      </w: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560" w:firstLineChars="200"/>
        <w:jc w:val="center"/>
        <w:rPr>
          <w:rFonts w:ascii="方正仿宋_GBK" w:hAnsi="仿宋" w:eastAsia="方正仿宋_GBK"/>
        </w:rPr>
      </w:pPr>
      <w:r>
        <w:rPr>
          <w:rFonts w:hint="eastAsia" w:ascii="方正仿宋_GBK" w:hAnsi="仿宋" w:eastAsia="方正仿宋_GBK"/>
        </w:rPr>
        <w:t>（结束）</w:t>
      </w:r>
    </w:p>
    <w:p/>
    <w:p/>
    <w:sectPr>
      <w:headerReference r:id="rId8" w:type="default"/>
      <w:footerReference r:id="rId9"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黑体"/>
    <w:panose1 w:val="03000509000000000000"/>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1" w:usb1="080E0000" w:usb2="00000000" w:usb3="00000000" w:csb0="00040000" w:csb1="00000000"/>
  </w:font>
  <w:font w:name="方正仿宋_GBK">
    <w:altName w:val="Arial Unicode MS"/>
    <w:panose1 w:val="03000509000000000000"/>
    <w:charset w:val="86"/>
    <w:family w:val="auto"/>
    <w:pitch w:val="default"/>
    <w:sig w:usb0="00000001" w:usb1="080E0000" w:usb2="00000000" w:usb3="00000000" w:csb0="00040000" w:csb1="00000000"/>
  </w:font>
  <w:font w:name="方正楷体_GBK">
    <w:altName w:val="宋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auto"/>
    <w:pitch w:val="default"/>
    <w:sig w:usb0="E00006FF" w:usb1="420024FF" w:usb2="02000000" w:usb3="00000000" w:csb0="2000019F" w:csb1="00000000"/>
  </w:font>
  <w:font w:name="方正小标宋简体">
    <w:altName w:val="Arial Unicode MS"/>
    <w:panose1 w:val="00000000000000000000"/>
    <w:charset w:val="86"/>
    <w:family w:val="auto"/>
    <w:pitch w:val="default"/>
    <w:sig w:usb0="00000001" w:usb1="080E0000" w:usb2="00000010" w:usb3="00000000" w:csb0="00040000" w:csb1="00000000"/>
  </w:font>
  <w:font w:name="Cambria Math">
    <w:panose1 w:val="02040503050406030204"/>
    <w:charset w:val="00"/>
    <w:family w:val="auto"/>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_x000B__x000C_">
    <w:altName w:val="Times New Roman"/>
    <w:panose1 w:val="00000000000000000000"/>
    <w:charset w:val="00"/>
    <w:family w:val="auto"/>
    <w:pitch w:val="default"/>
    <w:sig w:usb0="00000000" w:usb1="00000000" w:usb2="00000000" w:usb3="00000000" w:csb0="00040001" w:csb1="00000000"/>
  </w:font>
  <w:font w:name="Arial Narrow">
    <w:panose1 w:val="020B0606020202030204"/>
    <w:charset w:val="00"/>
    <w:family w:val="auto"/>
    <w:pitch w:val="default"/>
    <w:sig w:usb0="00000287" w:usb1="00000800" w:usb2="00000000" w:usb3="00000000" w:csb0="2000009F" w:csb1="DFD70000"/>
  </w:font>
  <w:font w:name="Helvetica Neue">
    <w:altName w:val="微软雅黑"/>
    <w:panose1 w:val="00000000000000000000"/>
    <w:charset w:val="00"/>
    <w:family w:val="auto"/>
    <w:pitch w:val="default"/>
    <w:sig w:usb0="00000000" w:usb1="00000000" w:usb2="00000000" w:usb3="00000000" w:csb0="00040001" w:csb1="00000000"/>
  </w:font>
  <w:font w:name="昆仑楷体">
    <w:altName w:val="宋体"/>
    <w:panose1 w:val="00000000000000000000"/>
    <w:charset w:val="86"/>
    <w:family w:val="auto"/>
    <w:pitch w:val="default"/>
    <w:sig w:usb0="00000001" w:usb1="080E0000" w:usb2="0000001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Verdana">
    <w:panose1 w:val="020B0604030504040204"/>
    <w:charset w:val="00"/>
    <w:family w:val="auto"/>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jc w:val="center"/>
      <w:rPr>
        <w:rFonts w:ascii="宋体" w:hAnsi="宋体"/>
        <w:sz w:val="21"/>
        <w:szCs w:val="21"/>
      </w:rPr>
    </w:pPr>
    <w:r>
      <w:rPr>
        <w:rFonts w:ascii="宋体" w:hAnsi="宋体"/>
        <w:sz w:val="21"/>
        <w:szCs w:val="21"/>
      </w:rPr>
      <w:fldChar w:fldCharType="begin"/>
    </w:r>
    <w:r>
      <w:rPr>
        <w:rStyle w:val="15"/>
        <w:rFonts w:ascii="宋体" w:hAnsi="宋体"/>
        <w:sz w:val="21"/>
        <w:szCs w:val="21"/>
      </w:rPr>
      <w:instrText xml:space="preserve"> PAGE </w:instrText>
    </w:r>
    <w:r>
      <w:rPr>
        <w:rFonts w:ascii="宋体" w:hAnsi="宋体"/>
        <w:sz w:val="21"/>
        <w:szCs w:val="21"/>
      </w:rPr>
      <w:fldChar w:fldCharType="separate"/>
    </w:r>
    <w:r>
      <w:rPr>
        <w:rStyle w:val="15"/>
        <w:rFonts w:ascii="宋体" w:hAnsi="宋体"/>
        <w:sz w:val="21"/>
        <w:szCs w:val="21"/>
      </w:rPr>
      <w:t>- 7 -</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framePr w:wrap="around" w:hAnchor="margin" w:vAnchor="text" w:xAlign="center" w:y="1"/>
      <w:rPr>
        <w:rStyle w:val="15"/>
      </w:rPr>
    </w:pPr>
    <w:r>
      <w:fldChar w:fldCharType="begin"/>
    </w:r>
    <w:r>
      <w:rPr>
        <w:rStyle w:val="15"/>
      </w:rPr>
      <w:instrText xml:space="preserve">PAGE  </w:instrText>
    </w:r>
    <w:r>
      <w:fldChar w:fldCharType="separate"/>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jc w:val="center"/>
      <w:rPr>
        <w:rFonts w:ascii="宋体" w:hAnsi="宋体"/>
        <w:sz w:val="21"/>
        <w:szCs w:val="21"/>
      </w:rPr>
    </w:pPr>
    <w:r>
      <w:rPr>
        <w:rFonts w:ascii="宋体" w:hAnsi="宋体"/>
        <w:sz w:val="21"/>
        <w:szCs w:val="21"/>
      </w:rPr>
      <w:fldChar w:fldCharType="begin"/>
    </w:r>
    <w:r>
      <w:rPr>
        <w:rStyle w:val="15"/>
        <w:rFonts w:ascii="宋体" w:hAnsi="宋体"/>
        <w:sz w:val="21"/>
        <w:szCs w:val="21"/>
      </w:rPr>
      <w:instrText xml:space="preserve"> PAGE </w:instrText>
    </w:r>
    <w:r>
      <w:rPr>
        <w:rFonts w:ascii="宋体" w:hAnsi="宋体"/>
        <w:sz w:val="21"/>
        <w:szCs w:val="21"/>
      </w:rPr>
      <w:fldChar w:fldCharType="separate"/>
    </w:r>
    <w:r>
      <w:rPr>
        <w:rStyle w:val="15"/>
        <w:rFonts w:ascii="宋体" w:hAnsi="宋体"/>
        <w:sz w:val="21"/>
        <w:szCs w:val="21"/>
      </w:rPr>
      <w:t>- 31 -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jc w:val="both"/>
      <w:rPr>
        <w:rFonts w:ascii="方正仿宋_GBK" w:eastAsia="方正仿宋_GBK"/>
        <w:sz w:val="21"/>
        <w:szCs w:val="21"/>
      </w:rPr>
    </w:pPr>
    <w:r>
      <w:rPr>
        <w:rFonts w:hint="eastAsia" w:ascii="方正仿宋_GBK" w:eastAsia="方正仿宋_GBK"/>
        <w:sz w:val="21"/>
        <w:szCs w:val="21"/>
      </w:rPr>
      <w:t>重庆市合川区人民医院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jc w:val="both"/>
      <w:rPr>
        <w:rFonts w:ascii="方正仿宋_GBK" w:eastAsia="方正仿宋_GBK"/>
        <w:sz w:val="21"/>
        <w:szCs w:val="21"/>
      </w:rPr>
    </w:pPr>
    <w:r>
      <w:rPr>
        <w:rFonts w:hint="eastAsia" w:ascii="方正仿宋_GBK" w:eastAsia="方正仿宋_GBK"/>
        <w:sz w:val="21"/>
        <w:szCs w:val="21"/>
      </w:rPr>
      <w:t>重庆市合川区人民医院                                                  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jc w:val="both"/>
      <w:rPr>
        <w:rFonts w:ascii="方正仿宋_GBK" w:eastAsia="方正仿宋_GBK"/>
        <w:sz w:val="21"/>
        <w:szCs w:val="21"/>
      </w:rPr>
    </w:pPr>
    <w:r>
      <w:rPr>
        <w:rFonts w:hint="eastAsia" w:ascii="方正仿宋_GBK" w:eastAsia="方正仿宋_GBK"/>
        <w:sz w:val="21"/>
        <w:szCs w:val="21"/>
      </w:rPr>
      <w:t>重庆市合川区人民医院                                                    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979550561">
    <w:nsid w:val="B1985561"/>
    <w:multiLevelType w:val="singleLevel"/>
    <w:tmpl w:val="B1985561"/>
    <w:lvl w:ilvl="0" w:tentative="1">
      <w:start w:val="1"/>
      <w:numFmt w:val="decimal"/>
      <w:suff w:val="nothing"/>
      <w:lvlText w:val="%1、"/>
      <w:lvlJc w:val="left"/>
    </w:lvl>
  </w:abstractNum>
  <w:num w:numId="1">
    <w:abstractNumId w:val="29795505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99"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99"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黑体"/>
      <w:kern w:val="2"/>
      <w:sz w:val="28"/>
      <w:szCs w:val="22"/>
      <w:lang w:val="en-US" w:eastAsia="zh-CN" w:bidi="ar-SA"/>
    </w:rPr>
  </w:style>
  <w:style w:type="paragraph" w:styleId="2">
    <w:name w:val="heading 2"/>
    <w:basedOn w:val="1"/>
    <w:next w:val="1"/>
    <w:link w:val="22"/>
    <w:unhideWhenUsed/>
    <w:qFormat/>
    <w:uiPriority w:val="0"/>
    <w:pPr>
      <w:keepNext/>
      <w:keepLines/>
      <w:spacing w:line="413" w:lineRule="auto"/>
      <w:outlineLvl w:val="1"/>
    </w:pPr>
    <w:rPr>
      <w:rFonts w:ascii="Arial" w:hAnsi="Arial" w:eastAsia="黑体"/>
      <w:b/>
      <w:sz w:val="32"/>
    </w:rPr>
  </w:style>
  <w:style w:type="paragraph" w:styleId="3">
    <w:name w:val="heading 3"/>
    <w:basedOn w:val="1"/>
    <w:next w:val="1"/>
    <w:link w:val="23"/>
    <w:unhideWhenUsed/>
    <w:qFormat/>
    <w:uiPriority w:val="0"/>
    <w:pPr>
      <w:keepNext/>
      <w:keepLines/>
      <w:spacing w:line="413" w:lineRule="auto"/>
      <w:outlineLvl w:val="2"/>
    </w:pPr>
    <w:rPr>
      <w:b/>
      <w:sz w:val="32"/>
    </w:rPr>
  </w:style>
  <w:style w:type="character" w:default="1" w:styleId="14">
    <w:name w:val="Default Paragraph Font"/>
    <w:semiHidden/>
    <w:unhideWhenUsed/>
    <w:uiPriority w:val="1"/>
  </w:style>
  <w:style w:type="paragraph" w:styleId="4">
    <w:name w:val="Body Text Indent"/>
    <w:basedOn w:val="1"/>
    <w:link w:val="26"/>
    <w:unhideWhenUsed/>
    <w:uiPriority w:val="99"/>
    <w:pPr>
      <w:spacing w:line="360" w:lineRule="auto"/>
      <w:ind w:firstLine="480" w:firstLineChars="200"/>
    </w:pPr>
    <w:rPr>
      <w:rFonts w:ascii="宋体" w:hAnsi="宋体" w:eastAsia="宋体"/>
      <w:sz w:val="24"/>
      <w:szCs w:val="28"/>
    </w:rPr>
  </w:style>
  <w:style w:type="paragraph" w:styleId="5">
    <w:name w:val="toc 3"/>
    <w:basedOn w:val="1"/>
    <w:next w:val="1"/>
    <w:qFormat/>
    <w:uiPriority w:val="0"/>
    <w:pPr>
      <w:ind w:left="840" w:leftChars="400"/>
    </w:pPr>
  </w:style>
  <w:style w:type="paragraph" w:styleId="6">
    <w:name w:val="Plain Text"/>
    <w:basedOn w:val="1"/>
    <w:link w:val="25"/>
    <w:semiHidden/>
    <w:unhideWhenUsed/>
    <w:uiPriority w:val="99"/>
    <w:rPr>
      <w:rFonts w:ascii="宋体" w:hAnsi="Courier New" w:eastAsia="宋体" w:cs="Courier New"/>
      <w:sz w:val="21"/>
      <w:szCs w:val="21"/>
    </w:rPr>
  </w:style>
  <w:style w:type="paragraph" w:styleId="7">
    <w:name w:val="Date"/>
    <w:basedOn w:val="1"/>
    <w:next w:val="1"/>
    <w:link w:val="24"/>
    <w:qFormat/>
    <w:uiPriority w:val="0"/>
  </w:style>
  <w:style w:type="paragraph" w:styleId="8">
    <w:name w:val="Body Text Indent 2"/>
    <w:basedOn w:val="1"/>
    <w:link w:val="27"/>
    <w:semiHidden/>
    <w:unhideWhenUsed/>
    <w:uiPriority w:val="99"/>
    <w:pPr>
      <w:spacing w:after="120" w:line="480" w:lineRule="auto"/>
      <w:ind w:left="420" w:leftChars="200"/>
    </w:pPr>
  </w:style>
  <w:style w:type="paragraph" w:styleId="9">
    <w:name w:val="footer"/>
    <w:basedOn w:val="1"/>
    <w:link w:val="21"/>
    <w:unhideWhenUsed/>
    <w:qFormat/>
    <w:uiPriority w:val="0"/>
    <w:pPr>
      <w:tabs>
        <w:tab w:val="center" w:pos="4153"/>
        <w:tab w:val="right" w:pos="8306"/>
      </w:tabs>
      <w:snapToGrid w:val="0"/>
      <w:jc w:val="left"/>
    </w:pPr>
    <w:rPr>
      <w:sz w:val="18"/>
      <w:szCs w:val="18"/>
    </w:rPr>
  </w:style>
  <w:style w:type="paragraph" w:styleId="10">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unhideWhenUsed/>
    <w:uiPriority w:val="39"/>
  </w:style>
  <w:style w:type="paragraph" w:styleId="12">
    <w:name w:val="toc 2"/>
    <w:basedOn w:val="1"/>
    <w:next w:val="1"/>
    <w:qFormat/>
    <w:uiPriority w:val="0"/>
    <w:pPr>
      <w:ind w:left="420" w:leftChars="200"/>
    </w:pPr>
  </w:style>
  <w:style w:type="paragraph" w:styleId="1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5">
    <w:name w:val="page number"/>
    <w:basedOn w:val="14"/>
    <w:qFormat/>
    <w:uiPriority w:val="0"/>
    <w:rPr/>
  </w:style>
  <w:style w:type="character" w:styleId="16">
    <w:name w:val="Hyperlink"/>
    <w:qFormat/>
    <w:uiPriority w:val="0"/>
    <w:rPr>
      <w:color w:val="0000FF"/>
      <w:u w:val="single"/>
    </w:rPr>
  </w:style>
  <w:style w:type="paragraph" w:customStyle="1" w:styleId="17">
    <w:name w:val="图例"/>
    <w:basedOn w:val="1"/>
    <w:qFormat/>
    <w:uiPriority w:val="0"/>
    <w:pPr>
      <w:spacing w:line="360" w:lineRule="auto"/>
      <w:jc w:val="center"/>
    </w:pPr>
    <w:rPr>
      <w:rFonts w:eastAsia="仿宋_GB2312"/>
      <w:b/>
      <w:sz w:val="24"/>
    </w:rPr>
  </w:style>
  <w:style w:type="paragraph" w:customStyle="1" w:styleId="18">
    <w:name w:val="1"/>
    <w:basedOn w:val="1"/>
    <w:next w:val="6"/>
    <w:qFormat/>
    <w:uiPriority w:val="0"/>
    <w:rPr>
      <w:rFonts w:ascii="宋体" w:hAnsi="Courier New"/>
      <w:sz w:val="21"/>
    </w:rPr>
  </w:style>
  <w:style w:type="paragraph" w:customStyle="1" w:styleId="19">
    <w:name w:val="Normal"/>
    <w:qFormat/>
    <w:uiPriority w:val="0"/>
    <w:pPr>
      <w:jc w:val="both"/>
    </w:pPr>
    <w:rPr>
      <w:rFonts w:ascii="Calibri" w:hAnsi="Calibri" w:eastAsia="宋体" w:cs="Calibri"/>
      <w:kern w:val="2"/>
      <w:sz w:val="21"/>
      <w:szCs w:val="21"/>
      <w:lang w:val="en-US" w:eastAsia="zh-CN" w:bidi="ar-SA"/>
    </w:rPr>
  </w:style>
  <w:style w:type="character" w:customStyle="1" w:styleId="20">
    <w:name w:val="页眉 Char"/>
    <w:basedOn w:val="14"/>
    <w:link w:val="10"/>
    <w:uiPriority w:val="0"/>
    <w:rPr>
      <w:sz w:val="18"/>
      <w:szCs w:val="18"/>
    </w:rPr>
  </w:style>
  <w:style w:type="character" w:customStyle="1" w:styleId="21">
    <w:name w:val="页脚 Char"/>
    <w:basedOn w:val="14"/>
    <w:link w:val="9"/>
    <w:semiHidden/>
    <w:uiPriority w:val="99"/>
    <w:rPr>
      <w:sz w:val="18"/>
      <w:szCs w:val="18"/>
    </w:rPr>
  </w:style>
  <w:style w:type="character" w:customStyle="1" w:styleId="22">
    <w:name w:val="标题 2 Char"/>
    <w:basedOn w:val="14"/>
    <w:link w:val="2"/>
    <w:uiPriority w:val="0"/>
    <w:rPr>
      <w:rFonts w:ascii="Arial" w:hAnsi="Arial" w:eastAsia="黑体"/>
      <w:b/>
      <w:sz w:val="32"/>
    </w:rPr>
  </w:style>
  <w:style w:type="character" w:customStyle="1" w:styleId="23">
    <w:name w:val="标题 3 Char"/>
    <w:basedOn w:val="14"/>
    <w:link w:val="3"/>
    <w:uiPriority w:val="0"/>
    <w:rPr>
      <w:b/>
      <w:sz w:val="32"/>
    </w:rPr>
  </w:style>
  <w:style w:type="character" w:customStyle="1" w:styleId="24">
    <w:name w:val="日期 Char"/>
    <w:basedOn w:val="14"/>
    <w:link w:val="7"/>
    <w:uiPriority w:val="0"/>
    <w:rPr>
      <w:sz w:val="28"/>
    </w:rPr>
  </w:style>
  <w:style w:type="character" w:customStyle="1" w:styleId="25">
    <w:name w:val="纯文本 Char"/>
    <w:basedOn w:val="14"/>
    <w:link w:val="6"/>
    <w:semiHidden/>
    <w:uiPriority w:val="99"/>
    <w:rPr>
      <w:rFonts w:ascii="宋体" w:hAnsi="Courier New" w:eastAsia="宋体" w:cs="Courier New"/>
      <w:szCs w:val="21"/>
    </w:rPr>
  </w:style>
  <w:style w:type="character" w:customStyle="1" w:styleId="26">
    <w:name w:val="正文文本缩进 Char"/>
    <w:basedOn w:val="14"/>
    <w:link w:val="4"/>
    <w:uiPriority w:val="99"/>
    <w:rPr>
      <w:rFonts w:ascii="宋体" w:hAnsi="宋体" w:eastAsia="宋体"/>
      <w:sz w:val="24"/>
      <w:szCs w:val="28"/>
    </w:rPr>
  </w:style>
  <w:style w:type="character" w:customStyle="1" w:styleId="27">
    <w:name w:val="正文文本缩进 2 Char"/>
    <w:basedOn w:val="14"/>
    <w:link w:val="8"/>
    <w:semiHidden/>
    <w:uiPriority w:val="99"/>
    <w:rPr>
      <w:sz w:val="2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2522</Words>
  <Characters>14377</Characters>
  <Lines>119</Lines>
  <Paragraphs>33</Paragraphs>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2020-04-28T08:11:00Z</dcterms:created>
  <dc:creator>user</dc:creator>
  <cp:lastModifiedBy>zbb</cp:lastModifiedBy>
  <dcterms:modified xsi:type="dcterms:W3CDTF">2022-03-14T02:51:52Z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y fmtid="{D5CDD505-2E9C-101B-9397-08002B2CF9AE}" pid="3" name="ICV">
    <vt:lpwstr>D5C40622CD314D388923027CE48EC3A0</vt:lpwstr>
  </property>
</Properties>
</file>