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rPr>
      </w:pPr>
    </w:p>
    <w:p>
      <w:pPr>
        <w:jc w:val="center"/>
        <w:rPr>
          <w:rFonts w:ascii="宋体" w:hAnsi="宋体"/>
        </w:rPr>
      </w:pPr>
    </w:p>
    <w:p>
      <w:pPr>
        <w:jc w:val="center"/>
        <w:rPr>
          <w:rFonts w:ascii="宋体" w:hAnsi="宋体"/>
        </w:rPr>
      </w:pPr>
    </w:p>
    <w:p>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询价采购文件</w:t>
      </w: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ind w:firstLine="1750" w:firstLineChars="486"/>
        <w:rPr>
          <w:rFonts w:ascii="方正小标宋_GBK" w:hAnsi="宋体" w:eastAsia="方正小标宋_GBK"/>
          <w:sz w:val="36"/>
          <w:szCs w:val="30"/>
        </w:rPr>
      </w:pPr>
      <w:r>
        <w:rPr>
          <w:rFonts w:hint="eastAsia" w:ascii="方正小标宋_GBK" w:hAnsi="宋体" w:eastAsia="方正小标宋_GBK"/>
          <w:sz w:val="36"/>
          <w:szCs w:val="30"/>
        </w:rPr>
        <w:t>项目编号：202</w:t>
      </w:r>
      <w:r>
        <w:rPr>
          <w:rFonts w:hint="eastAsia" w:ascii="方正小标宋_GBK" w:hAnsi="宋体" w:eastAsia="方正小标宋_GBK"/>
          <w:sz w:val="36"/>
          <w:szCs w:val="30"/>
          <w:lang w:val="en-US" w:eastAsia="zh-CN"/>
        </w:rPr>
        <w:t>2</w:t>
      </w:r>
      <w:r>
        <w:rPr>
          <w:rFonts w:hint="eastAsia" w:ascii="方正小标宋_GBK" w:hAnsi="宋体" w:eastAsia="方正小标宋_GBK"/>
          <w:sz w:val="36"/>
          <w:szCs w:val="30"/>
        </w:rPr>
        <w:t>0</w:t>
      </w:r>
      <w:r>
        <w:rPr>
          <w:rFonts w:hint="eastAsia" w:ascii="方正小标宋_GBK" w:hAnsi="宋体" w:eastAsia="方正小标宋_GBK"/>
          <w:sz w:val="36"/>
          <w:szCs w:val="30"/>
          <w:lang w:val="en-US" w:eastAsia="zh-CN"/>
        </w:rPr>
        <w:t>12</w:t>
      </w:r>
    </w:p>
    <w:p>
      <w:pPr>
        <w:spacing w:line="700" w:lineRule="exact"/>
        <w:ind w:firstLine="1750" w:firstLineChars="486"/>
        <w:rPr>
          <w:rFonts w:ascii="方正小标宋_GBK" w:hAnsi="宋体" w:eastAsia="方正小标宋_GBK"/>
          <w:sz w:val="36"/>
          <w:szCs w:val="30"/>
        </w:rPr>
      </w:pPr>
    </w:p>
    <w:p>
      <w:pPr>
        <w:spacing w:line="700" w:lineRule="exact"/>
        <w:ind w:firstLine="1750" w:firstLineChars="486"/>
        <w:rPr>
          <w:rFonts w:ascii="方正小标宋_GBK" w:hAnsi="宋体" w:eastAsia="方正小标宋_GBK"/>
          <w:sz w:val="36"/>
          <w:szCs w:val="30"/>
        </w:rPr>
      </w:pPr>
      <w:r>
        <w:rPr>
          <w:rFonts w:hint="eastAsia" w:ascii="方正小标宋_GBK" w:hAnsi="宋体" w:eastAsia="方正小标宋_GBK"/>
          <w:sz w:val="36"/>
          <w:szCs w:val="30"/>
        </w:rPr>
        <w:t>项目名称：塑料制品等产品</w:t>
      </w:r>
    </w:p>
    <w:p>
      <w:pPr>
        <w:spacing w:line="700" w:lineRule="exact"/>
        <w:jc w:val="center"/>
        <w:rPr>
          <w:rFonts w:ascii="宋体" w:hAnsi="宋体"/>
          <w:b/>
          <w:sz w:val="30"/>
          <w:szCs w:val="30"/>
        </w:rPr>
      </w:pPr>
    </w:p>
    <w:p>
      <w:pPr>
        <w:spacing w:line="700" w:lineRule="exact"/>
        <w:rPr>
          <w:rFonts w:ascii="宋体" w:hAnsi="宋体"/>
          <w:b/>
          <w:sz w:val="30"/>
          <w:szCs w:val="30"/>
        </w:rPr>
      </w:pPr>
    </w:p>
    <w:p>
      <w:pPr>
        <w:spacing w:line="700" w:lineRule="exact"/>
        <w:rPr>
          <w:rFonts w:ascii="宋体" w:hAnsi="宋体"/>
          <w:b/>
          <w:sz w:val="30"/>
          <w:szCs w:val="30"/>
        </w:rPr>
      </w:pPr>
    </w:p>
    <w:p>
      <w:pPr>
        <w:spacing w:line="700" w:lineRule="exact"/>
        <w:rPr>
          <w:rFonts w:ascii="宋体" w:hAnsi="宋体"/>
          <w:b/>
          <w:sz w:val="30"/>
          <w:szCs w:val="30"/>
        </w:rPr>
      </w:pPr>
    </w:p>
    <w:p>
      <w:pPr>
        <w:spacing w:line="700" w:lineRule="exact"/>
        <w:rPr>
          <w:rFonts w:ascii="宋体" w:hAnsi="宋体"/>
          <w:b/>
          <w:sz w:val="30"/>
          <w:szCs w:val="30"/>
        </w:rPr>
      </w:pPr>
    </w:p>
    <w:p>
      <w:pPr>
        <w:spacing w:line="700" w:lineRule="exact"/>
        <w:rPr>
          <w:rFonts w:ascii="宋体" w:hAnsi="宋体"/>
          <w:b/>
          <w:sz w:val="30"/>
          <w:szCs w:val="30"/>
        </w:rPr>
      </w:pPr>
    </w:p>
    <w:p>
      <w:pPr>
        <w:spacing w:line="700" w:lineRule="exact"/>
        <w:rPr>
          <w:rFonts w:ascii="宋体" w:hAnsi="宋体"/>
          <w:b/>
          <w:sz w:val="30"/>
          <w:szCs w:val="30"/>
        </w:rPr>
      </w:pPr>
    </w:p>
    <w:p>
      <w:pPr>
        <w:spacing w:line="700" w:lineRule="exact"/>
        <w:ind w:firstLine="1800" w:firstLineChars="500"/>
        <w:rPr>
          <w:rFonts w:ascii="方正小标宋_GBK" w:hAnsi="宋体" w:eastAsia="方正小标宋_GBK"/>
          <w:sz w:val="36"/>
          <w:szCs w:val="30"/>
        </w:rPr>
      </w:pPr>
      <w:r>
        <w:rPr>
          <w:rFonts w:hint="eastAsia" w:ascii="方正小标宋_GBK" w:hAnsi="宋体" w:eastAsia="方正小标宋_GBK"/>
          <w:sz w:val="36"/>
          <w:szCs w:val="30"/>
        </w:rPr>
        <w:t>采   购   人：重庆市合川区人民医院</w:t>
      </w:r>
    </w:p>
    <w:p>
      <w:pPr>
        <w:spacing w:line="720" w:lineRule="exact"/>
        <w:jc w:val="center"/>
        <w:outlineLvl w:val="0"/>
        <w:rPr>
          <w:rFonts w:ascii="方正小标宋_GBK" w:hAnsi="宋体" w:eastAsia="方正小标宋_GBK"/>
          <w:sz w:val="36"/>
          <w:szCs w:val="30"/>
        </w:rPr>
      </w:pPr>
      <w:r>
        <w:rPr>
          <w:rFonts w:hint="eastAsia" w:ascii="方正小标宋_GBK" w:hAnsi="宋体" w:eastAsia="方正小标宋_GBK"/>
          <w:sz w:val="36"/>
          <w:szCs w:val="30"/>
        </w:rPr>
        <w:t>二〇二</w:t>
      </w:r>
      <w:r>
        <w:rPr>
          <w:rFonts w:hint="eastAsia" w:ascii="方正小标宋_GBK" w:hAnsi="宋体" w:eastAsia="方正小标宋_GBK"/>
          <w:sz w:val="36"/>
          <w:szCs w:val="30"/>
          <w:lang w:val="en-US" w:eastAsia="zh-CN"/>
        </w:rPr>
        <w:t>二</w:t>
      </w:r>
      <w:r>
        <w:rPr>
          <w:rFonts w:hint="eastAsia" w:ascii="方正小标宋_GBK" w:hAnsi="宋体" w:eastAsia="方正小标宋_GBK"/>
          <w:sz w:val="36"/>
          <w:szCs w:val="30"/>
        </w:rPr>
        <w:t>年三月</w:t>
      </w:r>
    </w:p>
    <w:p>
      <w:pPr>
        <w:spacing w:line="480" w:lineRule="exact"/>
        <w:jc w:val="center"/>
        <w:outlineLvl w:val="0"/>
        <w:rPr>
          <w:rFonts w:ascii="方正黑体_GBK" w:eastAsia="方正黑体_GBK"/>
          <w:sz w:val="44"/>
          <w:szCs w:val="28"/>
        </w:rPr>
      </w:pPr>
    </w:p>
    <w:p>
      <w:pPr>
        <w:pStyle w:val="3"/>
        <w:spacing w:line="360" w:lineRule="auto"/>
        <w:jc w:val="center"/>
        <w:rPr>
          <w:rFonts w:ascii="方正小标宋_GBK" w:hAnsi="宋体" w:eastAsia="方正小标宋_GBK"/>
          <w:b w:val="0"/>
          <w:szCs w:val="30"/>
        </w:rPr>
      </w:pPr>
      <w:bookmarkStart w:id="0" w:name="_Toc11641050"/>
      <w:bookmarkStart w:id="1" w:name="_Toc12789052"/>
      <w:bookmarkStart w:id="2" w:name="_Toc511909593"/>
      <w:r>
        <w:rPr>
          <w:rFonts w:hint="eastAsia" w:ascii="方正小标宋_GBK" w:hAnsi="宋体" w:eastAsia="方正小标宋_GBK"/>
          <w:b w:val="0"/>
          <w:sz w:val="36"/>
          <w:szCs w:val="30"/>
        </w:rPr>
        <w:t>第一篇  询价邀请书</w:t>
      </w:r>
      <w:bookmarkEnd w:id="0"/>
      <w:bookmarkEnd w:id="1"/>
      <w:bookmarkEnd w:id="2"/>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重庆市合川区人民医院，拟对合川区人民医院塑料制品类产品采购进行询价，欢迎有资格的供应商前来参加。</w:t>
      </w:r>
    </w:p>
    <w:p>
      <w:pPr>
        <w:pStyle w:val="4"/>
        <w:spacing w:before="0" w:after="0" w:line="400" w:lineRule="exact"/>
        <w:rPr>
          <w:rFonts w:ascii="方正仿宋_GBK" w:eastAsia="方正仿宋_GBK"/>
          <w:sz w:val="24"/>
          <w:szCs w:val="24"/>
        </w:rPr>
      </w:pPr>
      <w:bookmarkStart w:id="3" w:name="_Toc313893526"/>
      <w:bookmarkStart w:id="4" w:name="_Toc317775175"/>
      <w:bookmarkStart w:id="5" w:name="_Toc511909594"/>
      <w:r>
        <w:rPr>
          <w:rFonts w:hint="eastAsia" w:ascii="方正仿宋_GBK" w:eastAsia="方正仿宋_GBK"/>
          <w:sz w:val="24"/>
          <w:szCs w:val="24"/>
        </w:rPr>
        <w:t>一、询价内容</w:t>
      </w:r>
      <w:bookmarkEnd w:id="3"/>
      <w:bookmarkEnd w:id="4"/>
      <w:bookmarkEnd w:id="5"/>
    </w:p>
    <w:tbl>
      <w:tblPr>
        <w:tblW w:w="8802" w:type="dxa"/>
        <w:jc w:val="center"/>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9"/>
        <w:gridCol w:w="1976"/>
        <w:gridCol w:w="2552"/>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9" w:hRule="atLeast"/>
          <w:jc w:val="center"/>
        </w:trPr>
        <w:tc>
          <w:tcPr>
            <w:tcW w:w="859" w:type="dxa"/>
            <w:tcBorders>
              <w:top w:val="single" w:color="auto" w:sz="4" w:space="0"/>
              <w:left w:val="single" w:color="auto" w:sz="4" w:space="0"/>
              <w:right w:val="single" w:color="auto" w:sz="4" w:space="0"/>
            </w:tcBorders>
            <w:vAlign w:val="top"/>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序号</w:t>
            </w:r>
          </w:p>
        </w:tc>
        <w:tc>
          <w:tcPr>
            <w:tcW w:w="1976"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项目名称</w:t>
            </w:r>
          </w:p>
        </w:tc>
        <w:tc>
          <w:tcPr>
            <w:tcW w:w="2552" w:type="dxa"/>
            <w:tcBorders>
              <w:top w:val="single" w:color="auto" w:sz="4" w:space="0"/>
              <w:left w:val="single" w:color="auto" w:sz="4" w:space="0"/>
              <w:right w:val="single" w:color="auto" w:sz="4" w:space="0"/>
            </w:tcBorders>
            <w:vAlign w:val="center"/>
          </w:tcPr>
          <w:p>
            <w:pPr>
              <w:pStyle w:val="25"/>
              <w:ind w:left="0" w:leftChars="0"/>
              <w:outlineLvl w:val="0"/>
              <w:rPr>
                <w:rFonts w:ascii="方正仿宋_GBK" w:hAnsi="宋体" w:eastAsia="方正仿宋_GBK"/>
                <w:b/>
                <w:sz w:val="21"/>
                <w:szCs w:val="21"/>
              </w:rPr>
            </w:pPr>
            <w:r>
              <w:rPr>
                <w:rFonts w:hint="eastAsia" w:ascii="方正仿宋_GBK" w:hAnsi="宋体" w:eastAsia="方正仿宋_GBK"/>
                <w:b/>
                <w:sz w:val="21"/>
                <w:szCs w:val="21"/>
                <w:lang w:val="en-US" w:eastAsia="zh-CN"/>
              </w:rPr>
              <w:t xml:space="preserve">       </w:t>
            </w:r>
            <w:r>
              <w:rPr>
                <w:rFonts w:hint="eastAsia" w:ascii="方正仿宋_GBK" w:hAnsi="宋体" w:eastAsia="方正仿宋_GBK"/>
                <w:b/>
                <w:sz w:val="21"/>
                <w:szCs w:val="21"/>
              </w:rPr>
              <w:t>预算金额</w:t>
            </w:r>
          </w:p>
        </w:tc>
        <w:tc>
          <w:tcPr>
            <w:tcW w:w="3415" w:type="dxa"/>
            <w:tcBorders>
              <w:top w:val="single" w:color="auto" w:sz="4" w:space="0"/>
              <w:left w:val="single" w:color="auto" w:sz="4" w:space="0"/>
              <w:right w:val="single" w:color="auto" w:sz="4" w:space="0"/>
            </w:tcBorders>
            <w:vAlign w:val="center"/>
          </w:tcPr>
          <w:p>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9" w:hRule="atLeast"/>
          <w:jc w:val="center"/>
        </w:trPr>
        <w:tc>
          <w:tcPr>
            <w:tcW w:w="859" w:type="dxa"/>
            <w:tcBorders>
              <w:top w:val="single" w:color="auto" w:sz="4" w:space="0"/>
              <w:left w:val="single" w:color="auto" w:sz="4" w:space="0"/>
              <w:bottom w:val="single" w:color="auto" w:sz="4" w:space="0"/>
              <w:right w:val="single" w:color="auto" w:sz="4" w:space="0"/>
            </w:tcBorders>
            <w:vAlign w:val="top"/>
          </w:tcPr>
          <w:p>
            <w:pPr>
              <w:widowControl/>
              <w:jc w:val="center"/>
              <w:rPr>
                <w:rFonts w:ascii="方正仿宋_GBK" w:hAnsi="宋体" w:eastAsia="方正仿宋_GBK"/>
                <w:sz w:val="24"/>
                <w:szCs w:val="24"/>
              </w:rPr>
            </w:pPr>
            <w:bookmarkStart w:id="6" w:name="_Hlk344477914"/>
            <w:r>
              <w:rPr>
                <w:rFonts w:hint="eastAsia" w:ascii="方正仿宋_GBK" w:hAnsi="宋体" w:eastAsia="方正仿宋_GBK"/>
                <w:sz w:val="24"/>
                <w:szCs w:val="24"/>
              </w:rPr>
              <w:t>包1</w:t>
            </w:r>
          </w:p>
        </w:tc>
        <w:tc>
          <w:tcPr>
            <w:tcW w:w="1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sz w:val="24"/>
                <w:szCs w:val="24"/>
              </w:rPr>
            </w:pPr>
            <w:r>
              <w:rPr>
                <w:rFonts w:hint="eastAsia" w:ascii="方正仿宋_GBK" w:hAnsi="宋体" w:eastAsia="方正仿宋_GBK"/>
                <w:sz w:val="24"/>
                <w:szCs w:val="24"/>
              </w:rPr>
              <w:t>塑料制品类产品</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b/>
                <w:sz w:val="21"/>
                <w:szCs w:val="21"/>
              </w:rPr>
            </w:pPr>
            <w:r>
              <w:rPr>
                <w:rFonts w:hint="eastAsia" w:ascii="方正仿宋_GBK" w:hAnsi="宋体" w:eastAsia="方正仿宋_GBK"/>
                <w:b/>
                <w:sz w:val="21"/>
                <w:szCs w:val="21"/>
              </w:rPr>
              <w:t>约</w:t>
            </w:r>
            <w:r>
              <w:rPr>
                <w:rFonts w:hint="eastAsia" w:ascii="方正仿宋_GBK" w:hAnsi="宋体" w:eastAsia="方正仿宋_GBK"/>
                <w:b/>
                <w:sz w:val="21"/>
                <w:szCs w:val="21"/>
                <w:lang w:val="en-US" w:eastAsia="zh-CN"/>
              </w:rPr>
              <w:t>29.7万元</w:t>
            </w:r>
          </w:p>
        </w:tc>
        <w:tc>
          <w:tcPr>
            <w:tcW w:w="341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b/>
                <w:sz w:val="21"/>
                <w:szCs w:val="21"/>
              </w:rPr>
            </w:pPr>
            <w:r>
              <w:rPr>
                <w:rFonts w:hint="eastAsia" w:ascii="方正仿宋_GBK" w:hAnsi="宋体" w:eastAsia="方正仿宋_GBK"/>
                <w:b/>
                <w:sz w:val="21"/>
                <w:szCs w:val="21"/>
              </w:rPr>
              <w:t>合同期1年，以实际用量结算</w:t>
            </w:r>
          </w:p>
        </w:tc>
      </w:tr>
      <w:bookmarkEnd w:id="6"/>
    </w:tbl>
    <w:p>
      <w:pPr>
        <w:pStyle w:val="4"/>
        <w:spacing w:before="0" w:after="0" w:line="400" w:lineRule="exact"/>
        <w:rPr>
          <w:rFonts w:ascii="方正仿宋_GBK" w:eastAsia="方正仿宋_GBK"/>
          <w:sz w:val="24"/>
          <w:szCs w:val="24"/>
        </w:rPr>
      </w:pPr>
      <w:bookmarkStart w:id="7" w:name="_Toc511909595"/>
      <w:bookmarkStart w:id="8" w:name="_Toc373860293"/>
      <w:bookmarkStart w:id="9" w:name="_Toc317775178"/>
      <w:r>
        <w:rPr>
          <w:rFonts w:hint="eastAsia" w:ascii="方正仿宋_GBK" w:eastAsia="方正仿宋_GBK"/>
          <w:sz w:val="24"/>
          <w:szCs w:val="24"/>
        </w:rPr>
        <w:t>二、资金来源</w:t>
      </w:r>
      <w:bookmarkEnd w:id="7"/>
    </w:p>
    <w:p>
      <w:pPr>
        <w:spacing w:line="48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自筹资金。</w:t>
      </w:r>
    </w:p>
    <w:p>
      <w:pPr>
        <w:pStyle w:val="4"/>
        <w:spacing w:before="0" w:after="0" w:line="400" w:lineRule="exact"/>
        <w:rPr>
          <w:rFonts w:ascii="方正仿宋_GBK" w:eastAsia="方正仿宋_GBK"/>
          <w:sz w:val="24"/>
          <w:szCs w:val="24"/>
        </w:rPr>
      </w:pPr>
      <w:bookmarkStart w:id="10" w:name="_Toc511909596"/>
      <w:r>
        <w:rPr>
          <w:rFonts w:hint="eastAsia" w:ascii="方正仿宋_GBK" w:eastAsia="方正仿宋_GBK"/>
          <w:sz w:val="24"/>
          <w:szCs w:val="24"/>
        </w:rPr>
        <w:t>三、询价资格</w:t>
      </w:r>
      <w:bookmarkEnd w:id="10"/>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一般资格条件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（一）具有独立承担民事责任的能力；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（二）具有良好的商业信誉和健全的财务会计制度；</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（三）具有履行合同所必需的设备和专业技术能力；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（四）有依法缴纳税收和社会保障资金的良好记录；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（五）参加政府采购活动前三年内，在经营活动中没有重大违法记录；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（六）法律、行政法规规定的其他条件。</w:t>
      </w:r>
    </w:p>
    <w:p>
      <w:pPr>
        <w:pStyle w:val="4"/>
        <w:spacing w:before="0" w:after="0" w:line="480" w:lineRule="exact"/>
        <w:rPr>
          <w:rFonts w:ascii="方正仿宋_GBK" w:eastAsia="方正仿宋_GBK"/>
          <w:sz w:val="24"/>
          <w:szCs w:val="24"/>
        </w:rPr>
      </w:pPr>
      <w:bookmarkStart w:id="11" w:name="_Toc511909597"/>
      <w:r>
        <w:rPr>
          <w:rFonts w:hint="eastAsia" w:ascii="方正仿宋_GBK" w:eastAsia="方正仿宋_GBK"/>
          <w:sz w:val="24"/>
          <w:szCs w:val="24"/>
        </w:rPr>
        <w:t>四、有关说明</w:t>
      </w:r>
      <w:bookmarkEnd w:id="8"/>
      <w:bookmarkEnd w:id="11"/>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竞标的竞标人，请到行采家（https://www.gec123.com/）或重庆市合川区人民医院网站（http://www.hcrmyy.cn/）等网站上上下载本项目询价文件以及图纸、补遗文件等评审前公布的所有项目资料，无论竞标人领取或下载与否，均视为已知晓所有询价内容。</w:t>
      </w:r>
    </w:p>
    <w:p>
      <w:pPr>
        <w:spacing w:line="400" w:lineRule="exact"/>
        <w:ind w:firstLine="480" w:firstLineChars="200"/>
        <w:rPr>
          <w:rFonts w:ascii="方正仿宋_GBK" w:hAnsi="宋体" w:eastAsia="方正仿宋_GBK"/>
          <w:sz w:val="24"/>
          <w:szCs w:val="24"/>
        </w:rPr>
      </w:pPr>
      <w:bookmarkStart w:id="12" w:name="_Toc373860294"/>
      <w:r>
        <w:rPr>
          <w:rFonts w:hint="eastAsia" w:ascii="方正仿宋_GBK" w:hAnsi="宋体" w:eastAsia="方正仿宋_GBK"/>
          <w:sz w:val="24"/>
          <w:szCs w:val="24"/>
        </w:rPr>
        <w:t>（二）报名及询价文件发售</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hint="eastAsia"/>
        </w:rPr>
        <w:t xml:space="preserve"> </w:t>
      </w:r>
      <w:r>
        <w:rPr>
          <w:rFonts w:hint="eastAsia" w:ascii="方正仿宋_GBK" w:hAnsi="宋体" w:eastAsia="方正仿宋_GBK"/>
          <w:sz w:val="24"/>
          <w:szCs w:val="24"/>
        </w:rPr>
        <w:t>招标文件发售地点：网上下载。</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2.报名方式：本采购项目不需要提前报名，投标人在投标文件递交时间内现场报名。</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（三）报名地点：重庆市合川区人民医院招标办（行政楼一楼）。</w:t>
      </w:r>
    </w:p>
    <w:p>
      <w:pPr>
        <w:spacing w:line="400" w:lineRule="exact"/>
        <w:ind w:firstLine="480" w:firstLineChars="200"/>
        <w:rPr>
          <w:rFonts w:ascii="方正仿宋_GBK" w:hAnsi="宋体" w:eastAsia="方正仿宋_GBK"/>
          <w:color w:val="0000FF"/>
          <w:sz w:val="24"/>
          <w:szCs w:val="24"/>
        </w:rPr>
      </w:pPr>
      <w:r>
        <w:rPr>
          <w:rFonts w:hint="eastAsia" w:ascii="方正仿宋_GBK" w:hAnsi="宋体" w:eastAsia="方正仿宋_GBK"/>
          <w:sz w:val="24"/>
          <w:szCs w:val="24"/>
        </w:rPr>
        <w:t>（四）递交投标文件开始时间：</w:t>
      </w:r>
      <w:r>
        <w:rPr>
          <w:rFonts w:hint="eastAsia" w:ascii="方正仿宋_GBK" w:hAnsi="宋体" w:eastAsia="方正仿宋_GBK"/>
          <w:color w:val="0000FF"/>
          <w:sz w:val="24"/>
          <w:szCs w:val="24"/>
        </w:rPr>
        <w:t>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6</w:t>
      </w:r>
      <w:r>
        <w:rPr>
          <w:rFonts w:hint="eastAsia" w:ascii="方正仿宋_GBK" w:hAnsi="宋体" w:eastAsia="方正仿宋_GBK"/>
          <w:color w:val="0000FF"/>
          <w:sz w:val="24"/>
          <w:szCs w:val="24"/>
        </w:rPr>
        <w:t>日9：00 时（北京时间）。</w:t>
      </w:r>
    </w:p>
    <w:p>
      <w:pPr>
        <w:spacing w:line="400" w:lineRule="exact"/>
        <w:ind w:firstLine="480" w:firstLineChars="200"/>
        <w:rPr>
          <w:rFonts w:ascii="方正仿宋_GBK" w:hAnsi="宋体" w:eastAsia="方正仿宋_GBK"/>
          <w:color w:val="0000FF"/>
          <w:sz w:val="24"/>
          <w:szCs w:val="24"/>
        </w:rPr>
      </w:pPr>
      <w:r>
        <w:rPr>
          <w:rFonts w:hint="eastAsia" w:ascii="方正仿宋_GBK" w:hAnsi="宋体" w:eastAsia="方正仿宋_GBK"/>
          <w:color w:val="0000FF"/>
          <w:sz w:val="24"/>
          <w:szCs w:val="24"/>
        </w:rPr>
        <w:t>（五）递交投标文件截止时间：202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6</w:t>
      </w:r>
      <w:r>
        <w:rPr>
          <w:rFonts w:hint="eastAsia" w:ascii="方正仿宋_GBK" w:hAnsi="宋体" w:eastAsia="方正仿宋_GBK"/>
          <w:color w:val="0000FF"/>
          <w:sz w:val="24"/>
          <w:szCs w:val="24"/>
        </w:rPr>
        <w:t>日9：30时（北京时间）。</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olor w:val="0000FF"/>
          <w:sz w:val="24"/>
          <w:szCs w:val="24"/>
        </w:rPr>
        <w:t>（六）询价开始时间：202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6</w:t>
      </w:r>
      <w:r>
        <w:rPr>
          <w:rFonts w:hint="eastAsia" w:ascii="方正仿宋_GBK" w:hAnsi="宋体" w:eastAsia="方正仿宋_GBK"/>
          <w:color w:val="0000FF"/>
          <w:sz w:val="24"/>
          <w:szCs w:val="24"/>
        </w:rPr>
        <w:t>日9：30时（北京时间）。</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（六）询价地点：同报名地点</w:t>
      </w:r>
      <w:bookmarkEnd w:id="12"/>
      <w:r>
        <w:rPr>
          <w:rFonts w:hint="eastAsia" w:ascii="方正仿宋_GBK" w:hAnsi="宋体" w:eastAsia="方正仿宋_GBK"/>
          <w:sz w:val="24"/>
          <w:szCs w:val="24"/>
        </w:rPr>
        <w:t>。</w:t>
      </w:r>
    </w:p>
    <w:p>
      <w:pPr>
        <w:pStyle w:val="4"/>
        <w:spacing w:before="0" w:after="0" w:line="380" w:lineRule="exact"/>
        <w:rPr>
          <w:rFonts w:ascii="方正仿宋_GBK" w:eastAsia="方正仿宋_GBK"/>
          <w:sz w:val="24"/>
          <w:szCs w:val="24"/>
        </w:rPr>
      </w:pPr>
      <w:bookmarkStart w:id="13" w:name="_Toc479668114"/>
      <w:bookmarkStart w:id="14" w:name="_Toc511909598"/>
      <w:r>
        <w:rPr>
          <w:rFonts w:hint="eastAsia" w:ascii="方正仿宋_GBK" w:eastAsia="方正仿宋_GBK"/>
          <w:sz w:val="24"/>
          <w:szCs w:val="24"/>
        </w:rPr>
        <w:t>五、</w:t>
      </w:r>
      <w:bookmarkStart w:id="15" w:name="_Toc511909599"/>
      <w:bookmarkEnd w:id="9"/>
      <w:bookmarkEnd w:id="13"/>
      <w:bookmarkEnd w:id="14"/>
      <w:r>
        <w:rPr>
          <w:rFonts w:hint="eastAsia" w:ascii="方正仿宋_GBK" w:eastAsia="方正仿宋_GBK"/>
          <w:sz w:val="24"/>
          <w:szCs w:val="24"/>
        </w:rPr>
        <w:t>其它有关规定</w:t>
      </w:r>
      <w:bookmarkEnd w:id="15"/>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（分包）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（三）同一合同项（分包）下为单一品目的货物采购中，同一品牌同一型号产品有多家供应商参加，只能按照一家供应商计算。</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（四）同一合同项（分包）下的货物，制造商参与的，不得再委托代理商参与询价。</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本项目的补遗文件（如果有）一律在行采家（https://www.gec123.com/）或重庆市合川区人民医院网站（http://www.hcrmyy.cn/）上发布，请各供应商注意下载；无论供应商是否下载，均视同供应商已知晓本项目补遗文件（如果有）的内容。</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（六）超过响应文件截止时间递交的响应文件，恕不接收。</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（七）费用：无论结果如何，供应商参与本项目的所有费用均应由供应商自行承担。</w:t>
      </w:r>
    </w:p>
    <w:p>
      <w:pPr>
        <w:snapToGrid w:val="0"/>
        <w:spacing w:line="38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before="0" w:after="0" w:line="380" w:lineRule="exact"/>
        <w:rPr>
          <w:rFonts w:ascii="方正仿宋_GBK" w:eastAsia="方正仿宋_GBK"/>
          <w:sz w:val="24"/>
          <w:szCs w:val="24"/>
        </w:rPr>
      </w:pPr>
      <w:bookmarkStart w:id="16" w:name="_Toc511909600"/>
      <w:r>
        <w:rPr>
          <w:rFonts w:hint="eastAsia" w:ascii="方正仿宋_GBK" w:eastAsia="方正仿宋_GBK"/>
          <w:sz w:val="24"/>
          <w:szCs w:val="24"/>
        </w:rPr>
        <w:t>六、联系方式</w:t>
      </w:r>
      <w:bookmarkEnd w:id="16"/>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联系人：周老师（项目相关）18983356926</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尹老师（招标相关）023-</w:t>
      </w:r>
      <w:r>
        <w:rPr>
          <w:rFonts w:ascii="方正仿宋_GBK" w:hAnsi="宋体" w:eastAsia="方正仿宋_GBK"/>
          <w:sz w:val="24"/>
          <w:szCs w:val="24"/>
        </w:rPr>
        <w:t>42827145</w:t>
      </w:r>
    </w:p>
    <w:p>
      <w:pPr>
        <w:snapToGrid w:val="0"/>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址：重庆市合川区希尔安大道1366号行政楼招标办</w:t>
      </w:r>
    </w:p>
    <w:p>
      <w:pPr>
        <w:snapToGrid w:val="0"/>
        <w:spacing w:line="380" w:lineRule="exact"/>
        <w:ind w:firstLine="480" w:firstLineChars="200"/>
        <w:rPr>
          <w:rFonts w:ascii="方正仿宋_GBK" w:hAnsi="宋体" w:eastAsia="方正仿宋_GBK"/>
          <w:sz w:val="24"/>
          <w:szCs w:val="24"/>
        </w:rPr>
        <w:sectPr>
          <w:headerReference r:id="rId4" w:type="first"/>
          <w:footerReference r:id="rId7" w:type="first"/>
          <w:footerReference r:id="rId5" w:type="default"/>
          <w:footerReference r:id="rId6" w:type="even"/>
          <w:pgSz w:w="11907" w:h="16840"/>
          <w:pgMar w:top="1134" w:right="1418" w:bottom="1134" w:left="1418" w:header="964" w:footer="992" w:gutter="0"/>
          <w:pgNumType w:fmt="numberInDash"/>
          <w:cols w:space="720" w:num="1"/>
          <w:docGrid w:linePitch="312" w:charSpace="0"/>
        </w:sectPr>
      </w:pPr>
    </w:p>
    <w:p>
      <w:pPr>
        <w:pStyle w:val="3"/>
        <w:spacing w:line="360" w:lineRule="auto"/>
        <w:jc w:val="center"/>
        <w:rPr>
          <w:rFonts w:ascii="方正小标宋_GBK" w:hAnsi="宋体" w:eastAsia="方正小标宋_GBK"/>
          <w:b w:val="0"/>
          <w:szCs w:val="30"/>
        </w:rPr>
      </w:pPr>
      <w:bookmarkStart w:id="17" w:name="_Toc102227313"/>
      <w:bookmarkStart w:id="18" w:name="_Toc511909601"/>
      <w:r>
        <w:rPr>
          <w:rFonts w:hint="eastAsia" w:ascii="方正小标宋_GBK" w:hAnsi="宋体" w:eastAsia="方正小标宋_GBK"/>
          <w:b w:val="0"/>
          <w:sz w:val="36"/>
          <w:szCs w:val="30"/>
        </w:rPr>
        <w:t>第二篇  供应商须知</w:t>
      </w:r>
      <w:bookmarkEnd w:id="17"/>
      <w:bookmarkEnd w:id="18"/>
    </w:p>
    <w:p>
      <w:pPr>
        <w:pStyle w:val="4"/>
        <w:spacing w:before="0" w:after="0" w:line="440" w:lineRule="exact"/>
        <w:rPr>
          <w:rFonts w:ascii="方正仿宋_GBK" w:eastAsia="方正仿宋_GBK"/>
          <w:sz w:val="24"/>
          <w:szCs w:val="24"/>
        </w:rPr>
      </w:pPr>
      <w:bookmarkStart w:id="19" w:name="_Toc342913389"/>
      <w:bookmarkStart w:id="20" w:name="_Toc511909602"/>
      <w:r>
        <w:rPr>
          <w:rFonts w:hint="eastAsia" w:ascii="方正仿宋_GBK" w:eastAsia="方正仿宋_GBK"/>
          <w:sz w:val="24"/>
          <w:szCs w:val="24"/>
        </w:rPr>
        <w:t>一、询价费用</w:t>
      </w:r>
      <w:bookmarkEnd w:id="19"/>
      <w:bookmarkEnd w:id="20"/>
    </w:p>
    <w:p>
      <w:pPr>
        <w:pStyle w:val="115"/>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参与询价的供应商应承担其编制响应文件与递交响应文件所涉及的一切费用，不论询价结果如何，采购人和采购代理机构在任何情况下无义务也无责任承担这些费用。</w:t>
      </w:r>
    </w:p>
    <w:p>
      <w:pPr>
        <w:pStyle w:val="4"/>
        <w:tabs>
          <w:tab w:val="left" w:pos="2640"/>
        </w:tabs>
        <w:spacing w:before="0" w:after="0" w:line="400" w:lineRule="exact"/>
        <w:rPr>
          <w:rFonts w:ascii="方正仿宋_GBK" w:eastAsia="方正仿宋_GBK"/>
          <w:sz w:val="24"/>
          <w:szCs w:val="24"/>
        </w:rPr>
      </w:pPr>
      <w:bookmarkStart w:id="21" w:name="_Toc342913391"/>
      <w:bookmarkStart w:id="22" w:name="_Toc511909603"/>
      <w:r>
        <w:rPr>
          <w:rFonts w:hint="eastAsia" w:ascii="方正仿宋_GBK" w:eastAsia="方正仿宋_GBK"/>
          <w:sz w:val="24"/>
          <w:szCs w:val="24"/>
        </w:rPr>
        <w:t>二、询价文件</w:t>
      </w:r>
      <w:bookmarkEnd w:id="21"/>
      <w:bookmarkEnd w:id="22"/>
      <w:r>
        <w:rPr>
          <w:rFonts w:ascii="方正仿宋_GBK" w:eastAsia="方正仿宋_GBK"/>
          <w:sz w:val="24"/>
          <w:szCs w:val="24"/>
        </w:rPr>
        <w:tab/>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（一）询价文件由询价邀请书、供应商须知、询价项目技术需求、询价项目服务需求、合同草案条款、响应文件格式要求六部分组成。</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（二）采购人（或采购代理机构）所作的一切有效的书面通知、修改及补充，都是询价文件不可分割的部分。</w:t>
      </w:r>
    </w:p>
    <w:p>
      <w:pPr>
        <w:pStyle w:val="4"/>
        <w:spacing w:before="0" w:after="0" w:line="400" w:lineRule="exact"/>
        <w:rPr>
          <w:rFonts w:ascii="方正仿宋_GBK" w:eastAsia="方正仿宋_GBK"/>
          <w:sz w:val="24"/>
          <w:szCs w:val="24"/>
        </w:rPr>
      </w:pPr>
      <w:bookmarkStart w:id="23" w:name="_Toc102227318"/>
      <w:bookmarkStart w:id="24" w:name="_Toc179714297"/>
      <w:bookmarkStart w:id="25" w:name="_Toc342913392"/>
      <w:bookmarkStart w:id="26" w:name="_Toc511909604"/>
      <w:r>
        <w:rPr>
          <w:rFonts w:hint="eastAsia" w:ascii="方正仿宋_GBK" w:eastAsia="方正仿宋_GBK"/>
          <w:sz w:val="24"/>
          <w:szCs w:val="24"/>
        </w:rPr>
        <w:t>三、询价要求</w:t>
      </w:r>
      <w:bookmarkEnd w:id="23"/>
      <w:bookmarkEnd w:id="24"/>
      <w:bookmarkEnd w:id="25"/>
      <w:bookmarkEnd w:id="26"/>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（一）响应文件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供应商应当按照询价文件的要求编制响应文件，并对询价文件提出的要求和条件作出实质性响应，响应文件原则上采用软面订本。</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1.响应文件组成</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2.询价有效期：响应文件及有关承诺文件有效期为询价开始时间起90天。</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（二）修正错误</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（三）提交响应文件的份数和签署</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1.响应文件一式两份，其中正本一份，副本一份；副本可为正本的复印件，应与正本一致，如出现不一致情况以正本为准。</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在响应文件正本中，询价文件第六篇响应文件格式中规定签字、盖章的地方必须按其规定签字、盖章。</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3.若供应商对响应文件的错处作必要修改，则应在修改处加盖供应商公章或由法定代表人或法定代表人授权代表签字确认。</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4.电报、电话、传真形式的响应文件概不接受。</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（四）响应文件的递交</w:t>
      </w:r>
    </w:p>
    <w:p>
      <w:pPr>
        <w:pStyle w:val="32"/>
        <w:spacing w:line="400" w:lineRule="exact"/>
        <w:ind w:firstLine="480" w:firstLineChars="200"/>
        <w:rPr>
          <w:rFonts w:ascii="方正仿宋_GBK" w:hAnsi="宋体" w:eastAsia="方正仿宋_GBK"/>
          <w:sz w:val="24"/>
        </w:rPr>
      </w:pPr>
      <w:r>
        <w:rPr>
          <w:rFonts w:hint="eastAsia" w:ascii="方正仿宋_GBK" w:hAnsi="宋体" w:eastAsia="方正仿宋_GBK"/>
          <w:sz w:val="24"/>
        </w:rPr>
        <w:t>1.响应文件的密封与标记</w:t>
      </w:r>
    </w:p>
    <w:p>
      <w:pPr>
        <w:pStyle w:val="32"/>
        <w:spacing w:line="400" w:lineRule="exact"/>
        <w:ind w:firstLine="480" w:firstLineChars="200"/>
        <w:rPr>
          <w:rFonts w:ascii="方正仿宋_GBK" w:hAnsi="宋体" w:eastAsia="方正仿宋_GBK"/>
          <w:sz w:val="24"/>
        </w:rPr>
      </w:pPr>
      <w:r>
        <w:rPr>
          <w:rFonts w:hint="eastAsia" w:ascii="方正仿宋_GBK" w:hAnsi="宋体" w:eastAsia="方正仿宋_GBK"/>
          <w:sz w:val="24"/>
        </w:rPr>
        <w:t>1.1响应文件的正本、副本均应密封送达询价地点，应在封套上注明项目名称、供应商名称。若正本、副本分别进行密封的，还应在封套上注明“正本”、“副本”字样。</w:t>
      </w:r>
    </w:p>
    <w:p>
      <w:pPr>
        <w:pStyle w:val="32"/>
        <w:spacing w:line="400" w:lineRule="exact"/>
        <w:ind w:firstLine="480" w:firstLineChars="200"/>
        <w:rPr>
          <w:rFonts w:ascii="方正仿宋_GBK" w:hAnsi="宋体" w:eastAsia="方正仿宋_GBK"/>
          <w:sz w:val="24"/>
        </w:rPr>
      </w:pPr>
      <w:r>
        <w:rPr>
          <w:rFonts w:hint="eastAsia" w:ascii="方正仿宋_GBK" w:hAnsi="宋体" w:eastAsia="方正仿宋_GBK"/>
          <w:sz w:val="24"/>
        </w:rPr>
        <w:t>1.2封套的封口处应加盖供应商公章或由法定代表人授权代表签字。</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rPr>
        <w:t>2.如果未按上述规定进行密封和标记，采购代理机构对响应文件误投、丢失或提前拆封不负责任</w:t>
      </w:r>
      <w:r>
        <w:rPr>
          <w:rFonts w:hint="eastAsia" w:ascii="方正仿宋_GBK" w:hAnsi="宋体" w:eastAsia="方正仿宋_GBK"/>
          <w:sz w:val="24"/>
          <w:szCs w:val="24"/>
        </w:rPr>
        <w:t>。</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（五）响应文件语言：简体中文</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（六）供应商参与人员</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各供应商应当派1-2名代表参与询价，至少1人应为法定代表人或具有法定代表人授权委托书的授权代表。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（七）无效询价</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供应商发生以下条款情况之一者，视为无效询价，其响应文件将被拒绝：</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1.供应商不符合规定的基本资格条件或特定资格条件的；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2.供应商的法定代表人或其授权代表未参加询价；</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3.供应商所提交的响应文件不按规定签字、盖章的；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4.供应商的最后报价超过采购预算或最高限价的；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（分包）</w:t>
      </w:r>
      <w:r>
        <w:rPr>
          <w:rFonts w:ascii="方正仿宋_GBK" w:hAnsi="宋体" w:eastAsia="方正仿宋_GBK"/>
          <w:sz w:val="24"/>
          <w:szCs w:val="24"/>
        </w:rPr>
        <w:t>下政府采购活动</w:t>
      </w:r>
      <w:r>
        <w:rPr>
          <w:rFonts w:hint="eastAsia" w:ascii="方正仿宋_GBK" w:hAnsi="宋体" w:eastAsia="方正仿宋_GBK"/>
          <w:sz w:val="24"/>
          <w:szCs w:val="24"/>
        </w:rPr>
        <w:t>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7为采购项目提供整体设计、规范编制或者项目管理、监理、检测等服务的供应商再参加该采购项目的其他采购活动的；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8.同一</w:t>
      </w:r>
      <w:r>
        <w:rPr>
          <w:rFonts w:ascii="方正仿宋_GBK" w:hAnsi="宋体" w:eastAsia="方正仿宋_GBK"/>
          <w:sz w:val="24"/>
          <w:szCs w:val="24"/>
        </w:rPr>
        <w:t>合同项</w:t>
      </w:r>
      <w:r>
        <w:rPr>
          <w:rFonts w:hint="eastAsia" w:ascii="方正仿宋_GBK" w:hAnsi="宋体" w:eastAsia="方正仿宋_GBK"/>
          <w:sz w:val="24"/>
          <w:szCs w:val="24"/>
        </w:rPr>
        <w:t>（分包）</w:t>
      </w:r>
      <w:r>
        <w:rPr>
          <w:rFonts w:ascii="方正仿宋_GBK" w:hAnsi="宋体" w:eastAsia="方正仿宋_GBK"/>
          <w:sz w:val="24"/>
          <w:szCs w:val="24"/>
        </w:rPr>
        <w:t>下</w:t>
      </w:r>
      <w:r>
        <w:rPr>
          <w:rFonts w:hint="eastAsia" w:ascii="方正仿宋_GBK" w:hAnsi="宋体" w:eastAsia="方正仿宋_GBK"/>
          <w:sz w:val="24"/>
          <w:szCs w:val="24"/>
        </w:rPr>
        <w:t>的货物，制造商参与询价的，再委托代理商参与询价的。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9.供应商以联合体形式参与询价的。</w:t>
      </w:r>
    </w:p>
    <w:p>
      <w:pPr>
        <w:pStyle w:val="4"/>
        <w:spacing w:before="0" w:after="0" w:line="400" w:lineRule="exact"/>
        <w:rPr>
          <w:rFonts w:ascii="方正仿宋_GBK" w:eastAsia="方正仿宋_GBK"/>
          <w:sz w:val="24"/>
          <w:szCs w:val="24"/>
        </w:rPr>
      </w:pPr>
      <w:bookmarkStart w:id="27" w:name="_Toc102227319"/>
      <w:bookmarkStart w:id="28" w:name="_Toc179714298"/>
      <w:bookmarkStart w:id="29" w:name="_Toc342913393"/>
      <w:bookmarkStart w:id="30" w:name="_Toc511909605"/>
      <w:r>
        <w:rPr>
          <w:rFonts w:hint="eastAsia" w:ascii="方正仿宋_GBK" w:eastAsia="方正仿宋_GBK"/>
          <w:sz w:val="24"/>
          <w:szCs w:val="24"/>
        </w:rPr>
        <w:t>四、询价程序</w:t>
      </w:r>
      <w:bookmarkEnd w:id="27"/>
      <w:bookmarkEnd w:id="28"/>
      <w:bookmarkEnd w:id="29"/>
      <w:bookmarkEnd w:id="30"/>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（一）询价按询价文件规定的时间和地点进行。供应商须有法定代表人或其授权代表参加并签到。</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 xml:space="preserve">（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 </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1.资格性检查。依据法律法规和询价文件的规定，对响应文件中的资格证明进行审查，以确定供应商是否具备询价资格。资格性检查资料表如下：</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6"/>
        <w:gridCol w:w="425"/>
        <w:gridCol w:w="4536"/>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4961" w:type="dxa"/>
            <w:gridSpan w:val="2"/>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991"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Merge w:val="restart"/>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1</w:t>
            </w:r>
          </w:p>
        </w:tc>
        <w:tc>
          <w:tcPr>
            <w:tcW w:w="425" w:type="dxa"/>
            <w:vMerge w:val="restart"/>
            <w:vAlign w:val="center"/>
          </w:tcPr>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供</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应</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商</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基</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本</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资</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格</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条</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件</w:t>
            </w: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供应商法人营业执照（副本）或事业单位法人证书（副本）或个体工商户营业执照或有效的自然人身份证明、组织机构代码证复印件（注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提供2019年度或2020年度财务状况报告（表）复印件，本年度新成立的公司提供提交响应文件截止时间前一个月的财务状况报告（表）复印件（新成立公司不足一个月的除外）。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hAnsi="仿宋" w:eastAsia="方正仿宋_GBK"/>
                <w:sz w:val="21"/>
                <w:szCs w:val="21"/>
              </w:rPr>
              <w:t>）</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3991" w:type="dxa"/>
            <w:vAlign w:val="center"/>
          </w:tcPr>
          <w:p>
            <w:pPr>
              <w:spacing w:line="240" w:lineRule="exact"/>
              <w:rPr>
                <w:rFonts w:ascii="方正仿宋_GBK" w:hAnsi="仿宋" w:eastAsia="方正仿宋_GBK"/>
                <w:b/>
                <w:sz w:val="21"/>
                <w:szCs w:val="21"/>
              </w:rPr>
            </w:pPr>
            <w:r>
              <w:rPr>
                <w:rFonts w:hint="eastAsia" w:ascii="方正仿宋_GBK" w:hAnsi="仿宋" w:eastAsia="方正仿宋_GBK"/>
                <w:b/>
                <w:sz w:val="21"/>
                <w:szCs w:val="21"/>
              </w:rPr>
              <w:t>1.供应商提供书面声明（见格式文件）；</w:t>
            </w:r>
          </w:p>
          <w:p>
            <w:pPr>
              <w:spacing w:line="240" w:lineRule="exact"/>
              <w:rPr>
                <w:rFonts w:ascii="方正仿宋_GBK" w:hAnsi="仿宋" w:eastAsia="方正仿宋_GBK"/>
                <w:b/>
                <w:sz w:val="21"/>
                <w:szCs w:val="21"/>
              </w:rPr>
            </w:pPr>
            <w:r>
              <w:rPr>
                <w:rFonts w:hint="eastAsia" w:ascii="方正仿宋_GBK" w:hAnsi="仿宋" w:eastAsia="方正仿宋_GBK"/>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1" w:hRule="atLeast"/>
        </w:trPr>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rPr>
            </w:pP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3991" w:type="dxa"/>
            <w:vAlign w:val="center"/>
          </w:tcPr>
          <w:p>
            <w:pPr>
              <w:spacing w:line="240" w:lineRule="exact"/>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6" w:type="dxa"/>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2</w:t>
            </w:r>
          </w:p>
        </w:tc>
        <w:tc>
          <w:tcPr>
            <w:tcW w:w="4961" w:type="dxa"/>
            <w:gridSpan w:val="2"/>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特定资格条件</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按第一篇“三、供应商资格要求（二）特定资格条件”的要求提交</w:t>
            </w:r>
          </w:p>
        </w:tc>
      </w:tr>
    </w:tbl>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供应商按“五证合一”登记制度办理营业执照的，组织机构代码证、税务登记证（副本）和社会保险登记证以供应商所提供的营业执照（副本）复印件为准。</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2.符合性检查。依据询价文件的规定，询价小组从响应文件的有效性、完整性和对询价文件的响应程度进行审查，以确定是否对询价文件的实质性要求作出响应。</w:t>
      </w:r>
      <w:r>
        <w:rPr>
          <w:rFonts w:hint="eastAsia" w:ascii="方正仿宋_GBK" w:eastAsia="方正仿宋_GBK"/>
          <w:kern w:val="0"/>
          <w:sz w:val="24"/>
          <w:szCs w:val="24"/>
        </w:rPr>
        <w:t>符合性检查资料表如下：</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1" w:hRule="atLeast"/>
        </w:trPr>
        <w:tc>
          <w:tcPr>
            <w:tcW w:w="675"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4" w:hRule="atLeast"/>
        </w:trPr>
        <w:tc>
          <w:tcPr>
            <w:tcW w:w="675" w:type="dxa"/>
            <w:vMerge w:val="restart"/>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响应文件签署</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9"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pPr>
              <w:spacing w:line="24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6"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2"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询价</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675" w:type="dxa"/>
            <w:vMerge w:val="restart"/>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询价文件的响应程度审查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5409" w:type="dxa"/>
            <w:vAlign w:val="center"/>
          </w:tcPr>
          <w:p>
            <w:pPr>
              <w:pStyle w:val="34"/>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对询价文件第三篇规定的询价内容进行响应。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仿宋_GB2312"/>
                <w:sz w:val="21"/>
                <w:szCs w:val="21"/>
                <w:lang w:val="zh-CN"/>
              </w:rPr>
            </w:pP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询价有效期</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满足询价文件</w:t>
            </w:r>
            <w:r>
              <w:rPr>
                <w:rFonts w:hint="eastAsia" w:ascii="方正仿宋_GBK" w:hAnsi="宋体" w:eastAsia="方正仿宋_GBK" w:cs="仿宋_GB2312"/>
                <w:sz w:val="21"/>
                <w:szCs w:val="21"/>
                <w:lang w:val="zh-CN"/>
              </w:rPr>
              <w:t>规定。</w:t>
            </w:r>
          </w:p>
        </w:tc>
      </w:tr>
    </w:tbl>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4"/>
        <w:spacing w:before="0" w:after="0" w:line="400" w:lineRule="exact"/>
        <w:rPr>
          <w:rFonts w:ascii="方正仿宋_GBK" w:eastAsia="方正仿宋_GBK"/>
          <w:sz w:val="24"/>
          <w:szCs w:val="24"/>
        </w:rPr>
      </w:pPr>
      <w:bookmarkStart w:id="31" w:name="_Toc511909606"/>
      <w:bookmarkStart w:id="32" w:name="_Toc102227320"/>
      <w:bookmarkStart w:id="33" w:name="_Toc342913394"/>
      <w:r>
        <w:rPr>
          <w:rFonts w:hint="eastAsia" w:ascii="方正仿宋_GBK" w:eastAsia="方正仿宋_GBK"/>
          <w:sz w:val="24"/>
          <w:szCs w:val="24"/>
        </w:rPr>
        <w:t>五、评审依据</w:t>
      </w:r>
      <w:bookmarkEnd w:id="31"/>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评审的依据为询价文件和响应文件（含有效的补充文件）。询价小组判断响应文件对询价文件的响应，仅基于响应文件本身而不靠外部证据。</w:t>
      </w:r>
    </w:p>
    <w:p>
      <w:pPr>
        <w:pStyle w:val="4"/>
        <w:spacing w:before="0" w:after="0" w:line="400" w:lineRule="exact"/>
        <w:rPr>
          <w:rFonts w:ascii="方正仿宋_GBK" w:eastAsia="方正仿宋_GBK"/>
          <w:sz w:val="24"/>
          <w:szCs w:val="24"/>
        </w:rPr>
      </w:pPr>
      <w:bookmarkStart w:id="34" w:name="_Toc511909607"/>
      <w:r>
        <w:rPr>
          <w:rFonts w:hint="eastAsia" w:ascii="方正仿宋_GBK" w:eastAsia="方正仿宋_GBK"/>
          <w:sz w:val="24"/>
          <w:szCs w:val="24"/>
        </w:rPr>
        <w:t>六、成交</w:t>
      </w:r>
      <w:bookmarkEnd w:id="32"/>
      <w:r>
        <w:rPr>
          <w:rFonts w:hint="eastAsia" w:ascii="方正仿宋_GBK" w:eastAsia="方正仿宋_GBK"/>
          <w:sz w:val="24"/>
          <w:szCs w:val="24"/>
        </w:rPr>
        <w:t>原则</w:t>
      </w:r>
      <w:bookmarkEnd w:id="33"/>
      <w:bookmarkEnd w:id="34"/>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（一）评审办法</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1.询价小组将依照本询价文件相关规定对质量和服务均能满足询价实质性响应要求的最低报价供应商确定为成交候选人。</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2.若供应商的最后报价价格相同，按技术参数（条款）的优劣顺序排列；以上都相同的，按服务条款的优劣顺序排列。</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3.成交价格=成交供应商的最后报价</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（二）评审细则</w:t>
      </w:r>
    </w:p>
    <w:p>
      <w:pPr>
        <w:tabs>
          <w:tab w:val="left" w:pos="36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1.资格符合性检查</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依据法律法规和询价文件的规定，对供应商的资格证明进行审查，以确定供应商是否具备询价资格。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2.对响应文件的有效性、完整性和响应程度检查</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2.3关于政策性扣减</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2.3.1政策性扣减范围</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2.3.1.1供应商符合小型、微型企业或监狱企业条件的，其最后报价将按相应比例进行扣减。</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2.3.1.2依照&lt;关于印发《政府采购促进中小企业发展暂行办法》的通知&gt;（财库〔2011〕181号）及《重庆市政府采购促进中小企业发展若干规定》（渝财采购〔2016〕12号）之规定，小型、微型企业应当同时符合以下条件：</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2.3.1.2.1本企业符合中小企业划分标准（中小企业划分标准是指国务院有关部门根据企业从业人员、营业收入、资产总额等指标制定的中小企业划型标准（工信部联企业〔2011〕300号））。</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2.3.1.2.2提供本企业制造的货物、承担的工程或者服务，或者提供其他中小企业制造的货物，不包括提供或使用大型企业注册商标的货物。</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2.3.1.2.3小型、微型企业提供中型企业制造的货物的，视同为中型企业；小型、微型、中型企业提供大型企业制造的货物的，视同为大型企业。</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2.3.1.3依照&lt;财政部、司法部关于政府采购支持监狱企业发展有关问题的通知&gt;（财库〔2014〕68号）之规定，监狱企业应当符合以下条件：</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2.3.1.3.2监狱企业参加政府采购活动时，视同小型、微型企业，应当提供由省级以上监狱管理局、戒毒管理局（含新疆生产建设兵团）出具的属于监狱企业的证明文件。</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  政策性扣减方式：</w:t>
      </w:r>
    </w:p>
    <w:p>
      <w:pPr>
        <w:snapToGrid w:val="0"/>
        <w:spacing w:line="39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2.3.2.</w:t>
      </w:r>
      <w:r>
        <w:rPr>
          <w:rFonts w:hint="eastAsia" w:ascii="方正仿宋_GBK" w:hAnsi="宋体" w:eastAsia="方正仿宋_GBK"/>
          <w:sz w:val="24"/>
          <w:szCs w:val="24"/>
        </w:rPr>
        <w:t>1.投标人为非联合体投标的，对小微型企业给予</w:t>
      </w:r>
      <w:r>
        <w:rPr>
          <w:rFonts w:hint="eastAsia" w:ascii="方正仿宋_GBK" w:hAnsi="宋体" w:eastAsia="方正仿宋_GBK"/>
          <w:sz w:val="24"/>
          <w:szCs w:val="24"/>
          <w:lang w:val="en-US" w:eastAsia="zh-CN"/>
        </w:rPr>
        <w:t xml:space="preserve">   6  </w:t>
      </w:r>
      <w:r>
        <w:rPr>
          <w:rFonts w:hint="eastAsia" w:ascii="方正仿宋_GBK" w:hAnsi="宋体" w:eastAsia="方正仿宋_GBK"/>
          <w:sz w:val="24"/>
          <w:szCs w:val="24"/>
        </w:rPr>
        <w:t>%的扣除，以扣除后的报价参与评审。</w:t>
      </w:r>
    </w:p>
    <w:p>
      <w:pPr>
        <w:snapToGrid w:val="0"/>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2.3.2.</w:t>
      </w:r>
      <w:r>
        <w:rPr>
          <w:rFonts w:hint="eastAsia" w:ascii="方正仿宋_GBK" w:hAnsi="宋体" w:eastAsia="方正仿宋_GBK"/>
          <w:sz w:val="24"/>
          <w:szCs w:val="24"/>
        </w:rPr>
        <w:t>2.监狱企业、残疾人福利性单位属于微型企业的，应提供中小微企业声明函（详见第</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篇 “中小微企业声明函”）。未提供以上资料的监狱企业、残疾人福利性单位视同小型企业。</w:t>
      </w:r>
    </w:p>
    <w:p>
      <w:pPr>
        <w:snapToGrid w:val="0"/>
        <w:spacing w:line="400" w:lineRule="exact"/>
        <w:rPr>
          <w:rFonts w:ascii="方正仿宋_GBK" w:hAnsi="宋体" w:eastAsia="方正仿宋_GBK"/>
          <w:color w:val="FF0000"/>
          <w:sz w:val="24"/>
          <w:szCs w:val="24"/>
        </w:rPr>
      </w:pPr>
      <w:r>
        <w:rPr>
          <w:rFonts w:hint="eastAsia" w:ascii="方正仿宋_GBK" w:hAnsi="宋体" w:eastAsia="方正仿宋_GBK"/>
          <w:color w:val="FF0000"/>
          <w:sz w:val="24"/>
          <w:szCs w:val="24"/>
          <w:lang w:val="en-US" w:eastAsia="zh-CN"/>
        </w:rPr>
        <w:t xml:space="preserve">    </w:t>
      </w:r>
      <w:r>
        <w:rPr>
          <w:rFonts w:hint="eastAsia" w:ascii="方正仿宋_GBK" w:hAnsi="宋体" w:eastAsia="方正仿宋_GBK"/>
          <w:color w:val="FF0000"/>
          <w:sz w:val="24"/>
          <w:szCs w:val="24"/>
        </w:rPr>
        <w:t>3.成交供应商的确定：</w:t>
      </w:r>
    </w:p>
    <w:p>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3.1“第三篇 询价项目技术需求”有一条及以上不能满足询价文件要求的供应商将失去成为成交供应商的资格。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rPr>
        <w:t>3.2“第四篇 询价项目服务需求”有一条及以上不能满足询价文件要求的供应商将失去成为成交供应商的资格。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3.3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3.4询价小组将依照评审办法提出成交候选人。</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3.5成交供应商的变更</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3.5.1成交供应商拒绝签订合同的，采购人可以确定报价次低的候选人为成交供应商，也可以重新开展活动。拒绝签订合同的成交供应商不得参加对该项目重新开展的采购活动。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3.5.2成交供应商无充分理由放弃成交的，采购人将会同采购代理机构把相关情况报财政部门，财政部门将根据相关法律法规的规定对违规供应商进行处罚。</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4.出现下列情形之一的，采购人或者采购代理机构应当终止询价采购活动，发布项目终止公告并说明原因，重新开展采购活动：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4.1因情况变化，不再符合规定的询价采购方式适用情形的；</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4.2出现影响采购公正的违法、违规行为的；</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4.3在采购过程中符合竞争要求的供应商或者报价未超过采购预算的供应商不足3家的，但《政府采购非招标采购方式管理办法》第二十七条第二款规定的情形除外。</w:t>
      </w:r>
    </w:p>
    <w:p>
      <w:pPr>
        <w:pStyle w:val="4"/>
        <w:spacing w:before="0" w:after="0" w:line="400" w:lineRule="exact"/>
        <w:rPr>
          <w:rFonts w:ascii="方正仿宋_GBK" w:eastAsia="方正仿宋_GBK"/>
          <w:sz w:val="24"/>
          <w:szCs w:val="24"/>
        </w:rPr>
      </w:pPr>
      <w:bookmarkStart w:id="35" w:name="_Toc102227321"/>
      <w:bookmarkStart w:id="36" w:name="_Toc342913395"/>
      <w:bookmarkStart w:id="37" w:name="_Toc511909608"/>
      <w:r>
        <w:rPr>
          <w:rFonts w:hint="eastAsia" w:ascii="方正仿宋_GBK" w:eastAsia="方正仿宋_GBK"/>
          <w:sz w:val="24"/>
          <w:szCs w:val="24"/>
        </w:rPr>
        <w:t>七、成交通知</w:t>
      </w:r>
      <w:bookmarkEnd w:id="35"/>
      <w:bookmarkEnd w:id="36"/>
      <w:bookmarkEnd w:id="37"/>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（一）成交供应商确定后，采购机构将在行采家（https://www.gec123.com/）或重庆市合川区人民医院网站（http://www.hcrmyy.cn/）上发布成交结果公告。</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（二）结果公告发出同时，采购机构将以书面形式发出《成交通知书》。《成交通知书》一经发出即发生法律效力。</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（四）如有供应商对成交结果提出质疑的，在质疑处理完毕后发出成交通知书。</w:t>
      </w:r>
    </w:p>
    <w:p>
      <w:pPr>
        <w:pStyle w:val="4"/>
        <w:spacing w:before="0" w:after="0" w:line="400" w:lineRule="exact"/>
        <w:rPr>
          <w:rFonts w:ascii="方正仿宋_GBK" w:eastAsia="方正仿宋_GBK"/>
          <w:sz w:val="24"/>
          <w:szCs w:val="24"/>
        </w:rPr>
      </w:pPr>
      <w:bookmarkStart w:id="38" w:name="_Toc511909610"/>
      <w:bookmarkStart w:id="39" w:name="_Toc102227322"/>
      <w:bookmarkStart w:id="40" w:name="_Toc342913396"/>
      <w:r>
        <w:rPr>
          <w:rFonts w:hint="eastAsia" w:ascii="方正仿宋_GBK" w:eastAsia="方正仿宋_GBK"/>
          <w:sz w:val="24"/>
          <w:szCs w:val="24"/>
        </w:rPr>
        <w:t>八、签订合同</w:t>
      </w:r>
      <w:bookmarkEnd w:id="38"/>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（一）采购人应当自成交通知书发出之日起三十日内，按照询价文件和成交供应商响应文件的约定，与成交供应商签订书面合同。所签订的合同不得对询价文件和供应商的响应文件作实质性修改。</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（二）询价文件、供应商的响应文件及澄清文件等，均为签订合同的依据。</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（三）合同生效条款由供需双方约定，法律、行政法规规定应当办理批准、登记等手续后生效的合同，依照其规定。</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（四）相关单位要求适用合同通用格式版本的，应按其要求签订其他合同。</w:t>
      </w:r>
    </w:p>
    <w:bookmarkEnd w:id="39"/>
    <w:bookmarkEnd w:id="40"/>
    <w:p>
      <w:pPr>
        <w:pStyle w:val="3"/>
        <w:spacing w:before="0" w:after="0" w:line="360" w:lineRule="auto"/>
        <w:jc w:val="center"/>
        <w:rPr>
          <w:rFonts w:ascii="方正小标宋_GBK" w:hAnsi="宋体" w:eastAsia="方正小标宋_GBK"/>
          <w:b w:val="0"/>
          <w:sz w:val="30"/>
          <w:szCs w:val="30"/>
        </w:rPr>
      </w:pPr>
      <w:bookmarkStart w:id="41" w:name="_Toc511909611"/>
      <w:r>
        <w:rPr>
          <w:rFonts w:hint="eastAsia" w:ascii="方正小标宋_GBK" w:hAnsi="宋体" w:eastAsia="方正小标宋_GBK"/>
          <w:b w:val="0"/>
          <w:sz w:val="36"/>
          <w:szCs w:val="30"/>
        </w:rPr>
        <w:br w:type="page"/>
      </w:r>
      <w:r>
        <w:rPr>
          <w:rFonts w:hint="eastAsia" w:ascii="方正小标宋_GBK" w:hAnsi="宋体" w:eastAsia="方正小标宋_GBK"/>
          <w:b w:val="0"/>
          <w:sz w:val="36"/>
          <w:szCs w:val="30"/>
        </w:rPr>
        <w:t>第三篇  询价项目技术需求</w:t>
      </w:r>
      <w:bookmarkEnd w:id="41"/>
    </w:p>
    <w:p>
      <w:pPr>
        <w:pStyle w:val="4"/>
        <w:spacing w:before="0" w:after="0" w:line="400" w:lineRule="exact"/>
        <w:rPr>
          <w:rFonts w:ascii="方正仿宋_GBK" w:eastAsia="方正仿宋_GBK"/>
          <w:sz w:val="24"/>
          <w:szCs w:val="24"/>
        </w:rPr>
      </w:pPr>
      <w:bookmarkStart w:id="42" w:name="_Toc511909612"/>
      <w:bookmarkStart w:id="43" w:name="_Toc12789058"/>
      <w:r>
        <w:rPr>
          <w:rFonts w:hint="eastAsia" w:ascii="方正仿宋_GBK" w:eastAsia="方正仿宋_GBK"/>
          <w:sz w:val="24"/>
          <w:szCs w:val="24"/>
        </w:rPr>
        <w:t>一、项目一览表</w:t>
      </w:r>
      <w:bookmarkEnd w:id="42"/>
    </w:p>
    <w:p>
      <w:pPr>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包1：塑料制品类产品</w:t>
      </w:r>
    </w:p>
    <w:tbl>
      <w:tblPr>
        <w:tblW w:w="9420" w:type="dxa"/>
        <w:tblInd w:w="-574" w:type="dxa"/>
        <w:tblLayout w:type="fixed"/>
        <w:tblCellMar>
          <w:top w:w="0" w:type="dxa"/>
          <w:left w:w="108" w:type="dxa"/>
          <w:bottom w:w="0" w:type="dxa"/>
          <w:right w:w="108" w:type="dxa"/>
        </w:tblCellMar>
      </w:tblPr>
      <w:tblGrid>
        <w:gridCol w:w="680"/>
        <w:gridCol w:w="1720"/>
        <w:gridCol w:w="1840"/>
        <w:gridCol w:w="695"/>
        <w:gridCol w:w="1885"/>
        <w:gridCol w:w="1271"/>
        <w:gridCol w:w="1329"/>
      </w:tblGrid>
      <w:tr>
        <w:tblPrEx>
          <w:tblLayout w:type="fixed"/>
          <w:tblCellMar>
            <w:top w:w="0" w:type="dxa"/>
            <w:left w:w="108" w:type="dxa"/>
            <w:bottom w:w="0" w:type="dxa"/>
            <w:right w:w="108" w:type="dxa"/>
          </w:tblCellMar>
        </w:tblPrEx>
        <w:trPr>
          <w:trHeight w:val="540"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序号</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名称</w:t>
            </w:r>
          </w:p>
        </w:tc>
        <w:tc>
          <w:tcPr>
            <w:tcW w:w="1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规格型号</w:t>
            </w:r>
          </w:p>
        </w:tc>
        <w:tc>
          <w:tcPr>
            <w:tcW w:w="6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单位</w:t>
            </w:r>
          </w:p>
        </w:tc>
        <w:tc>
          <w:tcPr>
            <w:tcW w:w="1885"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ascii="宋体" w:hAnsi="宋体" w:cs="宋体"/>
                <w:color w:val="FF0000"/>
                <w:kern w:val="0"/>
                <w:sz w:val="22"/>
              </w:rPr>
            </w:pPr>
            <w:r>
              <w:rPr>
                <w:rFonts w:hint="eastAsia" w:ascii="宋体" w:hAnsi="宋体" w:cs="宋体"/>
                <w:color w:val="FF0000"/>
                <w:kern w:val="0"/>
                <w:sz w:val="22"/>
                <w:lang w:val="en-US" w:eastAsia="zh-CN"/>
              </w:rPr>
              <w:t xml:space="preserve">   </w:t>
            </w:r>
            <w:r>
              <w:rPr>
                <w:rFonts w:hint="eastAsia" w:ascii="宋体" w:hAnsi="宋体" w:cs="宋体"/>
                <w:color w:val="FF0000"/>
                <w:kern w:val="0"/>
                <w:sz w:val="22"/>
              </w:rPr>
              <w:t>限价</w:t>
            </w:r>
            <w:r>
              <w:rPr>
                <w:rFonts w:hint="eastAsia" w:ascii="宋体" w:hAnsi="宋体" w:cs="宋体"/>
                <w:color w:val="FF0000"/>
                <w:kern w:val="0"/>
                <w:sz w:val="22"/>
                <w:lang w:eastAsia="zh-CN"/>
              </w:rPr>
              <w:t>（</w:t>
            </w:r>
            <w:r>
              <w:rPr>
                <w:rFonts w:hint="eastAsia" w:ascii="宋体" w:hAnsi="宋体" w:cs="宋体"/>
                <w:color w:val="FF0000"/>
                <w:kern w:val="0"/>
                <w:sz w:val="22"/>
                <w:lang w:val="en-US" w:eastAsia="zh-CN"/>
              </w:rPr>
              <w:t>元</w:t>
            </w:r>
            <w:r>
              <w:rPr>
                <w:rFonts w:hint="eastAsia" w:ascii="宋体" w:hAnsi="宋体" w:cs="宋体"/>
                <w:color w:val="FF0000"/>
                <w:kern w:val="0"/>
                <w:sz w:val="22"/>
                <w:lang w:eastAsia="zh-CN"/>
              </w:rPr>
              <w:t>）</w:t>
            </w:r>
          </w:p>
        </w:tc>
        <w:tc>
          <w:tcPr>
            <w:tcW w:w="12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rPr>
            </w:pPr>
            <w:r>
              <w:rPr>
                <w:rFonts w:hint="eastAsia" w:ascii="宋体" w:hAnsi="宋体" w:cs="宋体"/>
                <w:color w:val="FF0000"/>
                <w:kern w:val="0"/>
                <w:sz w:val="22"/>
              </w:rPr>
              <w:t>建议数量</w:t>
            </w:r>
          </w:p>
        </w:tc>
        <w:tc>
          <w:tcPr>
            <w:tcW w:w="13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合计（元）</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1720"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好方筛</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3.96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55</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217.8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c>
          <w:tcPr>
            <w:tcW w:w="1720" w:type="dxa"/>
            <w:vMerge w:val="continue"/>
            <w:tcBorders>
              <w:left w:val="nil"/>
              <w:right w:val="single" w:color="auto" w:sz="4" w:space="0"/>
            </w:tcBorders>
            <w:shd w:val="clear" w:color="auto" w:fill="auto"/>
            <w:vAlign w:val="center"/>
          </w:tcPr>
          <w:p>
            <w:pPr>
              <w:jc w:val="center"/>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w:t>
            </w:r>
          </w:p>
        </w:tc>
        <w:tc>
          <w:tcPr>
            <w:tcW w:w="172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小号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3.23</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条筛</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1.82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双耳筛</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40*29*13cm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7.29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6</w:t>
            </w:r>
          </w:p>
        </w:tc>
        <w:tc>
          <w:tcPr>
            <w:tcW w:w="1720"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收纳箱</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52.81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2270.83</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w:t>
            </w:r>
          </w:p>
        </w:tc>
        <w:tc>
          <w:tcPr>
            <w:tcW w:w="1720" w:type="dxa"/>
            <w:vMerge w:val="continue"/>
            <w:tcBorders>
              <w:left w:val="nil"/>
              <w:right w:val="single" w:color="auto" w:sz="4" w:space="0"/>
            </w:tcBorders>
            <w:shd w:val="clear" w:color="auto" w:fill="auto"/>
            <w:vAlign w:val="center"/>
          </w:tcPr>
          <w:p>
            <w:pPr>
              <w:jc w:val="center"/>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43.71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3409.38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8</w:t>
            </w:r>
          </w:p>
        </w:tc>
        <w:tc>
          <w:tcPr>
            <w:tcW w:w="172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小号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717.6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加盖大桶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36*33cm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10.85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65.1</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大蓝桶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55*58</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41.4</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大菜篮</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43*31*27cm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13.66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大扁眼纸篓</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29*27cm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4.55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509.6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新纸篓</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26*23cm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3.64</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加厚凳子</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张</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16.56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193</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3196.08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中高凳子</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张</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6.38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16</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三色扫帚</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把</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17</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大白线圆帚帕</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8.2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18</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大清洁球</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0.91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草球</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20</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白粘勾</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板</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2.76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85.56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钢化水勺</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3.64</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线手套</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双</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2.02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660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1333.2</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新油壶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10公斤</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9.11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丝门垫</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张</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14.57</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痰盂刷</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2.27</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26</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胶把花桶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7.29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123.93</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27</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钢化盖桶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小号</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5.46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28</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大白桶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49*51cm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28.23</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29</w:t>
            </w:r>
          </w:p>
        </w:tc>
        <w:tc>
          <w:tcPr>
            <w:tcW w:w="1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不锈钢鞋架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四层</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39.16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587.4</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30</w:t>
            </w:r>
          </w:p>
        </w:tc>
        <w:tc>
          <w:tcPr>
            <w:tcW w:w="17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五层</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47.34</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284.04</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保鲜膜</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30*1000cm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15.18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77</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1168.86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伞架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13.66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塑料杯</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400个/件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件</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23</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218</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5014</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黄大袋</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90*100cm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把</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32.2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2762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88936.4</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黄中袋</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48*70cm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把</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9.66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1600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15456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黄小袋</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36*56cm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把</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7.36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1430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10524.8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37</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自封袋</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50个/包</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包</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38</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胶手套</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双</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7.29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保鲜袋</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35*1000cm</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25.76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2576</w:t>
            </w:r>
          </w:p>
        </w:tc>
      </w:tr>
      <w:tr>
        <w:tblPrEx>
          <w:tblLayout w:type="fixed"/>
          <w:tblCellMar>
            <w:top w:w="0" w:type="dxa"/>
            <w:left w:w="108" w:type="dxa"/>
            <w:bottom w:w="0" w:type="dxa"/>
            <w:right w:w="108" w:type="dxa"/>
          </w:tblCellMar>
        </w:tblPrEx>
        <w:trPr>
          <w:trHeight w:val="270"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40</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舒肤佳   香皂</w:t>
            </w:r>
          </w:p>
        </w:tc>
        <w:tc>
          <w:tcPr>
            <w:tcW w:w="1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块</w:t>
            </w:r>
          </w:p>
        </w:tc>
        <w:tc>
          <w:tcPr>
            <w:tcW w:w="1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3.64</w:t>
            </w:r>
          </w:p>
        </w:tc>
        <w:tc>
          <w:tcPr>
            <w:tcW w:w="12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重庆    肥皂</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块</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3.66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青蛙    蚊香</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盒</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158</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799.48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彩虹 灭蚊药片</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30片</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盒</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11.5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517.5</w:t>
            </w:r>
          </w:p>
        </w:tc>
      </w:tr>
      <w:tr>
        <w:tblPrEx>
          <w:tblLayout w:type="fixed"/>
          <w:tblCellMar>
            <w:top w:w="0" w:type="dxa"/>
            <w:left w:w="108" w:type="dxa"/>
            <w:bottom w:w="0" w:type="dxa"/>
            <w:right w:w="108" w:type="dxa"/>
          </w:tblCellMar>
        </w:tblPrEx>
        <w:trPr>
          <w:trHeight w:val="5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彩虹 电热蚊香液</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2瓶装带直插器</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盒</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蚊香盘</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46</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奇强 洗衣粉</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1.5公斤</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袋</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12.79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447.65</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47</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太渍  洗衣粉</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1.36公斤</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袋</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12.79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5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48</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绿伞 洁厕（王）精</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500克</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瓶</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2.92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杀虫剂</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750mI</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瓶</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15.48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185.76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擦手纸</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140张/包</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包</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4.42</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28600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126412</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鞋套</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100双/包</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包</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1507</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7625.42</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娃哈哈纯净水</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550ml*24瓶</w:t>
            </w:r>
          </w:p>
        </w:tc>
        <w:tc>
          <w:tcPr>
            <w:tcW w:w="69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件</w:t>
            </w:r>
          </w:p>
        </w:tc>
        <w:tc>
          <w:tcPr>
            <w:tcW w:w="188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38.4</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844.8</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卷筒纸盒</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w:t>
            </w:r>
          </w:p>
        </w:tc>
        <w:tc>
          <w:tcPr>
            <w:tcW w:w="69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28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616</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洗发露</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清扬400ml</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瓶</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49.9</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1646.7</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55</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喷壶</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500ml</w:t>
            </w:r>
          </w:p>
        </w:tc>
        <w:tc>
          <w:tcPr>
            <w:tcW w:w="69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3</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56</w:t>
            </w:r>
          </w:p>
        </w:tc>
        <w:tc>
          <w:tcPr>
            <w:tcW w:w="1720"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各色脚踏垃圾桶　</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30L</w:t>
            </w:r>
          </w:p>
        </w:tc>
        <w:tc>
          <w:tcPr>
            <w:tcW w:w="69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48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220</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10560</w:t>
            </w:r>
          </w:p>
        </w:tc>
      </w:tr>
      <w:tr>
        <w:tblPrEx>
          <w:tblLayout w:type="fixed"/>
          <w:tblCellMar>
            <w:top w:w="0" w:type="dxa"/>
            <w:left w:w="108" w:type="dxa"/>
            <w:bottom w:w="0" w:type="dxa"/>
            <w:right w:w="108" w:type="dxa"/>
          </w:tblCellMar>
        </w:tblPrEx>
        <w:trPr>
          <w:trHeight w:val="34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57</w:t>
            </w:r>
          </w:p>
        </w:tc>
        <w:tc>
          <w:tcPr>
            <w:tcW w:w="172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60L</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85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66</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5610</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58</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厕所卷筒纸</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重600g，宽20cm</w:t>
            </w:r>
          </w:p>
        </w:tc>
        <w:tc>
          <w:tcPr>
            <w:tcW w:w="69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个</w:t>
            </w:r>
          </w:p>
        </w:tc>
        <w:tc>
          <w:tcPr>
            <w:tcW w:w="1885"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2"/>
              </w:rPr>
            </w:pPr>
            <w:r>
              <w:rPr>
                <w:rFonts w:hint="eastAsia" w:ascii="宋体" w:hAnsi="宋体" w:cs="宋体"/>
                <w:kern w:val="0"/>
                <w:sz w:val="22"/>
              </w:rPr>
              <w:t>7.1</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634</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4501.4</w:t>
            </w:r>
          </w:p>
        </w:tc>
      </w:tr>
      <w:tr>
        <w:tblPrEx>
          <w:tblLayout w:type="fixed"/>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59</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六神喷雾花露水</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180ml</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瓶</w:t>
            </w:r>
          </w:p>
        </w:tc>
        <w:tc>
          <w:tcPr>
            <w:tcW w:w="1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165</w:t>
            </w:r>
          </w:p>
        </w:tc>
      </w:tr>
      <w:tr>
        <w:tblPrEx>
          <w:tblLayout w:type="fixed"/>
          <w:tblCellMar>
            <w:top w:w="0" w:type="dxa"/>
            <w:left w:w="108" w:type="dxa"/>
            <w:bottom w:w="0" w:type="dxa"/>
            <w:right w:w="108" w:type="dxa"/>
          </w:tblCellMar>
        </w:tblPrEx>
        <w:trPr>
          <w:trHeight w:val="270" w:hRule="atLeast"/>
        </w:trPr>
        <w:tc>
          <w:tcPr>
            <w:tcW w:w="8091"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总计</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297156.29</w:t>
            </w:r>
          </w:p>
        </w:tc>
      </w:tr>
    </w:tbl>
    <w:p>
      <w:pPr>
        <w:spacing w:line="400" w:lineRule="exact"/>
        <w:rPr>
          <w:rFonts w:ascii="方正仿宋_GBK" w:hAnsi="宋体" w:eastAsia="方正仿宋_GBK"/>
          <w:sz w:val="24"/>
          <w:szCs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4"/>
        </w:rPr>
        <w:t>产品详细需求确认：周老师18983356926</w:t>
      </w:r>
    </w:p>
    <w:p>
      <w:pPr>
        <w:pStyle w:val="3"/>
        <w:spacing w:before="0" w:after="0" w:line="360" w:lineRule="auto"/>
        <w:jc w:val="center"/>
        <w:rPr>
          <w:rFonts w:ascii="方正小标宋_GBK" w:hAnsi="宋体" w:eastAsia="方正小标宋_GBK"/>
          <w:b w:val="0"/>
          <w:sz w:val="36"/>
          <w:szCs w:val="30"/>
        </w:rPr>
      </w:pPr>
      <w:bookmarkStart w:id="44" w:name="_Toc511909614"/>
      <w:r>
        <w:rPr>
          <w:rFonts w:hint="eastAsia" w:ascii="方正小标宋_GBK" w:hAnsi="宋体" w:eastAsia="方正小标宋_GBK"/>
          <w:b w:val="0"/>
          <w:sz w:val="36"/>
          <w:szCs w:val="30"/>
        </w:rPr>
        <w:t>第四篇  询价项目服务需求</w:t>
      </w:r>
      <w:bookmarkEnd w:id="43"/>
      <w:bookmarkEnd w:id="44"/>
    </w:p>
    <w:p>
      <w:pPr>
        <w:pStyle w:val="4"/>
        <w:spacing w:before="0" w:after="0" w:line="440" w:lineRule="exact"/>
        <w:rPr>
          <w:rFonts w:ascii="方正仿宋_GBK" w:hAnsi="宋体" w:eastAsia="方正仿宋_GBK"/>
          <w:sz w:val="24"/>
          <w:szCs w:val="24"/>
        </w:rPr>
      </w:pPr>
      <w:bookmarkStart w:id="45" w:name="_Toc344475120"/>
      <w:bookmarkStart w:id="46" w:name="_Toc511909615"/>
      <w:bookmarkStart w:id="47" w:name="_Toc11641055"/>
      <w:bookmarkStart w:id="48" w:name="_Toc12789059"/>
      <w:r>
        <w:rPr>
          <w:rFonts w:hint="eastAsia" w:ascii="方正仿宋_GBK" w:hAnsi="宋体" w:eastAsia="方正仿宋_GBK"/>
          <w:sz w:val="24"/>
          <w:szCs w:val="24"/>
        </w:rPr>
        <w:t>一、交货时间、地点及验收方式</w:t>
      </w:r>
      <w:bookmarkEnd w:id="45"/>
      <w:bookmarkEnd w:id="46"/>
    </w:p>
    <w:p>
      <w:pPr>
        <w:pStyle w:val="35"/>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（一）合作期限：壹年。</w:t>
      </w:r>
    </w:p>
    <w:p>
      <w:pPr>
        <w:pStyle w:val="35"/>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（二）交货时间及地点</w:t>
      </w:r>
    </w:p>
    <w:p>
      <w:pPr>
        <w:pStyle w:val="35"/>
        <w:tabs>
          <w:tab w:val="left" w:pos="4905"/>
        </w:tabs>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交货时间：合同签订后，按采购人需求进行供货。</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交货地点：采购人指定地点。</w:t>
      </w:r>
    </w:p>
    <w:p>
      <w:pPr>
        <w:pStyle w:val="35"/>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（三）验收方式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1．货物到达现场后，成交供应商应在使用单位人员在场情况下当面开箱，共同清点、检查外观，作出开箱记录，双方签字确认；</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2．成交供应商应保证货物到达采购人所在地完好无损，如有缺漏、损坏，由供应商负责调换、补齐或赔偿；</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3．成交供应商应提供完备的技术资料、装箱单和合格证等，并派遣专业技术人员进行现场安装调试。验收合格条件如下：</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3.1 设备技术参数与采购合同一致，性能指标达到规定的标准；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3.2 货物技术资料、装箱单、合格证等资料齐全；</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3.3 在系统试运行期间所出现的问题得到解决，并运行正常；</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3.4 在规定时间内完成交货并验收，并经采购人确认。</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4．产品在安装调试并试运行符合要求后，才作为最终验收；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5．供应商提供的货物未达到招标文件规定要求，且对采购人造成损失的，由供应商承担一切责任，并赔偿所造成的损失；</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6．大型或者复杂的政府采购项目，采购人应当邀请国家认可的质量检测机构参加验收工作；</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7．采购人需要制造商对成交供应商交付的产品（包括质量、技术参数等）进行确认的，制造商应予以配合，并出具书面意见。</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 按医院实际使用需求量供货结算。</w:t>
      </w:r>
    </w:p>
    <w:p>
      <w:pPr>
        <w:pStyle w:val="4"/>
        <w:spacing w:before="0" w:after="0" w:line="400" w:lineRule="exact"/>
        <w:rPr>
          <w:rFonts w:ascii="方正仿宋_GBK" w:hAnsi="宋体" w:eastAsia="方正仿宋_GBK"/>
          <w:sz w:val="24"/>
          <w:szCs w:val="24"/>
        </w:rPr>
      </w:pPr>
      <w:bookmarkStart w:id="49" w:name="_Toc344475121"/>
      <w:bookmarkStart w:id="50" w:name="_Toc511909616"/>
      <w:r>
        <w:rPr>
          <w:rFonts w:hint="eastAsia" w:ascii="方正仿宋_GBK" w:hAnsi="宋体" w:eastAsia="方正仿宋_GBK"/>
          <w:sz w:val="24"/>
          <w:szCs w:val="24"/>
        </w:rPr>
        <w:t>二、质量保证及服务</w:t>
      </w:r>
      <w:bookmarkEnd w:id="49"/>
      <w:bookmarkEnd w:id="50"/>
      <w:r>
        <w:rPr>
          <w:rFonts w:hint="eastAsia" w:ascii="方正仿宋_GBK" w:hAnsi="宋体" w:eastAsia="方正仿宋_GBK"/>
          <w:sz w:val="24"/>
          <w:szCs w:val="24"/>
        </w:rPr>
        <w:t>要求</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（一）质量要求</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1.中标公司按相关法规提供公司及供货产品的相关有效合法的资格、资质等证明文件。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2.中标公司保证所供货为全新产品，产品质量、功能、性能、安全、有效必须符合国家规范要求。</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3.中标公司须保障库存产品的有效期，及时并无条件更换临界（3月内）产品。</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（二）服务要求</w:t>
      </w:r>
    </w:p>
    <w:p>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中标公司需在合川城区内有办事机构，接到医院使用部门的供货通知后须在</w:t>
      </w:r>
      <w:r>
        <w:rPr>
          <w:rFonts w:hint="eastAsia" w:ascii="方正仿宋_GBK" w:hAnsi="宋体" w:eastAsia="方正仿宋_GBK"/>
          <w:color w:val="FF0000"/>
          <w:sz w:val="24"/>
          <w:szCs w:val="24"/>
          <w:lang w:val="en-US" w:eastAsia="zh-CN"/>
        </w:rPr>
        <w:t>2</w:t>
      </w:r>
      <w:r>
        <w:rPr>
          <w:rFonts w:hint="eastAsia" w:ascii="方正仿宋_GBK" w:hAnsi="宋体" w:eastAsia="方正仿宋_GBK"/>
          <w:color w:val="FF0000"/>
          <w:sz w:val="24"/>
          <w:szCs w:val="24"/>
        </w:rPr>
        <w:t>小时内按使用部门供货数量及送货地点要求供货。</w:t>
      </w:r>
    </w:p>
    <w:p>
      <w:pPr>
        <w:pStyle w:val="4"/>
        <w:spacing w:before="0" w:after="0" w:line="400" w:lineRule="exact"/>
        <w:rPr>
          <w:rFonts w:ascii="方正仿宋_GBK" w:hAnsi="宋体" w:eastAsia="方正仿宋_GBK"/>
          <w:sz w:val="24"/>
          <w:szCs w:val="24"/>
        </w:rPr>
      </w:pPr>
      <w:bookmarkStart w:id="51" w:name="_Toc511909617"/>
      <w:bookmarkStart w:id="52" w:name="_Toc344475122"/>
      <w:r>
        <w:rPr>
          <w:rFonts w:hint="eastAsia" w:ascii="方正仿宋_GBK" w:hAnsi="宋体" w:eastAsia="方正仿宋_GBK"/>
          <w:sz w:val="24"/>
          <w:szCs w:val="24"/>
        </w:rPr>
        <w:t>三、报价要求</w:t>
      </w:r>
      <w:bookmarkEnd w:id="51"/>
    </w:p>
    <w:p>
      <w:pPr>
        <w:spacing w:line="400" w:lineRule="exact"/>
        <w:ind w:firstLine="482" w:firstLineChars="200"/>
        <w:rPr>
          <w:rFonts w:ascii="方正仿宋_GBK" w:hAnsi="宋体" w:eastAsia="方正仿宋_GBK"/>
          <w:b/>
          <w:sz w:val="24"/>
          <w:szCs w:val="24"/>
        </w:rPr>
      </w:pPr>
      <w:bookmarkStart w:id="53" w:name="_Toc511909618"/>
      <w:r>
        <w:rPr>
          <w:rFonts w:ascii="方正仿宋_GBK" w:hAnsi="宋体" w:eastAsia="方正仿宋_GBK"/>
          <w:b/>
          <w:sz w:val="24"/>
          <w:szCs w:val="24"/>
        </w:rPr>
        <w:t>在满足招标文件要求的前提下分包报价。报价采取报折扣率的方式，折扣率低的中标，折扣率填写说明（实际采购价=医院限价X折扣率），折扣率不得高于100%，否则为无效标。报价实行包干（包括快递、人工、运输、安装、税费、管理费、培训等一切费用）</w:t>
      </w:r>
    </w:p>
    <w:p>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询价报价包括完成本项目所需的设备或货物购买（制造）费、辅材费、运输费、装卸费、安装调试费、培训费及各种应纳的税费。因成交供应商自身原因造成漏报、少报皆由其自行承担责任，采购人不再补偿。</w:t>
      </w:r>
    </w:p>
    <w:p>
      <w:pPr>
        <w:pStyle w:val="4"/>
        <w:spacing w:before="0" w:after="0" w:line="400" w:lineRule="exact"/>
        <w:rPr>
          <w:rFonts w:ascii="方正仿宋_GBK" w:eastAsia="方正仿宋_GBK"/>
          <w:sz w:val="24"/>
          <w:szCs w:val="24"/>
        </w:rPr>
      </w:pPr>
      <w:r>
        <w:rPr>
          <w:rFonts w:hint="eastAsia" w:ascii="方正仿宋_GBK" w:eastAsia="方正仿宋_GBK"/>
          <w:sz w:val="24"/>
          <w:szCs w:val="24"/>
          <w:lang w:val="en-US" w:eastAsia="zh-CN"/>
        </w:rPr>
        <w:t>四、</w:t>
      </w:r>
      <w:r>
        <w:rPr>
          <w:rFonts w:hint="eastAsia" w:ascii="方正仿宋_GBK" w:eastAsia="方正仿宋_GBK"/>
          <w:sz w:val="24"/>
          <w:szCs w:val="24"/>
        </w:rPr>
        <w:t>履约保证金</w:t>
      </w:r>
    </w:p>
    <w:p>
      <w:pPr>
        <w:spacing w:line="400" w:lineRule="exact"/>
        <w:ind w:firstLine="482" w:firstLineChars="200"/>
        <w:rPr>
          <w:rFonts w:hint="eastAsia" w:ascii="方正仿宋_GBK" w:hAnsi="宋体" w:eastAsia="方正仿宋_GBK"/>
          <w:b/>
          <w:color w:val="FF0000"/>
          <w:sz w:val="24"/>
          <w:szCs w:val="24"/>
        </w:rPr>
      </w:pPr>
      <w:r>
        <w:rPr>
          <w:rFonts w:hint="eastAsia" w:ascii="方正仿宋_GBK" w:hAnsi="宋体" w:eastAsia="方正仿宋_GBK"/>
          <w:b/>
          <w:color w:val="FF0000"/>
          <w:sz w:val="24"/>
          <w:szCs w:val="24"/>
        </w:rPr>
        <w:t>中标公司应于签订合同前向院方支付履约保证金5000.00 元。若中标公司有违约情况或侵权行为对采购人造成损失或不良影响，采购人有权直接从履约保证金中扣划，并随时要求中标公司限期补足履约保证金。若中标公司全面履行本合同约定、无任何违约行为，采购方将于合同期限届满后 15个工作日内将履约保证金全额无息退还中标公司。</w:t>
      </w:r>
    </w:p>
    <w:p>
      <w:pPr>
        <w:spacing w:line="400" w:lineRule="exact"/>
        <w:rPr>
          <w:rFonts w:ascii="方正仿宋_GBK" w:hAnsi="宋体" w:eastAsia="方正仿宋_GBK"/>
          <w:sz w:val="24"/>
          <w:szCs w:val="24"/>
        </w:rPr>
      </w:pPr>
      <w:r>
        <w:rPr>
          <w:rFonts w:hint="eastAsia" w:ascii="方正仿宋_GBK" w:hAnsi="Times New Roman" w:eastAsia="方正仿宋_GBK" w:cs="Times New Roman"/>
          <w:b/>
          <w:kern w:val="2"/>
          <w:sz w:val="24"/>
          <w:szCs w:val="24"/>
          <w:lang w:val="en-US" w:eastAsia="zh-CN" w:bidi="ar-SA"/>
        </w:rPr>
        <w:t>五、付款方式</w:t>
      </w:r>
      <w:bookmarkStart w:id="54" w:name="_Toc344475123"/>
      <w:bookmarkStart w:id="55" w:name="_Toc511909619"/>
      <w:bookmarkEnd w:id="52"/>
      <w:bookmarkEnd w:id="53"/>
      <w:r>
        <w:rPr>
          <w:rFonts w:hint="eastAsia" w:ascii="方正仿宋_GBK" w:hAnsi="Times New Roman" w:eastAsia="方正仿宋_GBK" w:cs="Times New Roman"/>
          <w:b/>
          <w:kern w:val="2"/>
          <w:sz w:val="24"/>
          <w:szCs w:val="24"/>
          <w:lang w:val="en-US" w:eastAsia="zh-CN" w:bidi="ar-SA"/>
        </w:rPr>
        <w:t xml:space="preserve"> </w:t>
      </w:r>
      <w:r>
        <w:rPr>
          <w:rFonts w:hint="eastAsia" w:ascii="方正仿宋_GBK" w:hAnsi="宋体" w:eastAsia="方正仿宋_GBK"/>
          <w:sz w:val="24"/>
          <w:szCs w:val="24"/>
        </w:rPr>
        <w:t xml:space="preserve"> </w:t>
      </w:r>
    </w:p>
    <w:p>
      <w:pPr>
        <w:pStyle w:val="4"/>
        <w:spacing w:before="0" w:after="0" w:line="400" w:lineRule="exact"/>
        <w:ind w:firstLine="361" w:firstLineChars="150"/>
        <w:rPr>
          <w:rFonts w:ascii="方正仿宋_GBK" w:hAnsi="宋体" w:eastAsia="方正仿宋_GBK"/>
          <w:color w:val="FF0000"/>
          <w:sz w:val="24"/>
          <w:szCs w:val="24"/>
        </w:rPr>
      </w:pPr>
      <w:r>
        <w:rPr>
          <w:rFonts w:hint="eastAsia" w:ascii="方正仿宋_GBK" w:hAnsi="宋体" w:eastAsia="方正仿宋_GBK"/>
          <w:color w:val="FF0000"/>
          <w:sz w:val="24"/>
          <w:szCs w:val="24"/>
        </w:rPr>
        <w:t>中标公司向院方出具签收或收货证明，双方确认结算结果无误的 3个月后，院方10个工作日内一次性付清确认量的全部货款。</w:t>
      </w:r>
    </w:p>
    <w:p>
      <w:pPr>
        <w:pStyle w:val="4"/>
        <w:spacing w:before="0" w:after="0" w:line="400" w:lineRule="exact"/>
        <w:rPr>
          <w:rFonts w:ascii="方正仿宋_GBK" w:hAnsi="宋体" w:eastAsia="方正仿宋_GBK"/>
          <w:sz w:val="24"/>
          <w:szCs w:val="24"/>
        </w:rPr>
      </w:pP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4"/>
      <w:bookmarkEnd w:id="55"/>
    </w:p>
    <w:p>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注：（若涉及软件开发等服务类项目知识产权的，知识产权归采购人所有）。</w:t>
      </w:r>
    </w:p>
    <w:p>
      <w:pPr>
        <w:pStyle w:val="4"/>
        <w:spacing w:before="0" w:after="0" w:line="400" w:lineRule="exact"/>
        <w:rPr>
          <w:rFonts w:ascii="方正仿宋_GBK" w:hAnsi="宋体" w:eastAsia="方正仿宋_GBK"/>
          <w:sz w:val="24"/>
          <w:szCs w:val="24"/>
        </w:rPr>
      </w:pPr>
      <w:bookmarkStart w:id="56" w:name="_Toc511909620"/>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w:t>
      </w:r>
      <w:bookmarkStart w:id="57" w:name="_Toc344475125"/>
      <w:r>
        <w:rPr>
          <w:rFonts w:hint="eastAsia" w:ascii="方正仿宋_GBK" w:hAnsi="宋体" w:eastAsia="方正仿宋_GBK"/>
          <w:sz w:val="24"/>
          <w:szCs w:val="24"/>
        </w:rPr>
        <w:t>其他</w:t>
      </w:r>
      <w:bookmarkEnd w:id="56"/>
    </w:p>
    <w:bookmarkEnd w:id="57"/>
    <w:p>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（一）供应商必须在响应文件中对以上条款和服务承诺明确列出，承诺内容必须达到本篇及询价其他条款的要求。</w:t>
      </w:r>
    </w:p>
    <w:p>
      <w:pPr>
        <w:snapToGrid w:val="0"/>
        <w:spacing w:line="400" w:lineRule="exact"/>
        <w:ind w:firstLine="540"/>
        <w:rPr>
          <w:rFonts w:ascii="方正仿宋_GBK" w:eastAsia="方正仿宋_GBK"/>
          <w:sz w:val="24"/>
          <w:szCs w:val="24"/>
        </w:rPr>
      </w:pPr>
      <w:r>
        <w:rPr>
          <w:rFonts w:hint="eastAsia" w:ascii="方正仿宋_GBK" w:hAnsi="宋体" w:eastAsia="方正仿宋_GBK"/>
          <w:sz w:val="24"/>
          <w:szCs w:val="24"/>
        </w:rPr>
        <w:t>（二）其他未尽事宜由供需双方在采购合同中详细约定。</w:t>
      </w:r>
    </w:p>
    <w:p>
      <w:pPr>
        <w:pStyle w:val="3"/>
        <w:spacing w:before="0" w:after="0" w:line="360" w:lineRule="auto"/>
        <w:jc w:val="center"/>
        <w:rPr>
          <w:rFonts w:ascii="方正小标宋_GBK" w:hAnsi="宋体" w:eastAsia="方正小标宋_GBK"/>
          <w:b w:val="0"/>
          <w:sz w:val="36"/>
          <w:szCs w:val="30"/>
        </w:rPr>
      </w:pPr>
      <w:r>
        <w:rPr>
          <w:rFonts w:ascii="宋体" w:hAnsi="宋体" w:eastAsia="宋体"/>
          <w:sz w:val="36"/>
          <w:szCs w:val="30"/>
        </w:rPr>
        <w:br w:type="page"/>
      </w:r>
      <w:bookmarkStart w:id="58" w:name="_Toc511909621"/>
      <w:r>
        <w:rPr>
          <w:rFonts w:hint="eastAsia" w:ascii="方正小标宋_GBK" w:hAnsi="宋体" w:eastAsia="方正小标宋_GBK"/>
          <w:b w:val="0"/>
          <w:sz w:val="36"/>
          <w:szCs w:val="30"/>
        </w:rPr>
        <w:t xml:space="preserve">第五篇  </w:t>
      </w:r>
      <w:bookmarkEnd w:id="47"/>
      <w:bookmarkEnd w:id="48"/>
      <w:r>
        <w:rPr>
          <w:rFonts w:hint="eastAsia" w:ascii="方正小标宋_GBK" w:hAnsi="宋体" w:eastAsia="方正小标宋_GBK"/>
          <w:b w:val="0"/>
          <w:sz w:val="36"/>
          <w:szCs w:val="30"/>
        </w:rPr>
        <w:t>合同草案条款</w:t>
      </w:r>
      <w:bookmarkEnd w:id="58"/>
    </w:p>
    <w:p>
      <w:pPr>
        <w:snapToGrid w:val="0"/>
        <w:spacing w:line="380" w:lineRule="exact"/>
        <w:ind w:firstLine="600" w:firstLineChars="250"/>
        <w:outlineLvl w:val="0"/>
        <w:rPr>
          <w:rFonts w:ascii="方正仿宋_GBK" w:hAnsi="宋体" w:eastAsia="方正仿宋_GBK"/>
          <w:bCs/>
          <w:sz w:val="24"/>
        </w:rPr>
      </w:pPr>
      <w:r>
        <w:rPr>
          <w:rFonts w:hint="eastAsia" w:ascii="方正仿宋_GBK" w:hAnsi="宋体" w:eastAsia="方正仿宋_GBK"/>
          <w:bCs/>
          <w:sz w:val="24"/>
        </w:rPr>
        <w:t>一、定义</w:t>
      </w:r>
    </w:p>
    <w:p>
      <w:pPr>
        <w:snapToGrid w:val="0"/>
        <w:spacing w:line="380" w:lineRule="exact"/>
        <w:ind w:firstLine="360" w:firstLineChars="150"/>
        <w:outlineLvl w:val="0"/>
        <w:rPr>
          <w:rFonts w:ascii="方正仿宋_GBK" w:hAnsi="宋体" w:eastAsia="方正仿宋_GBK"/>
          <w:bCs/>
          <w:sz w:val="24"/>
        </w:rPr>
      </w:pPr>
      <w:bookmarkStart w:id="85" w:name="_GoBack"/>
      <w:r>
        <w:rPr>
          <w:rFonts w:hint="eastAsia" w:ascii="方正仿宋_GBK" w:hAnsi="宋体" w:eastAsia="方正仿宋_GBK"/>
          <w:bCs/>
          <w:sz w:val="24"/>
        </w:rPr>
        <w:t>（一）甲方（需方）即采购人，是指通过询价采购，接受合同货物及服务的各级国家机</w:t>
      </w:r>
      <w:bookmarkEnd w:id="85"/>
      <w:r>
        <w:rPr>
          <w:rFonts w:hint="eastAsia" w:ascii="方正仿宋_GBK" w:hAnsi="宋体" w:eastAsia="方正仿宋_GBK"/>
          <w:bCs/>
          <w:sz w:val="24"/>
        </w:rPr>
        <w:t>关、事业单位和团体组织。</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（二）乙方（供方）即成交供应商，是指成交后提供合同货物和服务的自然人、法人及其他组织。</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（三）合同是指由甲乙双方按照询价文件和响应文件的实质性内容，通过协商一致达成的书面协议。</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（四）合同价格指以成交价格为依据，在供方全面履行合同义务后，需方（或财政部门）应支付给供方的金额。</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（五）技术资料是指合同货物及其相关的设计、制造、监造、检验、验收等文件（包括图纸、各种文字说明、标准）。</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二、货物内容</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合同包括以下内容：货物名称、型号规格、技术参数、数量（单位）等内容。</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三、合同价格</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（一）合同价格即合同总价。</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（二）合同价格包括合同货物、技术资料、合同货物的税费、运杂费、保险费、包装费、装卸费及与货物有关的供方应纳的税费，所有税费由乙方负担。</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（三）合同货物单价为不变价。</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四、转包或分包</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（一）本合同范围的货物，应由乙方直接供应，不得转让他人供应；</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（二）非经甲方书面同意，乙方不得将本合同范围的货物全部或部分分包给他人供应；</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（三）如有转让和未经甲方同意的分包行为，甲方有权解除合同，没收履约保证金并追究乙方的违约责任。</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五、质量保证及售后服务</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（一）乙方应按询价文件规定的货物性能、技术要求、质量标准向甲方提供未经使用的全新产品。</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（二）乙方提供的货物在质保期内因货物本身的质量问题发生故障，乙方应负责免费更换。对达不到技术要求者，根据实际情况，经双方协商，可按以下办法处理：</w:t>
      </w:r>
    </w:p>
    <w:p>
      <w:pPr>
        <w:snapToGrid w:val="0"/>
        <w:spacing w:line="380" w:lineRule="exact"/>
        <w:ind w:firstLine="480" w:firstLineChars="200"/>
        <w:outlineLvl w:val="0"/>
        <w:rPr>
          <w:rFonts w:ascii="方正仿宋_GBK" w:hAnsi="宋体" w:eastAsia="方正仿宋_GBK"/>
          <w:bCs/>
          <w:sz w:val="24"/>
        </w:rPr>
      </w:pPr>
      <w:r>
        <w:rPr>
          <w:rFonts w:hint="eastAsia" w:ascii="方正仿宋_GBK" w:hAnsi="宋体" w:eastAsia="方正仿宋_GBK"/>
          <w:bCs/>
          <w:sz w:val="24"/>
        </w:rPr>
        <w:t>1.更换：由乙方承担所发生的全部费用。</w:t>
      </w:r>
    </w:p>
    <w:p>
      <w:pPr>
        <w:snapToGrid w:val="0"/>
        <w:spacing w:line="380" w:lineRule="exact"/>
        <w:ind w:firstLine="480" w:firstLineChars="200"/>
        <w:outlineLvl w:val="0"/>
        <w:rPr>
          <w:rFonts w:ascii="方正仿宋_GBK" w:hAnsi="宋体" w:eastAsia="方正仿宋_GBK"/>
          <w:bCs/>
          <w:sz w:val="24"/>
        </w:rPr>
      </w:pPr>
      <w:r>
        <w:rPr>
          <w:rFonts w:hint="eastAsia" w:ascii="方正仿宋_GBK" w:hAnsi="宋体" w:eastAsia="方正仿宋_GBK"/>
          <w:bCs/>
          <w:sz w:val="24"/>
        </w:rPr>
        <w:t>2.贬值处理：由甲乙双方合议定价。</w:t>
      </w:r>
    </w:p>
    <w:p>
      <w:pPr>
        <w:snapToGrid w:val="0"/>
        <w:spacing w:line="380" w:lineRule="exact"/>
        <w:ind w:firstLine="480" w:firstLineChars="200"/>
        <w:outlineLvl w:val="0"/>
        <w:rPr>
          <w:rFonts w:ascii="方正仿宋_GBK" w:hAnsi="宋体" w:eastAsia="方正仿宋_GBK"/>
          <w:bCs/>
          <w:sz w:val="24"/>
        </w:rPr>
      </w:pPr>
      <w:r>
        <w:rPr>
          <w:rFonts w:hint="eastAsia" w:ascii="方正仿宋_GBK" w:hAnsi="宋体" w:eastAsia="方正仿宋_GBK"/>
          <w:bCs/>
          <w:sz w:val="24"/>
        </w:rPr>
        <w:t>3.退货处理：乙方应退还甲方支付的合同款，同时应承担该货物的直接费用（运输、保险、检验、货款利息及银行手续费等）。</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（三）如在使用过程中发生质量问题，乙方应同本项目“第四篇 询价项目服务需求”对质量保证及售后服务内容的约定。</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（四）在质保期内，乙方应对货物出现的质量及安全问题负责处理解决并承担一切费用。</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六、付款</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（一）本合同使用货币币制如未作特别说明均为人民币。</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（二）付款方式：银行转账、现金支票。</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（三）付款方法：同本项目“第四篇 询价项目服务需求”中关于付款方式的约定。</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七、检查验收</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（一）供方应随货物提供合格证和质量证明文件，如是国外进口的货物还须提供入关证明。</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（二）货物验收</w:t>
      </w:r>
    </w:p>
    <w:p>
      <w:pPr>
        <w:adjustRightInd w:val="0"/>
        <w:snapToGrid w:val="0"/>
        <w:spacing w:line="380" w:lineRule="exact"/>
        <w:ind w:firstLine="480" w:firstLineChars="200"/>
        <w:rPr>
          <w:rFonts w:ascii="方正仿宋_GBK" w:hAnsi="宋体" w:eastAsia="方正仿宋_GBK"/>
          <w:sz w:val="24"/>
        </w:rPr>
      </w:pPr>
      <w:r>
        <w:rPr>
          <w:rFonts w:hint="eastAsia" w:ascii="方正仿宋_GBK" w:hAnsi="宋体" w:eastAsia="方正仿宋_GBK"/>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（三）货物验收报告应由需方、供方经办人签字，并加盖双方公章，以此作为支付凭据。</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八、索赔</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供方对货物与合同要求不符负有责任，并且需方已于规定交货内和质量保证期内提出索赔，供方应按需方同意的下述一种或多种方法解决索赔事宜。</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（二）根据货物的疵劣和受损程度以及需方遭受损失的金额，经双方同意降低货物价格。</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九、知识产权</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（一）甲方在中华人民共和国境内使用乙方提供的货物及服务时免受第三方提出的侵犯其专利权或其它知识产权的起诉。如果第三方提出侵权指控，乙方承担由此而引起的一切法律责任和费用。</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（二）若涉及软件开发等服务类项目知识产权的，知识产权归采购人所有。</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十、合同争议的解决</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（一）当事人友好协商达成一致</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（二）在60天内当事人协商不能达成协议的，可提请采购人当地仲裁机构仲裁。</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十一、违约责任</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按《中华人民共和国合同法》、《中华人民共和国政府采购法》有关条款，或由供需双方约定。</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十二、合同生效及其它</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（一）合同生效及其效力应符合《中华人民共和国合同法》有关规定。</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（二）合同应经当事人法定代表人或委托代理人签字，加盖双方合同专用章或公章。</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（三）合同所包括附件，是合同不可分割的一部分，具有同等法法律效力。</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（四）合同需提供担保的，按《中华人民共和国担保法》规定执行。</w:t>
      </w:r>
    </w:p>
    <w:p>
      <w:pPr>
        <w:snapToGrid w:val="0"/>
        <w:spacing w:line="380" w:lineRule="exact"/>
        <w:ind w:firstLine="360" w:firstLineChars="150"/>
        <w:outlineLvl w:val="0"/>
        <w:rPr>
          <w:rFonts w:ascii="方正仿宋_GBK" w:hAnsi="宋体" w:eastAsia="方正仿宋_GBK"/>
          <w:bCs/>
          <w:sz w:val="24"/>
        </w:rPr>
      </w:pPr>
      <w:r>
        <w:rPr>
          <w:rFonts w:hint="eastAsia" w:ascii="方正仿宋_GBK" w:hAnsi="宋体" w:eastAsia="方正仿宋_GBK"/>
          <w:bCs/>
          <w:sz w:val="24"/>
        </w:rPr>
        <w:t>（五）本合同条件未尽事宜依照《中华人民共和国合同法》，由供需双方共同协商确定。</w:t>
      </w:r>
    </w:p>
    <w:p>
      <w:pPr>
        <w:snapToGrid w:val="0"/>
        <w:spacing w:line="360" w:lineRule="auto"/>
        <w:ind w:firstLine="57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p>
      <w:pPr>
        <w:rPr>
          <w:rFonts w:ascii="方正仿宋_GBK" w:eastAsia="方正仿宋_GBK"/>
          <w:sz w:val="24"/>
        </w:rPr>
      </w:pPr>
      <w:bookmarkStart w:id="59" w:name="_Toc148265480"/>
      <w:bookmarkStart w:id="60" w:name="_Toc303945820"/>
      <w:r>
        <w:rPr>
          <w:rFonts w:hint="eastAsia" w:ascii="方正仿宋_GBK" w:eastAsia="方正仿宋_GBK"/>
          <w:sz w:val="24"/>
        </w:rPr>
        <w:t>附页：合同格式</w:t>
      </w:r>
      <w:bookmarkEnd w:id="59"/>
      <w:bookmarkEnd w:id="60"/>
    </w:p>
    <w:p>
      <w:pPr>
        <w:spacing w:line="500" w:lineRule="exact"/>
        <w:jc w:val="center"/>
        <w:rPr>
          <w:rFonts w:ascii="方正仿宋_GBK" w:eastAsia="方正仿宋_GBK"/>
          <w:b/>
          <w:sz w:val="44"/>
        </w:rPr>
      </w:pPr>
      <w:r>
        <w:rPr>
          <w:rFonts w:hint="eastAsia" w:ascii="方正仿宋_GBK" w:eastAsia="方正仿宋_GBK"/>
          <w:b/>
          <w:sz w:val="44"/>
        </w:rPr>
        <w:t>合同</w:t>
      </w:r>
    </w:p>
    <w:p>
      <w:pPr>
        <w:spacing w:line="500" w:lineRule="exact"/>
        <w:jc w:val="center"/>
        <w:rPr>
          <w:rFonts w:ascii="方正仿宋_GBK" w:eastAsia="方正仿宋_GBK"/>
        </w:rPr>
      </w:pPr>
      <w:r>
        <w:rPr>
          <w:rFonts w:hint="eastAsia" w:ascii="方正仿宋_GBK" w:eastAsia="方正仿宋_GBK"/>
        </w:rPr>
        <w:t>（采购项目编号：     ）</w:t>
      </w:r>
    </w:p>
    <w:p>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pPr>
        <w:spacing w:line="500" w:lineRule="exact"/>
        <w:rPr>
          <w:rFonts w:ascii="方正仿宋_GBK" w:eastAsia="方正仿宋_GBK"/>
          <w:sz w:val="24"/>
        </w:rPr>
      </w:pPr>
    </w:p>
    <w:p>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Height w:val="452" w:hRule="atLeast"/>
        </w:trPr>
        <w:tc>
          <w:tcPr>
            <w:tcW w:w="1330" w:type="dxa"/>
            <w:vAlign w:val="center"/>
          </w:tcPr>
          <w:p>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vAlign w:val="center"/>
          </w:tcPr>
          <w:p>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vAlign w:val="center"/>
          </w:tcPr>
          <w:p>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vAlign w:val="center"/>
          </w:tcPr>
          <w:p>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vAlign w:val="center"/>
          </w:tcPr>
          <w:p>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vAlign w:val="center"/>
          </w:tcPr>
          <w:p>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vAlign w:val="center"/>
          </w:tcPr>
          <w:p>
            <w:pPr>
              <w:spacing w:line="500" w:lineRule="exact"/>
              <w:jc w:val="center"/>
              <w:rPr>
                <w:rFonts w:ascii="方正仿宋_GBK" w:eastAsia="方正仿宋_GBK"/>
                <w:sz w:val="24"/>
              </w:rPr>
            </w:pPr>
            <w:r>
              <w:rPr>
                <w:rFonts w:hint="eastAsia" w:ascii="方正仿宋_GBK" w:eastAsia="方正仿宋_GBK"/>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Height w:val="564" w:hRule="atLeast"/>
        </w:trPr>
        <w:tc>
          <w:tcPr>
            <w:tcW w:w="1330" w:type="dxa"/>
            <w:tcBorders>
              <w:bottom w:val="single" w:color="auto" w:sz="4" w:space="0"/>
            </w:tcBorders>
            <w:vAlign w:val="center"/>
          </w:tcPr>
          <w:p>
            <w:pPr>
              <w:spacing w:line="500" w:lineRule="exact"/>
              <w:jc w:val="center"/>
              <w:rPr>
                <w:rFonts w:ascii="方正仿宋_GBK" w:eastAsia="方正仿宋_GBK"/>
                <w:sz w:val="24"/>
              </w:rPr>
            </w:pPr>
          </w:p>
        </w:tc>
        <w:tc>
          <w:tcPr>
            <w:tcW w:w="1741" w:type="dxa"/>
            <w:tcBorders>
              <w:bottom w:val="single" w:color="auto" w:sz="4" w:space="0"/>
            </w:tcBorders>
            <w:vAlign w:val="center"/>
          </w:tcPr>
          <w:p>
            <w:pPr>
              <w:spacing w:line="500" w:lineRule="exact"/>
              <w:jc w:val="center"/>
              <w:rPr>
                <w:rFonts w:ascii="方正仿宋_GBK" w:eastAsia="方正仿宋_GBK"/>
                <w:sz w:val="24"/>
              </w:rPr>
            </w:pPr>
          </w:p>
        </w:tc>
        <w:tc>
          <w:tcPr>
            <w:tcW w:w="984" w:type="dxa"/>
            <w:tcBorders>
              <w:bottom w:val="single" w:color="auto" w:sz="4" w:space="0"/>
            </w:tcBorders>
            <w:vAlign w:val="center"/>
          </w:tcPr>
          <w:p>
            <w:pPr>
              <w:spacing w:line="500" w:lineRule="exact"/>
              <w:jc w:val="center"/>
              <w:rPr>
                <w:rFonts w:ascii="方正仿宋_GBK" w:eastAsia="方正仿宋_GBK"/>
                <w:sz w:val="24"/>
              </w:rPr>
            </w:pPr>
          </w:p>
        </w:tc>
        <w:tc>
          <w:tcPr>
            <w:tcW w:w="873" w:type="dxa"/>
            <w:tcBorders>
              <w:bottom w:val="single" w:color="auto" w:sz="4" w:space="0"/>
            </w:tcBorders>
            <w:vAlign w:val="center"/>
          </w:tcPr>
          <w:p>
            <w:pPr>
              <w:spacing w:line="500" w:lineRule="exact"/>
              <w:jc w:val="center"/>
              <w:rPr>
                <w:rFonts w:ascii="方正仿宋_GBK" w:eastAsia="方正仿宋_GBK"/>
                <w:sz w:val="24"/>
              </w:rPr>
            </w:pPr>
          </w:p>
        </w:tc>
        <w:tc>
          <w:tcPr>
            <w:tcW w:w="899" w:type="dxa"/>
            <w:tcBorders>
              <w:bottom w:val="single" w:color="auto" w:sz="4" w:space="0"/>
            </w:tcBorders>
            <w:vAlign w:val="center"/>
          </w:tcPr>
          <w:p>
            <w:pPr>
              <w:spacing w:line="500" w:lineRule="exact"/>
              <w:jc w:val="center"/>
              <w:rPr>
                <w:rFonts w:ascii="方正仿宋_GBK" w:eastAsia="方正仿宋_GBK"/>
                <w:sz w:val="24"/>
              </w:rPr>
            </w:pPr>
          </w:p>
        </w:tc>
        <w:tc>
          <w:tcPr>
            <w:tcW w:w="1575" w:type="dxa"/>
            <w:tcBorders>
              <w:bottom w:val="single" w:color="auto" w:sz="4" w:space="0"/>
            </w:tcBorders>
            <w:vAlign w:val="center"/>
          </w:tcPr>
          <w:p>
            <w:pPr>
              <w:spacing w:line="500" w:lineRule="exact"/>
              <w:jc w:val="center"/>
              <w:rPr>
                <w:rFonts w:ascii="方正仿宋_GBK" w:eastAsia="方正仿宋_GBK"/>
                <w:sz w:val="24"/>
              </w:rPr>
            </w:pPr>
          </w:p>
        </w:tc>
        <w:tc>
          <w:tcPr>
            <w:tcW w:w="2211" w:type="dxa"/>
            <w:tcBorders>
              <w:bottom w:val="single" w:color="auto" w:sz="4" w:space="0"/>
            </w:tcBorders>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cantSplit/>
        </w:trPr>
        <w:tc>
          <w:tcPr>
            <w:tcW w:w="9613" w:type="dxa"/>
            <w:gridSpan w:val="7"/>
            <w:vAlign w:val="center"/>
          </w:tcPr>
          <w:p>
            <w:pPr>
              <w:spacing w:line="500" w:lineRule="exact"/>
              <w:rPr>
                <w:rFonts w:ascii="方正仿宋_GBK" w:eastAsia="方正仿宋_GBK"/>
                <w:sz w:val="24"/>
              </w:rPr>
            </w:pPr>
            <w:r>
              <w:rPr>
                <w:rFonts w:hint="eastAsia" w:ascii="方正仿宋_GBK" w:eastAsia="方正仿宋_GBK"/>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cantSplit/>
        </w:trPr>
        <w:tc>
          <w:tcPr>
            <w:tcW w:w="9613" w:type="dxa"/>
            <w:gridSpan w:val="7"/>
            <w:vAlign w:val="center"/>
          </w:tcPr>
          <w:p>
            <w:pPr>
              <w:spacing w:line="500" w:lineRule="exact"/>
              <w:rPr>
                <w:rFonts w:ascii="方正仿宋_GBK" w:eastAsia="方正仿宋_GBK"/>
                <w:sz w:val="24"/>
              </w:rPr>
            </w:pPr>
            <w:r>
              <w:rPr>
                <w:rFonts w:hint="eastAsia" w:ascii="方正仿宋_GBK" w:eastAsia="方正仿宋_GBK"/>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cantSplit/>
          <w:trHeight w:val="2052" w:hRule="atLeast"/>
        </w:trPr>
        <w:tc>
          <w:tcPr>
            <w:tcW w:w="9613" w:type="dxa"/>
            <w:gridSpan w:val="7"/>
            <w:vAlign w:val="top"/>
          </w:tcPr>
          <w:p>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pPr>
              <w:spacing w:line="500" w:lineRule="exact"/>
              <w:rPr>
                <w:rFonts w:ascii="方正仿宋_GBK" w:eastAsia="方正仿宋_GBK"/>
                <w:sz w:val="24"/>
              </w:rPr>
            </w:pPr>
            <w:r>
              <w:rPr>
                <w:rFonts w:hint="eastAsia" w:ascii="方正仿宋_GBK" w:eastAsia="方正仿宋_GBK"/>
                <w:sz w:val="24"/>
              </w:rPr>
              <w:t>1.质保期限：</w:t>
            </w:r>
          </w:p>
          <w:p>
            <w:pPr>
              <w:spacing w:line="500" w:lineRule="exact"/>
              <w:rPr>
                <w:rFonts w:ascii="方正仿宋_GBK" w:eastAsia="方正仿宋_GBK"/>
                <w:sz w:val="24"/>
              </w:rPr>
            </w:pPr>
            <w:r>
              <w:rPr>
                <w:rFonts w:hint="eastAsia" w:ascii="方正仿宋_GBK" w:eastAsia="方正仿宋_GBK"/>
                <w:sz w:val="24"/>
              </w:rPr>
              <w:t>2.保修范围：</w:t>
            </w:r>
          </w:p>
          <w:p>
            <w:pPr>
              <w:spacing w:line="500" w:lineRule="exact"/>
              <w:rPr>
                <w:rFonts w:ascii="方正仿宋_GBK" w:eastAsia="方正仿宋_GBK"/>
                <w:sz w:val="24"/>
              </w:rPr>
            </w:pPr>
            <w:r>
              <w:rPr>
                <w:rFonts w:hint="eastAsia" w:ascii="方正仿宋_GBK" w:eastAsia="方正仿宋_GBK"/>
                <w:sz w:val="24"/>
              </w:rPr>
              <w:t>3.服务措施：</w:t>
            </w:r>
          </w:p>
          <w:p>
            <w:pPr>
              <w:spacing w:line="500" w:lineRule="exact"/>
              <w:rPr>
                <w:rFonts w:ascii="方正仿宋_GBK" w:eastAsia="方正仿宋_GBK"/>
                <w:sz w:val="24"/>
              </w:rPr>
            </w:pPr>
            <w:r>
              <w:rPr>
                <w:rFonts w:hint="eastAsia" w:ascii="方正仿宋_GBK" w:eastAsia="方正仿宋_GBK"/>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cantSplit/>
          <w:trHeight w:val="913" w:hRule="atLeast"/>
        </w:trPr>
        <w:tc>
          <w:tcPr>
            <w:tcW w:w="9613" w:type="dxa"/>
            <w:gridSpan w:val="7"/>
            <w:vAlign w:val="top"/>
          </w:tcPr>
          <w:p>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5" w:type="dxa"/>
          <w:cantSplit/>
          <w:trHeight w:val="751" w:hRule="atLeast"/>
        </w:trPr>
        <w:tc>
          <w:tcPr>
            <w:tcW w:w="9613" w:type="dxa"/>
            <w:gridSpan w:val="7"/>
            <w:vAlign w:val="top"/>
          </w:tcPr>
          <w:p>
            <w:pPr>
              <w:spacing w:line="500" w:lineRule="exact"/>
              <w:rPr>
                <w:rFonts w:ascii="方正仿宋_GBK" w:eastAsia="方正仿宋_GBK"/>
                <w:sz w:val="24"/>
              </w:rPr>
            </w:pPr>
            <w:r>
              <w:rPr>
                <w:rFonts w:hint="eastAsia" w:ascii="方正仿宋_GBK" w:eastAsia="方正仿宋_GBK"/>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2" w:hRule="atLeast"/>
        </w:trPr>
        <w:tc>
          <w:tcPr>
            <w:tcW w:w="9628" w:type="dxa"/>
            <w:gridSpan w:val="8"/>
            <w:vAlign w:val="top"/>
          </w:tcPr>
          <w:p>
            <w:pPr>
              <w:spacing w:line="500" w:lineRule="exact"/>
              <w:rPr>
                <w:rFonts w:ascii="方正仿宋_GBK" w:eastAsia="方正仿宋_GBK"/>
                <w:sz w:val="24"/>
              </w:rPr>
            </w:pPr>
            <w:r>
              <w:rPr>
                <w:rFonts w:hint="eastAsia" w:ascii="方正仿宋_GBK" w:eastAsia="方正仿宋_GBK"/>
                <w:sz w:val="24"/>
              </w:rPr>
              <w:t>四、验收标准、方法：</w:t>
            </w:r>
          </w:p>
          <w:p>
            <w:pPr>
              <w:spacing w:line="500" w:lineRule="exact"/>
              <w:rPr>
                <w:rFonts w:ascii="方正仿宋_GBK" w:eastAsia="方正仿宋_GBK"/>
                <w:sz w:val="24"/>
              </w:rPr>
            </w:pPr>
            <w:r>
              <w:rPr>
                <w:rFonts w:hint="eastAsia" w:ascii="方正仿宋_GBK" w:eastAsia="方正仿宋_GBK"/>
                <w:sz w:val="24"/>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7" w:hRule="atLeast"/>
        </w:trPr>
        <w:tc>
          <w:tcPr>
            <w:tcW w:w="9628" w:type="dxa"/>
            <w:gridSpan w:val="8"/>
            <w:vAlign w:val="top"/>
          </w:tcPr>
          <w:p>
            <w:pPr>
              <w:spacing w:line="500" w:lineRule="exact"/>
              <w:rPr>
                <w:rFonts w:ascii="方正仿宋_GBK" w:eastAsia="方正仿宋_GBK"/>
                <w:sz w:val="24"/>
              </w:rPr>
            </w:pPr>
            <w:r>
              <w:rPr>
                <w:rFonts w:hint="eastAsia" w:ascii="方正仿宋_GBK" w:eastAsia="方正仿宋_GBK"/>
                <w:sz w:val="24"/>
              </w:rPr>
              <w:t>五、付款方式：</w:t>
            </w:r>
          </w:p>
          <w:p>
            <w:pPr>
              <w:pStyle w:val="34"/>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7" w:hRule="atLeast"/>
        </w:trPr>
        <w:tc>
          <w:tcPr>
            <w:tcW w:w="9628" w:type="dxa"/>
            <w:gridSpan w:val="8"/>
            <w:vAlign w:val="top"/>
          </w:tcPr>
          <w:p>
            <w:pPr>
              <w:spacing w:line="500" w:lineRule="exact"/>
              <w:rPr>
                <w:rFonts w:ascii="方正仿宋_GBK" w:eastAsia="方正仿宋_GBK"/>
                <w:color w:val="FF0000"/>
                <w:sz w:val="24"/>
              </w:rPr>
            </w:pPr>
            <w:r>
              <w:rPr>
                <w:rFonts w:hint="eastAsia" w:ascii="方正仿宋_GBK" w:eastAsia="方正仿宋_GBK"/>
                <w:color w:val="FF0000"/>
                <w:sz w:val="24"/>
              </w:rPr>
              <w:t>六、违约责任：</w:t>
            </w:r>
          </w:p>
          <w:p>
            <w:pPr>
              <w:spacing w:line="500" w:lineRule="exact"/>
              <w:rPr>
                <w:rFonts w:ascii="方正仿宋_GBK" w:eastAsia="方正仿宋_GBK"/>
                <w:sz w:val="24"/>
              </w:rPr>
            </w:pPr>
            <w:r>
              <w:rPr>
                <w:rFonts w:hint="eastAsia" w:ascii="方正仿宋_GBK" w:eastAsia="方正仿宋_GBK"/>
                <w:color w:val="FF0000"/>
                <w:sz w:val="24"/>
              </w:rPr>
              <w:t>若供应方未按约定提供保质保量的货物或服务，则采购人有权单方面中止合同并对超过履约保证金额度的损失向供应方索赔。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91" w:hRule="atLeast"/>
        </w:trPr>
        <w:tc>
          <w:tcPr>
            <w:tcW w:w="9628" w:type="dxa"/>
            <w:gridSpan w:val="8"/>
            <w:vAlign w:val="top"/>
          </w:tcPr>
          <w:p>
            <w:pPr>
              <w:spacing w:line="500" w:lineRule="exact"/>
              <w:rPr>
                <w:rFonts w:ascii="方正仿宋_GBK" w:eastAsia="方正仿宋_GBK"/>
                <w:sz w:val="24"/>
              </w:rPr>
            </w:pPr>
            <w:r>
              <w:rPr>
                <w:rFonts w:hint="eastAsia" w:ascii="方正仿宋_GBK" w:eastAsia="方正仿宋_GBK"/>
                <w:sz w:val="24"/>
              </w:rPr>
              <w:t>七、其他约定事项：</w:t>
            </w:r>
          </w:p>
          <w:p>
            <w:pPr>
              <w:tabs>
                <w:tab w:val="left" w:pos="360"/>
              </w:tabs>
              <w:spacing w:line="500" w:lineRule="exact"/>
              <w:rPr>
                <w:rFonts w:ascii="方正仿宋_GBK" w:eastAsia="方正仿宋_GBK"/>
                <w:sz w:val="24"/>
              </w:rPr>
            </w:pPr>
            <w:r>
              <w:rPr>
                <w:rFonts w:hint="eastAsia" w:ascii="方正仿宋_GBK" w:eastAsia="方正仿宋_GBK"/>
                <w:sz w:val="24"/>
              </w:rPr>
              <w:t>1.询价文件及其补遗文件、响应文件和承诺是本合同不可分割的部分。</w:t>
            </w:r>
          </w:p>
          <w:p>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2.本合同如发生争议由双方协商解决，协商不成向需方所在人民法院提请诉讼。</w:t>
            </w:r>
          </w:p>
          <w:p>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9" w:hRule="atLeast"/>
        </w:trPr>
        <w:tc>
          <w:tcPr>
            <w:tcW w:w="4928" w:type="dxa"/>
            <w:gridSpan w:val="4"/>
            <w:vAlign w:val="top"/>
          </w:tcPr>
          <w:p>
            <w:pPr>
              <w:spacing w:line="500" w:lineRule="exact"/>
              <w:rPr>
                <w:rFonts w:ascii="方正仿宋_GBK" w:eastAsia="方正仿宋_GBK"/>
                <w:sz w:val="24"/>
              </w:rPr>
            </w:pPr>
            <w:r>
              <w:rPr>
                <w:rFonts w:hint="eastAsia" w:ascii="方正仿宋_GBK" w:eastAsia="方正仿宋_GBK"/>
                <w:sz w:val="24"/>
              </w:rPr>
              <w:t>需方：</w:t>
            </w:r>
          </w:p>
          <w:p>
            <w:pPr>
              <w:spacing w:line="500" w:lineRule="exact"/>
              <w:rPr>
                <w:rFonts w:ascii="方正仿宋_GBK" w:eastAsia="方正仿宋_GBK"/>
                <w:sz w:val="24"/>
              </w:rPr>
            </w:pPr>
            <w:r>
              <w:rPr>
                <w:rFonts w:hint="eastAsia" w:ascii="方正仿宋_GBK" w:eastAsia="方正仿宋_GBK"/>
                <w:sz w:val="24"/>
              </w:rPr>
              <w:t>地址：</w:t>
            </w:r>
          </w:p>
          <w:p>
            <w:pPr>
              <w:spacing w:line="500" w:lineRule="exact"/>
              <w:rPr>
                <w:rFonts w:ascii="方正仿宋_GBK" w:eastAsia="方正仿宋_GBK"/>
                <w:sz w:val="24"/>
              </w:rPr>
            </w:pPr>
            <w:r>
              <w:rPr>
                <w:rFonts w:hint="eastAsia" w:ascii="方正仿宋_GBK" w:eastAsia="方正仿宋_GBK"/>
                <w:sz w:val="24"/>
              </w:rPr>
              <w:t>联系电话：</w:t>
            </w:r>
          </w:p>
          <w:p>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vAlign w:val="top"/>
          </w:tcPr>
          <w:p>
            <w:pPr>
              <w:spacing w:line="500" w:lineRule="exact"/>
              <w:rPr>
                <w:rFonts w:ascii="方正仿宋_GBK" w:eastAsia="方正仿宋_GBK"/>
                <w:sz w:val="24"/>
              </w:rPr>
            </w:pPr>
            <w:r>
              <w:rPr>
                <w:rFonts w:hint="eastAsia" w:ascii="方正仿宋_GBK" w:eastAsia="方正仿宋_GBK"/>
                <w:sz w:val="24"/>
              </w:rPr>
              <w:t>供方：</w:t>
            </w:r>
          </w:p>
          <w:p>
            <w:pPr>
              <w:spacing w:line="500" w:lineRule="exact"/>
              <w:rPr>
                <w:rFonts w:ascii="方正仿宋_GBK" w:eastAsia="方正仿宋_GBK"/>
                <w:sz w:val="24"/>
              </w:rPr>
            </w:pPr>
            <w:r>
              <w:rPr>
                <w:rFonts w:hint="eastAsia" w:ascii="方正仿宋_GBK" w:eastAsia="方正仿宋_GBK"/>
                <w:sz w:val="24"/>
              </w:rPr>
              <w:t>地址：</w:t>
            </w:r>
          </w:p>
          <w:p>
            <w:pPr>
              <w:spacing w:line="500" w:lineRule="exact"/>
              <w:rPr>
                <w:rFonts w:ascii="方正仿宋_GBK" w:eastAsia="方正仿宋_GBK"/>
                <w:sz w:val="24"/>
              </w:rPr>
            </w:pPr>
            <w:r>
              <w:rPr>
                <w:rFonts w:hint="eastAsia" w:ascii="方正仿宋_GBK" w:eastAsia="方正仿宋_GBK"/>
                <w:sz w:val="24"/>
              </w:rPr>
              <w:t>电话：</w:t>
            </w:r>
          </w:p>
          <w:p>
            <w:pPr>
              <w:spacing w:line="500" w:lineRule="exact"/>
              <w:rPr>
                <w:rFonts w:ascii="方正仿宋_GBK" w:eastAsia="方正仿宋_GBK"/>
                <w:sz w:val="24"/>
              </w:rPr>
            </w:pPr>
            <w:r>
              <w:rPr>
                <w:rFonts w:hint="eastAsia" w:ascii="方正仿宋_GBK" w:eastAsia="方正仿宋_GBK"/>
                <w:sz w:val="24"/>
              </w:rPr>
              <w:t>传真：</w:t>
            </w:r>
          </w:p>
          <w:p>
            <w:pPr>
              <w:spacing w:line="500" w:lineRule="exact"/>
              <w:rPr>
                <w:rFonts w:ascii="方正仿宋_GBK" w:eastAsia="方正仿宋_GBK"/>
                <w:sz w:val="24"/>
              </w:rPr>
            </w:pPr>
            <w:r>
              <w:rPr>
                <w:rFonts w:hint="eastAsia" w:ascii="方正仿宋_GBK" w:eastAsia="方正仿宋_GBK"/>
                <w:sz w:val="24"/>
              </w:rPr>
              <w:t>开户银行：</w:t>
            </w:r>
          </w:p>
          <w:p>
            <w:pPr>
              <w:spacing w:line="500" w:lineRule="exact"/>
              <w:rPr>
                <w:rFonts w:ascii="方正仿宋_GBK" w:eastAsia="方正仿宋_GBK"/>
                <w:sz w:val="24"/>
              </w:rPr>
            </w:pPr>
            <w:r>
              <w:rPr>
                <w:rFonts w:hint="eastAsia" w:ascii="方正仿宋_GBK" w:eastAsia="方正仿宋_GBK"/>
                <w:sz w:val="24"/>
              </w:rPr>
              <w:t>账号：</w:t>
            </w:r>
          </w:p>
          <w:p>
            <w:pPr>
              <w:spacing w:line="500" w:lineRule="exact"/>
              <w:rPr>
                <w:rFonts w:ascii="方正仿宋_GBK" w:eastAsia="方正仿宋_GBK"/>
                <w:sz w:val="24"/>
              </w:rPr>
            </w:pPr>
            <w:r>
              <w:rPr>
                <w:rFonts w:hint="eastAsia" w:ascii="方正仿宋_GBK" w:eastAsia="方正仿宋_GBK"/>
                <w:sz w:val="24"/>
              </w:rPr>
              <w:t>授权代表：</w:t>
            </w:r>
          </w:p>
          <w:p>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2" w:hRule="atLeast"/>
        </w:trPr>
        <w:tc>
          <w:tcPr>
            <w:tcW w:w="9628" w:type="dxa"/>
            <w:gridSpan w:val="8"/>
            <w:vAlign w:val="top"/>
          </w:tcPr>
          <w:p>
            <w:pPr>
              <w:spacing w:line="500" w:lineRule="exact"/>
              <w:rPr>
                <w:rFonts w:ascii="方正仿宋_GBK" w:eastAsia="方正仿宋_GBK"/>
                <w:sz w:val="24"/>
              </w:rPr>
            </w:pPr>
            <w:r>
              <w:rPr>
                <w:rFonts w:hint="eastAsia" w:ascii="方正仿宋_GBK" w:eastAsia="方正仿宋_GBK"/>
                <w:sz w:val="24"/>
              </w:rPr>
              <w:t>备注：</w:t>
            </w:r>
          </w:p>
          <w:p>
            <w:pPr>
              <w:spacing w:line="500" w:lineRule="exact"/>
              <w:rPr>
                <w:rFonts w:ascii="方正仿宋_GBK" w:eastAsia="方正仿宋_GBK"/>
                <w:sz w:val="24"/>
              </w:rPr>
            </w:pPr>
          </w:p>
          <w:p>
            <w:pPr>
              <w:spacing w:line="500" w:lineRule="exact"/>
              <w:rPr>
                <w:rFonts w:ascii="方正仿宋_GBK" w:eastAsia="方正仿宋_GBK"/>
                <w:sz w:val="24"/>
              </w:rPr>
            </w:pPr>
          </w:p>
        </w:tc>
      </w:tr>
    </w:tbl>
    <w:p>
      <w:pPr>
        <w:tabs>
          <w:tab w:val="left" w:pos="9000"/>
        </w:tabs>
        <w:spacing w:line="276" w:lineRule="auto"/>
        <w:jc w:val="center"/>
        <w:rPr>
          <w:rFonts w:ascii="方正仿宋_GBK"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r>
        <w:rPr>
          <w:rFonts w:hint="eastAsia"/>
        </w:rPr>
        <w:t xml:space="preserve"> </w:t>
      </w:r>
    </w:p>
    <w:p>
      <w:pPr>
        <w:pStyle w:val="3"/>
        <w:spacing w:before="0" w:after="0" w:line="360" w:lineRule="auto"/>
        <w:jc w:val="center"/>
        <w:rPr>
          <w:rFonts w:ascii="方正小标宋_GBK" w:hAnsi="宋体" w:eastAsia="方正小标宋_GBK"/>
          <w:b w:val="0"/>
          <w:sz w:val="36"/>
          <w:szCs w:val="30"/>
        </w:rPr>
      </w:pPr>
      <w:bookmarkStart w:id="61" w:name="_Hlt41879464"/>
      <w:bookmarkEnd w:id="61"/>
      <w:bookmarkStart w:id="62" w:name="_Toc12789072"/>
      <w:bookmarkStart w:id="63" w:name="_Toc511909622"/>
      <w:r>
        <w:rPr>
          <w:rFonts w:hint="eastAsia" w:ascii="方正小标宋_GBK" w:hAnsi="宋体" w:eastAsia="方正小标宋_GBK"/>
          <w:b w:val="0"/>
          <w:sz w:val="36"/>
          <w:szCs w:val="30"/>
        </w:rPr>
        <w:t>第六篇  响应文件格式要求</w:t>
      </w:r>
      <w:bookmarkEnd w:id="62"/>
      <w:bookmarkEnd w:id="63"/>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一、经济部分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二、技术部分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技术响应偏离表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三、服务部分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服务响应偏离表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四、资格条件及其他</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（一）营业执照（副本）或事业单位法人证书（副本）复印件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（二）组织机构代码证复印件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（三）法定代表人身份证明书（格式）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（四）法定代表人授权委托书（格式）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（五）提供</w:t>
      </w:r>
      <w:r>
        <w:rPr>
          <w:rFonts w:hint="eastAsia" w:ascii="方正仿宋_GBK" w:hAnsi="宋体" w:eastAsia="方正仿宋_GBK"/>
          <w:sz w:val="24"/>
          <w:szCs w:val="24"/>
          <w:lang w:val="en-US" w:eastAsia="zh-CN"/>
        </w:rPr>
        <w:t>最近一年</w:t>
      </w:r>
      <w:r>
        <w:rPr>
          <w:rFonts w:hint="eastAsia" w:ascii="方正仿宋_GBK" w:hAnsi="宋体" w:eastAsia="方正仿宋_GBK"/>
          <w:sz w:val="24"/>
          <w:szCs w:val="24"/>
        </w:rPr>
        <w:t>年度财务状况报告（表）复印件，本年度新成立的公司提供提交响应文件截止时间前一个月的财务状况报告（表）复印件（新成立公司不足一个月的除外）。</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（六）书面声明（格式）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（七）税务登记证（副本）复印件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4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说明：供应商按“五证合一”登记制度办理营业执照的，</w:t>
      </w:r>
      <w:r>
        <w:rPr>
          <w:rFonts w:hint="eastAsia" w:ascii="方正仿宋_GBK" w:hAnsi="仿宋" w:eastAsia="方正仿宋_GBK" w:cs="宋体"/>
          <w:kern w:val="0"/>
          <w:sz w:val="24"/>
          <w:szCs w:val="24"/>
        </w:rPr>
        <w:t>组织机构代码证、税务登记证（副本）和社会保险登记证</w:t>
      </w:r>
      <w:r>
        <w:rPr>
          <w:rFonts w:hint="eastAsia" w:ascii="方正仿宋_GBK" w:hAnsi="仿宋" w:eastAsia="方正仿宋_GBK"/>
          <w:sz w:val="24"/>
          <w:szCs w:val="24"/>
        </w:rPr>
        <w:t>以供应商所提供的营业执照（副本）复印件为准。</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五、其他应提供的资料</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（一）供应商小微企业证明文件、微型企业承诺书、监狱企业证明文件、残疾人福利性单位声明函</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4"/>
        <w:spacing w:before="0" w:after="0" w:line="360" w:lineRule="auto"/>
        <w:rPr>
          <w:rFonts w:ascii="方正仿宋_GBK" w:hAnsi="宋体" w:eastAsia="方正仿宋_GBK"/>
          <w:sz w:val="24"/>
          <w:szCs w:val="24"/>
        </w:rPr>
      </w:pPr>
      <w:bookmarkStart w:id="64" w:name="_Toc313008356"/>
      <w:bookmarkStart w:id="65" w:name="_Toc313888360"/>
      <w:bookmarkStart w:id="66" w:name="_Toc342913419"/>
      <w:bookmarkStart w:id="67" w:name="_Toc511909623"/>
      <w:bookmarkStart w:id="68" w:name="_Toc12789073"/>
      <w:bookmarkStart w:id="69" w:name="_Toc283382454"/>
      <w:r>
        <w:rPr>
          <w:rFonts w:hint="eastAsia" w:ascii="方正仿宋_GBK" w:hAnsi="宋体" w:eastAsia="方正仿宋_GBK"/>
          <w:sz w:val="24"/>
          <w:szCs w:val="24"/>
        </w:rPr>
        <w:t>一、经济部分</w:t>
      </w:r>
      <w:bookmarkEnd w:id="64"/>
      <w:bookmarkEnd w:id="65"/>
      <w:bookmarkEnd w:id="66"/>
      <w:bookmarkEnd w:id="67"/>
    </w:p>
    <w:bookmarkEnd w:id="68"/>
    <w:bookmarkEnd w:id="69"/>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报价函</w:t>
      </w:r>
    </w:p>
    <w:p>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（采购机构名称）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我方收到____________________________（询价项目名称）的询价文件，经详细研究，决定参加该询价项目的报价。</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1.愿意按照询价文件中的一切要求，提供本项目的交货及技术服务，初始报价为人民币大写：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3.我方承诺：本次询价的有效期为90天。</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4.我方完全理解和接受贵方询价文件的一切规定和要求及询价评审办法。</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5.在整个询价过程中，我方若有违规行为，接受按照《中华人民共和国政府采购法》和《询价文件》之规定给予惩罚。</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6.我方若成为成交供应商，将按照最终询价结果签订合同，并且严格履行合同义务。本承诺函将成为合同不可分割的一部分，与合同具有同等的法律效力。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7.我方同意询价文件规定。如果我方成为成交供应商，保证在接到成交通知书后，向采购代理机构交纳询价文件规定的采购代理服务费。</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pPr>
        <w:jc w:val="center"/>
        <w:rPr>
          <w:rFonts w:ascii="方正仿宋_GBK" w:eastAsia="方正仿宋_GBK"/>
          <w:b/>
          <w:szCs w:val="28"/>
        </w:rPr>
      </w:pPr>
      <w:r>
        <w:rPr>
          <w:rFonts w:hint="eastAsia" w:ascii="方正仿宋_GBK" w:eastAsia="方正仿宋_GBK"/>
          <w:b/>
          <w:szCs w:val="28"/>
        </w:rPr>
        <w:t>明细报价表</w:t>
      </w:r>
    </w:p>
    <w:p>
      <w:pPr>
        <w:spacing w:line="360" w:lineRule="auto"/>
        <w:rPr>
          <w:rFonts w:ascii="方正仿宋_GBK" w:hAnsi="宋体" w:eastAsia="方正仿宋_GBK"/>
          <w:sz w:val="24"/>
          <w:szCs w:val="24"/>
        </w:rPr>
      </w:pPr>
      <w:r>
        <w:rPr>
          <w:rFonts w:hint="eastAsia" w:ascii="方正仿宋_GBK" w:hAnsi="宋体" w:eastAsia="方正仿宋_GBK"/>
          <w:sz w:val="24"/>
          <w:szCs w:val="24"/>
        </w:rPr>
        <w:t>询价项目编号：</w:t>
      </w:r>
    </w:p>
    <w:p>
      <w:pPr>
        <w:spacing w:line="360" w:lineRule="auto"/>
        <w:rPr>
          <w:rFonts w:ascii="方正仿宋_GBK" w:hAnsi="宋体" w:eastAsia="方正仿宋_GBK"/>
          <w:sz w:val="24"/>
          <w:szCs w:val="24"/>
          <w:u w:val="single"/>
        </w:rPr>
      </w:pPr>
      <w:r>
        <w:rPr>
          <w:rFonts w:hint="eastAsia" w:ascii="方正仿宋_GBK" w:hAnsi="宋体" w:eastAsia="方正仿宋_GBK"/>
          <w:sz w:val="24"/>
          <w:szCs w:val="24"/>
        </w:rPr>
        <w:t>项目名称：</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3"/>
        <w:gridCol w:w="1417"/>
        <w:gridCol w:w="1559"/>
        <w:gridCol w:w="1560"/>
        <w:gridCol w:w="1275"/>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993"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序号</w:t>
            </w:r>
          </w:p>
        </w:tc>
        <w:tc>
          <w:tcPr>
            <w:tcW w:w="1417"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559"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560"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75"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1843" w:type="dxa"/>
            <w:vAlign w:val="center"/>
          </w:tcPr>
          <w:p>
            <w:pPr>
              <w:pStyle w:val="34"/>
              <w:jc w:val="center"/>
              <w:rPr>
                <w:rFonts w:ascii="方正仿宋_GBK" w:hAnsi="宋体" w:eastAsia="方正仿宋_GBK"/>
                <w:sz w:val="24"/>
                <w:szCs w:val="28"/>
              </w:rPr>
            </w:pPr>
            <w:r>
              <w:rPr>
                <w:rFonts w:hint="eastAsia" w:ascii="方正仿宋_GBK" w:hAnsi="宋体" w:eastAsia="方正仿宋_GBK"/>
                <w:sz w:val="24"/>
                <w:szCs w:val="28"/>
              </w:rPr>
              <w:t>限价</w:t>
            </w:r>
          </w:p>
          <w:p>
            <w:pPr>
              <w:pStyle w:val="34"/>
              <w:rPr>
                <w:rFonts w:ascii="方正仿宋_GBK" w:hAnsi="宋体" w:eastAsia="方正仿宋_GBK"/>
                <w:sz w:val="24"/>
                <w:szCs w:val="28"/>
              </w:rPr>
            </w:pPr>
            <w:r>
              <w:rPr>
                <w:rFonts w:hint="eastAsia" w:ascii="方正仿宋_GBK" w:hAnsi="宋体" w:eastAsia="方正仿宋_GBK"/>
                <w:sz w:val="24"/>
                <w:szCs w:val="28"/>
              </w:rPr>
              <w:t>（人民币：元）</w:t>
            </w:r>
          </w:p>
        </w:tc>
        <w:tc>
          <w:tcPr>
            <w:tcW w:w="1134"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报价（唯一折率）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4" w:hRule="atLeast"/>
        </w:trPr>
        <w:tc>
          <w:tcPr>
            <w:tcW w:w="993" w:type="dxa"/>
            <w:tcBorders>
              <w:bottom w:val="single" w:color="auto" w:sz="4" w:space="0"/>
            </w:tcBorders>
            <w:vAlign w:val="top"/>
          </w:tcPr>
          <w:p>
            <w:pPr>
              <w:jc w:val="center"/>
              <w:rPr>
                <w:rFonts w:ascii="方正仿宋_GBK" w:hAnsi="宋体" w:eastAsia="方正仿宋_GBK"/>
                <w:sz w:val="24"/>
                <w:szCs w:val="28"/>
              </w:rPr>
            </w:pPr>
          </w:p>
        </w:tc>
        <w:tc>
          <w:tcPr>
            <w:tcW w:w="1417" w:type="dxa"/>
            <w:tcBorders>
              <w:bottom w:val="single" w:color="auto" w:sz="4" w:space="0"/>
            </w:tcBorders>
            <w:vAlign w:val="center"/>
          </w:tcPr>
          <w:p>
            <w:pPr>
              <w:jc w:val="center"/>
              <w:rPr>
                <w:rFonts w:ascii="方正仿宋_GBK" w:hAnsi="宋体" w:eastAsia="方正仿宋_GBK"/>
                <w:sz w:val="24"/>
                <w:szCs w:val="28"/>
              </w:rPr>
            </w:pPr>
          </w:p>
        </w:tc>
        <w:tc>
          <w:tcPr>
            <w:tcW w:w="1559" w:type="dxa"/>
            <w:tcBorders>
              <w:bottom w:val="single" w:color="auto" w:sz="4" w:space="0"/>
            </w:tcBorders>
            <w:vAlign w:val="center"/>
          </w:tcPr>
          <w:p>
            <w:pPr>
              <w:jc w:val="center"/>
              <w:rPr>
                <w:rFonts w:ascii="方正仿宋_GBK" w:hAnsi="宋体" w:eastAsia="方正仿宋_GBK"/>
                <w:sz w:val="24"/>
                <w:szCs w:val="28"/>
              </w:rPr>
            </w:pPr>
          </w:p>
        </w:tc>
        <w:tc>
          <w:tcPr>
            <w:tcW w:w="1560" w:type="dxa"/>
            <w:tcBorders>
              <w:bottom w:val="single" w:color="auto" w:sz="4" w:space="0"/>
            </w:tcBorders>
            <w:vAlign w:val="center"/>
          </w:tcPr>
          <w:p>
            <w:pPr>
              <w:jc w:val="center"/>
              <w:rPr>
                <w:rFonts w:ascii="方正仿宋_GBK" w:hAnsi="宋体" w:eastAsia="方正仿宋_GBK"/>
                <w:sz w:val="24"/>
                <w:szCs w:val="28"/>
              </w:rPr>
            </w:pPr>
          </w:p>
        </w:tc>
        <w:tc>
          <w:tcPr>
            <w:tcW w:w="1275" w:type="dxa"/>
            <w:tcBorders>
              <w:bottom w:val="single" w:color="auto" w:sz="4" w:space="0"/>
            </w:tcBorders>
            <w:vAlign w:val="center"/>
          </w:tcPr>
          <w:p>
            <w:pPr>
              <w:jc w:val="center"/>
              <w:rPr>
                <w:rFonts w:ascii="方正仿宋_GBK" w:hAnsi="宋体" w:eastAsia="方正仿宋_GBK"/>
                <w:sz w:val="24"/>
                <w:szCs w:val="28"/>
              </w:rPr>
            </w:pPr>
          </w:p>
        </w:tc>
        <w:tc>
          <w:tcPr>
            <w:tcW w:w="1843" w:type="dxa"/>
            <w:tcBorders>
              <w:bottom w:val="single" w:color="auto" w:sz="4" w:space="0"/>
            </w:tcBorders>
            <w:vAlign w:val="center"/>
          </w:tcPr>
          <w:p>
            <w:pPr>
              <w:jc w:val="center"/>
              <w:rPr>
                <w:rFonts w:ascii="方正仿宋_GBK" w:hAnsi="宋体" w:eastAsia="方正仿宋_GBK"/>
                <w:sz w:val="24"/>
                <w:szCs w:val="28"/>
              </w:rPr>
            </w:pPr>
          </w:p>
        </w:tc>
        <w:tc>
          <w:tcPr>
            <w:tcW w:w="1134" w:type="dxa"/>
            <w:vMerge w:val="restart"/>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993" w:type="dxa"/>
            <w:tcBorders>
              <w:bottom w:val="single" w:color="auto" w:sz="4" w:space="0"/>
            </w:tcBorders>
            <w:vAlign w:val="top"/>
          </w:tcPr>
          <w:p>
            <w:pPr>
              <w:jc w:val="center"/>
              <w:rPr>
                <w:rFonts w:ascii="方正仿宋_GBK" w:hAnsi="宋体" w:eastAsia="方正仿宋_GBK"/>
                <w:sz w:val="24"/>
                <w:szCs w:val="28"/>
              </w:rPr>
            </w:pPr>
          </w:p>
        </w:tc>
        <w:tc>
          <w:tcPr>
            <w:tcW w:w="1417" w:type="dxa"/>
            <w:tcBorders>
              <w:bottom w:val="single" w:color="auto" w:sz="4" w:space="0"/>
            </w:tcBorders>
            <w:vAlign w:val="center"/>
          </w:tcPr>
          <w:p>
            <w:pPr>
              <w:jc w:val="center"/>
              <w:rPr>
                <w:rFonts w:ascii="方正仿宋_GBK" w:hAnsi="宋体" w:eastAsia="方正仿宋_GBK"/>
                <w:sz w:val="24"/>
                <w:szCs w:val="28"/>
              </w:rPr>
            </w:pPr>
          </w:p>
        </w:tc>
        <w:tc>
          <w:tcPr>
            <w:tcW w:w="1559" w:type="dxa"/>
            <w:tcBorders>
              <w:bottom w:val="single" w:color="auto" w:sz="4" w:space="0"/>
            </w:tcBorders>
            <w:vAlign w:val="center"/>
          </w:tcPr>
          <w:p>
            <w:pPr>
              <w:jc w:val="center"/>
              <w:rPr>
                <w:rFonts w:ascii="方正仿宋_GBK" w:hAnsi="宋体" w:eastAsia="方正仿宋_GBK"/>
                <w:sz w:val="24"/>
                <w:szCs w:val="28"/>
              </w:rPr>
            </w:pPr>
          </w:p>
        </w:tc>
        <w:tc>
          <w:tcPr>
            <w:tcW w:w="1560" w:type="dxa"/>
            <w:tcBorders>
              <w:bottom w:val="single" w:color="auto" w:sz="4" w:space="0"/>
            </w:tcBorders>
            <w:vAlign w:val="center"/>
          </w:tcPr>
          <w:p>
            <w:pPr>
              <w:jc w:val="center"/>
              <w:rPr>
                <w:rFonts w:ascii="方正仿宋_GBK" w:hAnsi="宋体" w:eastAsia="方正仿宋_GBK"/>
                <w:sz w:val="24"/>
                <w:szCs w:val="28"/>
              </w:rPr>
            </w:pPr>
          </w:p>
        </w:tc>
        <w:tc>
          <w:tcPr>
            <w:tcW w:w="1275" w:type="dxa"/>
            <w:tcBorders>
              <w:bottom w:val="single" w:color="auto" w:sz="4" w:space="0"/>
            </w:tcBorders>
            <w:vAlign w:val="center"/>
          </w:tcPr>
          <w:p>
            <w:pPr>
              <w:jc w:val="center"/>
              <w:rPr>
                <w:rFonts w:ascii="方正仿宋_GBK" w:hAnsi="宋体" w:eastAsia="方正仿宋_GBK"/>
                <w:sz w:val="24"/>
                <w:szCs w:val="28"/>
              </w:rPr>
            </w:pPr>
          </w:p>
        </w:tc>
        <w:tc>
          <w:tcPr>
            <w:tcW w:w="1843" w:type="dxa"/>
            <w:tcBorders>
              <w:bottom w:val="single" w:color="auto" w:sz="4" w:space="0"/>
            </w:tcBorders>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993" w:type="dxa"/>
            <w:vAlign w:val="top"/>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559" w:type="dxa"/>
            <w:vAlign w:val="center"/>
          </w:tcPr>
          <w:p>
            <w:pPr>
              <w:jc w:val="center"/>
              <w:rPr>
                <w:rFonts w:ascii="方正仿宋_GBK" w:hAnsi="宋体" w:eastAsia="方正仿宋_GBK"/>
                <w:sz w:val="24"/>
                <w:szCs w:val="28"/>
              </w:rPr>
            </w:pPr>
          </w:p>
        </w:tc>
        <w:tc>
          <w:tcPr>
            <w:tcW w:w="1560" w:type="dxa"/>
            <w:vAlign w:val="center"/>
          </w:tcPr>
          <w:p>
            <w:pPr>
              <w:jc w:val="center"/>
              <w:rPr>
                <w:rFonts w:ascii="方正仿宋_GBK" w:hAnsi="宋体" w:eastAsia="方正仿宋_GBK"/>
                <w:sz w:val="24"/>
                <w:szCs w:val="28"/>
              </w:rPr>
            </w:pPr>
          </w:p>
        </w:tc>
        <w:tc>
          <w:tcPr>
            <w:tcW w:w="1275" w:type="dxa"/>
            <w:vAlign w:val="center"/>
          </w:tcPr>
          <w:p>
            <w:pPr>
              <w:jc w:val="center"/>
              <w:rPr>
                <w:rFonts w:ascii="方正仿宋_GBK" w:hAnsi="宋体" w:eastAsia="方正仿宋_GBK"/>
                <w:sz w:val="24"/>
                <w:szCs w:val="28"/>
              </w:rPr>
            </w:pPr>
          </w:p>
        </w:tc>
        <w:tc>
          <w:tcPr>
            <w:tcW w:w="1843" w:type="dxa"/>
            <w:vAlign w:val="center"/>
          </w:tcPr>
          <w:p>
            <w:pPr>
              <w:jc w:val="center"/>
              <w:rPr>
                <w:rFonts w:ascii="方正仿宋_GBK" w:hAnsi="宋体" w:eastAsia="方正仿宋_GBK"/>
                <w:sz w:val="24"/>
                <w:szCs w:val="28"/>
              </w:rPr>
            </w:pPr>
          </w:p>
        </w:tc>
        <w:tc>
          <w:tcPr>
            <w:tcW w:w="1134" w:type="dxa"/>
            <w:vMerge w:val="continue"/>
            <w:vAlign w:val="center"/>
          </w:tcPr>
          <w:p>
            <w:pPr>
              <w:jc w:val="center"/>
              <w:rPr>
                <w:rFonts w:ascii="方正仿宋_GBK" w:hAnsi="宋体" w:eastAsia="方正仿宋_GBK"/>
                <w:sz w:val="24"/>
                <w:szCs w:val="28"/>
              </w:rPr>
            </w:pPr>
          </w:p>
        </w:tc>
      </w:tr>
    </w:tbl>
    <w:p>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备注：每项产品成交价=单价*所报唯一折率</w:t>
      </w:r>
    </w:p>
    <w:p>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70" w:name="OLE_LINK1"/>
      <w:bookmarkStart w:id="71" w:name="OLE_LINK2"/>
      <w:r>
        <w:rPr>
          <w:rFonts w:hint="eastAsia" w:ascii="方正仿宋_GBK" w:hAnsi="宋体" w:eastAsia="方正仿宋_GBK"/>
          <w:sz w:val="24"/>
          <w:szCs w:val="28"/>
        </w:rPr>
        <w:t>，并逐页签字或盖章。</w:t>
      </w:r>
      <w:bookmarkEnd w:id="70"/>
      <w:bookmarkEnd w:id="71"/>
    </w:p>
    <w:p>
      <w:pPr>
        <w:snapToGrid w:val="0"/>
        <w:spacing w:line="500" w:lineRule="exact"/>
        <w:rPr>
          <w:rFonts w:ascii="方正仿宋_GBK" w:hAnsi="宋体" w:eastAsia="方正仿宋_GBK"/>
          <w:sz w:val="24"/>
          <w:szCs w:val="24"/>
        </w:rPr>
      </w:pPr>
      <w:r>
        <w:rPr>
          <w:rFonts w:hint="eastAsia" w:ascii="方正仿宋_GBK" w:hAnsi="宋体" w:eastAsia="方正仿宋_GBK"/>
          <w:sz w:val="24"/>
          <w:szCs w:val="28"/>
        </w:rPr>
        <w:t xml:space="preserve">       </w:t>
      </w:r>
    </w:p>
    <w:p>
      <w:pPr>
        <w:pStyle w:val="4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pPr>
      <w:r>
        <w:rPr>
          <w:rFonts w:hint="eastAsia" w:ascii="方正仿宋_GBK" w:hAnsi="宋体" w:eastAsia="方正仿宋_GBK"/>
          <w:sz w:val="24"/>
          <w:szCs w:val="24"/>
        </w:rPr>
        <w:t xml:space="preserve">                                                    供应商名称（公章）：</w:t>
      </w:r>
    </w:p>
    <w:p>
      <w:pPr>
        <w:spacing w:line="360" w:lineRule="auto"/>
        <w:ind w:right="480" w:firstLine="6480" w:firstLineChars="2700"/>
        <w:rPr>
          <w:rFonts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ascii="方正仿宋_GBK" w:hAnsi="宋体" w:eastAsia="方正仿宋_GBK"/>
          <w:sz w:val="24"/>
          <w:szCs w:val="24"/>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pPr>
        <w:pStyle w:val="4"/>
        <w:spacing w:before="0" w:after="0" w:line="360" w:lineRule="auto"/>
        <w:rPr>
          <w:rFonts w:ascii="方正仿宋_GBK" w:hAnsi="宋体" w:eastAsia="方正仿宋_GBK"/>
          <w:sz w:val="24"/>
          <w:szCs w:val="24"/>
        </w:rPr>
      </w:pPr>
      <w:bookmarkStart w:id="72" w:name="_Toc313008357"/>
      <w:bookmarkStart w:id="73" w:name="_Toc313888361"/>
      <w:bookmarkStart w:id="74" w:name="_Toc342913420"/>
      <w:bookmarkStart w:id="75" w:name="_Toc511909624"/>
      <w:r>
        <w:rPr>
          <w:rFonts w:hint="eastAsia" w:ascii="方正仿宋_GBK" w:hAnsi="宋体" w:eastAsia="方正仿宋_GBK"/>
          <w:sz w:val="24"/>
          <w:szCs w:val="24"/>
        </w:rPr>
        <w:t>二、技术部分</w:t>
      </w:r>
      <w:bookmarkEnd w:id="72"/>
      <w:bookmarkEnd w:id="73"/>
      <w:bookmarkEnd w:id="74"/>
      <w:bookmarkEnd w:id="75"/>
    </w:p>
    <w:p>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技术响应偏离表</w:t>
      </w:r>
    </w:p>
    <w:p>
      <w:pPr>
        <w:pStyle w:val="34"/>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询价项目名称：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询价项目技术需求”中所列技术要求进行比较和响应；</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2.该表必须按照询价要求逐条如实填写，若未作实质性参数描述，该供应商将</w:t>
      </w:r>
      <w:r>
        <w:rPr>
          <w:rFonts w:hint="eastAsia" w:ascii="方正仿宋_GBK" w:hAnsi="宋体" w:eastAsia="方正仿宋_GBK"/>
          <w:sz w:val="24"/>
          <w:szCs w:val="24"/>
        </w:rPr>
        <w:t>失去成为成交供应商的资格，仅保留其合格供应商的身份。</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5.根据响应情况在“差异说明”项填写正偏离或负偏离及原因，完全符合的填写“无差异”</w:t>
      </w:r>
      <w:r>
        <w:rPr>
          <w:rFonts w:hint="eastAsia" w:ascii="方正仿宋_GBK" w:hAnsi="宋体" w:eastAsia="方正仿宋_GBK"/>
          <w:sz w:val="24"/>
          <w:szCs w:val="24"/>
        </w:rPr>
        <w:t>。</w:t>
      </w:r>
    </w:p>
    <w:p>
      <w:pPr>
        <w:pStyle w:val="4"/>
        <w:spacing w:before="0" w:after="0" w:line="360" w:lineRule="auto"/>
        <w:rPr>
          <w:rFonts w:ascii="方正仿宋_GBK" w:hAnsi="宋体" w:eastAsia="方正仿宋_GBK"/>
          <w:sz w:val="24"/>
          <w:szCs w:val="24"/>
        </w:rPr>
      </w:pPr>
      <w:r>
        <w:rPr>
          <w:rFonts w:ascii="方正仿宋_GBK" w:eastAsia="方正仿宋_GBK"/>
          <w:b w:val="0"/>
        </w:rPr>
        <w:br w:type="page"/>
      </w:r>
      <w:bookmarkStart w:id="76" w:name="_Toc511909625"/>
      <w:bookmarkStart w:id="77" w:name="_Toc313008358"/>
      <w:bookmarkStart w:id="78" w:name="_Toc313888362"/>
      <w:bookmarkStart w:id="79" w:name="_Toc342913421"/>
      <w:r>
        <w:rPr>
          <w:rFonts w:hint="eastAsia" w:ascii="方正仿宋_GBK" w:hAnsi="宋体" w:eastAsia="方正仿宋_GBK"/>
          <w:sz w:val="24"/>
          <w:szCs w:val="24"/>
        </w:rPr>
        <w:t>三、服务部分</w:t>
      </w:r>
      <w:bookmarkEnd w:id="76"/>
    </w:p>
    <w:p>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w:t>
      </w:r>
    </w:p>
    <w:p>
      <w:pPr>
        <w:snapToGrid w:val="0"/>
        <w:ind w:firstLine="465"/>
        <w:rPr>
          <w:rFonts w:ascii="方正仿宋_GBK" w:hAnsi="宋体" w:eastAsia="方正仿宋_GBK"/>
          <w:sz w:val="24"/>
          <w:szCs w:val="24"/>
        </w:rPr>
      </w:pPr>
      <w:r>
        <w:rPr>
          <w:rFonts w:hint="eastAsia" w:ascii="方正仿宋_GBK" w:hAnsi="宋体" w:eastAsia="方正仿宋_GBK"/>
          <w:sz w:val="24"/>
        </w:rPr>
        <w:t>询价项目名称：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0" w:hRule="atLeast"/>
        </w:trPr>
        <w:tc>
          <w:tcPr>
            <w:tcW w:w="1512"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询价项目需求</w:t>
            </w:r>
          </w:p>
        </w:tc>
        <w:tc>
          <w:tcPr>
            <w:tcW w:w="2438"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1.本表即为对本项目“第四篇 询价项目服务需求”中所列服务要求进行比较和响应；</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2.该表必须按照询价要求逐条如实填写，若未作实质性参数描述，该供应商将失去成为成交供应商的资格，仅保留其合格供应商的身份。</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3.该表可扩展，并逐页签字或盖章；</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 根据响应情况在“差异说明”项填写正偏离或负偏离及原因，完全符合的填写“无差异”。</w:t>
      </w:r>
    </w:p>
    <w:p>
      <w:pPr>
        <w:pStyle w:val="4"/>
        <w:spacing w:before="0" w:after="0" w:line="360" w:lineRule="auto"/>
        <w:rPr>
          <w:rFonts w:ascii="方正仿宋_GBK" w:hAnsi="宋体" w:eastAsia="方正仿宋_GBK"/>
          <w:sz w:val="24"/>
          <w:szCs w:val="24"/>
        </w:rPr>
      </w:pPr>
      <w:bookmarkStart w:id="80" w:name="_Toc511909626"/>
      <w:r>
        <w:rPr>
          <w:rFonts w:hint="eastAsia" w:ascii="方正仿宋_GBK" w:hAnsi="宋体" w:eastAsia="方正仿宋_GBK"/>
          <w:sz w:val="24"/>
          <w:szCs w:val="24"/>
        </w:rPr>
        <w:t>四、</w:t>
      </w:r>
      <w:bookmarkEnd w:id="77"/>
      <w:bookmarkEnd w:id="78"/>
      <w:bookmarkEnd w:id="79"/>
      <w:r>
        <w:rPr>
          <w:rFonts w:hint="eastAsia" w:ascii="方正仿宋_GBK" w:hAnsi="宋体" w:eastAsia="方正仿宋_GBK"/>
          <w:sz w:val="24"/>
          <w:szCs w:val="24"/>
        </w:rPr>
        <w:t>资格条件及其他</w:t>
      </w:r>
      <w:bookmarkEnd w:id="80"/>
      <w:bookmarkStart w:id="81" w:name="_Toc313008359"/>
      <w:bookmarkStart w:id="82" w:name="_Toc313888363"/>
      <w:bookmarkStart w:id="83" w:name="_Toc342913422"/>
    </w:p>
    <w:p>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（一）营业执照（副本）</w:t>
      </w:r>
      <w:r>
        <w:rPr>
          <w:rFonts w:hint="eastAsia" w:ascii="方正仿宋_GBK" w:hAnsi="宋体" w:eastAsia="方正仿宋_GBK"/>
          <w:szCs w:val="28"/>
        </w:rPr>
        <w:t>或事业单位法人证书（副本）</w:t>
      </w:r>
      <w:r>
        <w:rPr>
          <w:rFonts w:hint="eastAsia" w:ascii="方正仿宋_GBK" w:hAnsi="宋体" w:eastAsia="方正仿宋_GBK"/>
        </w:rPr>
        <w:t>复印件</w:t>
      </w: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（二）组织机构代码证复印件</w:t>
      </w: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widowControl/>
        <w:ind w:firstLine="56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rPr>
        <w:t>（四）法定代表人授权委托书（格式）</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（被授权人姓名及身份证代码）代表我单位全权办理上述项目的询价、签约等具体工作，并签署全部有关文件、协议及合同。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firstLine="570"/>
        <w:rPr>
          <w:rFonts w:ascii="方正仿宋_GBK" w:hAnsi="宋体" w:eastAsia="方正仿宋_GBK"/>
        </w:rPr>
      </w:pPr>
      <w:r>
        <w:rPr>
          <w:rFonts w:ascii="宋体" w:hAnsi="宋体"/>
        </w:rPr>
        <w:br w:type="column"/>
      </w:r>
      <w:r>
        <w:rPr>
          <w:rFonts w:hint="eastAsia" w:ascii="方正仿宋_GBK" w:hAnsi="宋体" w:eastAsia="方正仿宋_GBK"/>
        </w:rPr>
        <w:t>（五）提供</w:t>
      </w:r>
      <w:r>
        <w:rPr>
          <w:rFonts w:hint="eastAsia" w:ascii="方正仿宋_GBK" w:hAnsi="宋体" w:eastAsia="方正仿宋_GBK"/>
          <w:lang w:val="en-US" w:eastAsia="zh-CN"/>
        </w:rPr>
        <w:t>最近一年</w:t>
      </w:r>
      <w:r>
        <w:rPr>
          <w:rFonts w:hint="eastAsia" w:ascii="方正仿宋_GBK" w:hAnsi="宋体" w:eastAsia="方正仿宋_GBK"/>
        </w:rPr>
        <w:t>年度财务状况报告（表）复印件，本年度新成立的公司提供提交响应文件截止时间前一个月的财务状况报告（表）复印件（新成立公司不足一个月的除外）。</w:t>
      </w:r>
    </w:p>
    <w:p>
      <w:pPr>
        <w:tabs>
          <w:tab w:val="left" w:pos="6300"/>
        </w:tabs>
        <w:snapToGrid w:val="0"/>
        <w:spacing w:line="500" w:lineRule="exact"/>
        <w:ind w:firstLine="3220" w:firstLineChars="1150"/>
        <w:rPr>
          <w:rFonts w:ascii="方正仿宋_GBK" w:hAnsi="宋体" w:eastAsia="方正仿宋_GBK"/>
          <w:sz w:val="24"/>
        </w:rPr>
      </w:pPr>
      <w:r>
        <w:rPr>
          <w:rFonts w:ascii="方正仿宋_GBK" w:hAnsi="宋体" w:eastAsia="方正仿宋_GBK"/>
        </w:rPr>
        <w:br w:type="page"/>
      </w:r>
      <w:r>
        <w:rPr>
          <w:rFonts w:hint="eastAsia" w:ascii="方正仿宋_GBK" w:hAnsi="宋体" w:eastAsia="方正仿宋_GBK"/>
        </w:rPr>
        <w:t>（六）书面声明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snapToGrid w:val="0"/>
        <w:spacing w:line="500" w:lineRule="exact"/>
        <w:ind w:firstLine="570"/>
        <w:rPr>
          <w:rFonts w:ascii="方正仿宋_GBK" w:hAnsi="宋体" w:eastAsia="方正仿宋_GBK"/>
          <w:sz w:val="24"/>
        </w:rPr>
      </w:pPr>
    </w:p>
    <w:p>
      <w:pPr>
        <w:snapToGrid w:val="0"/>
        <w:spacing w:line="400" w:lineRule="exact"/>
        <w:ind w:firstLine="480" w:firstLineChars="200"/>
        <w:rPr>
          <w:rFonts w:ascii="方正仿宋_GBK" w:hAnsi="宋体" w:eastAsia="方正仿宋_GBK"/>
          <w:sz w:val="24"/>
          <w:szCs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firstLine="560" w:firstLineChars="200"/>
        <w:rPr>
          <w:rFonts w:ascii="方正仿宋_GBK" w:hAnsi="宋体" w:eastAsia="方正仿宋_GBK"/>
        </w:rPr>
      </w:pPr>
      <w:r>
        <w:rPr>
          <w:rFonts w:ascii="宋体" w:hAnsi="宋体"/>
        </w:rPr>
        <w:br w:type="page"/>
      </w:r>
      <w:r>
        <w:rPr>
          <w:rFonts w:hint="eastAsia" w:ascii="方正仿宋_GBK" w:hAnsi="宋体" w:eastAsia="方正仿宋_GBK"/>
        </w:rPr>
        <w:t>（七）税务登记证（副本）复印件</w:t>
      </w:r>
    </w:p>
    <w:p>
      <w:pPr>
        <w:tabs>
          <w:tab w:val="left" w:pos="6300"/>
        </w:tabs>
        <w:snapToGrid w:val="0"/>
        <w:spacing w:line="500" w:lineRule="exact"/>
        <w:ind w:firstLine="560"/>
        <w:rPr>
          <w:rFonts w:ascii="方正仿宋_GBK" w:hAnsi="仿宋" w:eastAsia="方正仿宋_GBK"/>
        </w:rPr>
      </w:pPr>
      <w:r>
        <w:rPr>
          <w:rFonts w:hint="eastAsia" w:ascii="方正仿宋_GBK" w:hAnsi="仿宋" w:eastAsia="方正仿宋_GBK"/>
        </w:rPr>
        <w:t>（八）缴纳社会保障金的证明材料复印件</w:t>
      </w:r>
    </w:p>
    <w:p>
      <w:pPr>
        <w:tabs>
          <w:tab w:val="left" w:pos="6300"/>
        </w:tabs>
        <w:snapToGrid w:val="0"/>
        <w:spacing w:line="500" w:lineRule="exact"/>
        <w:ind w:firstLine="560" w:firstLineChars="200"/>
        <w:rPr>
          <w:rFonts w:ascii="方正仿宋_GBK" w:hAnsi="仿宋" w:eastAsia="方正仿宋_GBK"/>
        </w:rPr>
      </w:pPr>
      <w:r>
        <w:rPr>
          <w:rFonts w:hint="eastAsia" w:ascii="方正仿宋_GBK" w:hAnsi="仿宋" w:eastAsia="方正仿宋_GBK"/>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60"/>
        <w:rPr>
          <w:rFonts w:ascii="方正仿宋_GBK" w:hAnsi="仿宋" w:eastAsia="方正仿宋_GBK"/>
        </w:rPr>
      </w:pPr>
    </w:p>
    <w:p>
      <w:pPr>
        <w:tabs>
          <w:tab w:val="left" w:pos="6300"/>
        </w:tabs>
        <w:snapToGrid w:val="0"/>
        <w:spacing w:line="500" w:lineRule="exac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4"/>
        <w:spacing w:before="0" w:after="0" w:line="360" w:lineRule="auto"/>
        <w:rPr>
          <w:rFonts w:hint="eastAsia" w:ascii="方正仿宋_GBK" w:hAnsi="仿宋" w:eastAsia="方正仿宋_GBK"/>
        </w:rPr>
      </w:pPr>
      <w:r>
        <w:rPr>
          <w:rFonts w:ascii="方正仿宋_GBK" w:hAnsi="宋体" w:eastAsia="方正仿宋_GBK"/>
          <w:sz w:val="24"/>
          <w:szCs w:val="24"/>
        </w:rPr>
        <w:br w:type="page"/>
      </w:r>
      <w:bookmarkStart w:id="84" w:name="_Toc511909627"/>
      <w:r>
        <w:rPr>
          <w:rFonts w:hint="eastAsia" w:ascii="方正仿宋_GBK" w:hAnsi="宋体" w:eastAsia="方正仿宋_GBK"/>
          <w:sz w:val="24"/>
          <w:szCs w:val="24"/>
        </w:rPr>
        <w:t>五、</w:t>
      </w:r>
      <w:bookmarkEnd w:id="81"/>
      <w:bookmarkEnd w:id="82"/>
      <w:bookmarkEnd w:id="83"/>
      <w:r>
        <w:rPr>
          <w:rFonts w:hint="eastAsia" w:ascii="方正仿宋_GBK" w:eastAsia="方正仿宋_GBK"/>
          <w:sz w:val="24"/>
          <w:szCs w:val="24"/>
        </w:rPr>
        <w:t>其他应提供的资料</w:t>
      </w:r>
      <w:bookmarkEnd w:id="84"/>
      <w:r>
        <w:rPr>
          <w:rFonts w:hint="eastAsia" w:ascii="方正仿宋_GBK" w:hAnsi="仿宋" w:eastAsia="方正仿宋_GBK"/>
        </w:rPr>
        <w:t>（自附）</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pPr>
        <w:tabs>
          <w:tab w:val="left" w:pos="6300"/>
        </w:tabs>
        <w:snapToGrid w:val="0"/>
        <w:spacing w:line="500" w:lineRule="exact"/>
        <w:jc w:val="center"/>
        <w:rPr>
          <w:rFonts w:hint="eastAsia" w:ascii="方正仿宋_GBK" w:hAnsi="仿宋" w:eastAsia="方正仿宋_GBK"/>
        </w:rPr>
      </w:pPr>
      <w:r>
        <w:rPr>
          <w:rFonts w:hint="eastAsia" w:ascii="方正仿宋_GBK" w:hAnsi="仿宋" w:eastAsia="方正仿宋_GBK"/>
        </w:rPr>
        <w:t>中小企业声明函（货物类）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firstLineChars="200"/>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pPr>
        <w:tabs>
          <w:tab w:val="left" w:pos="6300"/>
        </w:tabs>
        <w:snapToGrid w:val="0"/>
        <w:spacing w:line="500" w:lineRule="exact"/>
        <w:rPr>
          <w:rFonts w:hint="eastAsia"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jc w:val="center"/>
        <w:rPr>
          <w:rFonts w:hint="eastAsia"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pPr>
        <w:tabs>
          <w:tab w:val="left" w:pos="6300"/>
        </w:tabs>
        <w:snapToGrid w:val="0"/>
        <w:spacing w:line="400" w:lineRule="exact"/>
        <w:ind w:firstLine="561"/>
        <w:jc w:val="left"/>
        <w:rPr>
          <w:rFonts w:hint="eastAsia"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pPr>
        <w:tabs>
          <w:tab w:val="left" w:pos="6300"/>
        </w:tabs>
        <w:snapToGrid w:val="0"/>
        <w:spacing w:line="400" w:lineRule="exact"/>
        <w:ind w:firstLine="561"/>
        <w:jc w:val="center"/>
        <w:rPr>
          <w:rFonts w:hint="eastAsia"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rPr>
        <w:t xml:space="preserve"> </w:t>
      </w:r>
      <w:r>
        <w:rPr>
          <w:rFonts w:hint="eastAsia" w:ascii="方正仿宋_GBK" w:hAnsi="仿宋" w:eastAsia="方正仿宋_GBK"/>
          <w:szCs w:val="28"/>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投标人名称（盖章）：</w:t>
      </w:r>
    </w:p>
    <w:p>
      <w:pPr>
        <w:tabs>
          <w:tab w:val="left" w:pos="6300"/>
        </w:tabs>
        <w:snapToGrid w:val="0"/>
        <w:spacing w:line="500" w:lineRule="exact"/>
        <w:ind w:firstLine="570"/>
        <w:jc w:val="left"/>
        <w:rPr>
          <w:rFonts w:hint="eastAsia" w:ascii="方正仿宋_GBK" w:hAnsi="仿宋" w:eastAsia="方正仿宋_GBK"/>
          <w:sz w:val="24"/>
        </w:rPr>
      </w:pPr>
      <w:r>
        <w:rPr>
          <w:rFonts w:hint="eastAsia" w:ascii="方正仿宋_GBK" w:hAnsi="仿宋" w:eastAsia="方正仿宋_GBK"/>
          <w:sz w:val="24"/>
        </w:rPr>
        <w:t xml:space="preserve">                                                日   期：</w:t>
      </w: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r>
        <w:rPr>
          <w:rFonts w:hint="eastAsia" w:ascii="方正仿宋_GBK" w:hAnsi="仿宋" w:eastAsia="方正仿宋_GBK"/>
        </w:rPr>
        <w:br w:type="page"/>
      </w:r>
    </w:p>
    <w:p>
      <w:pPr>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p>
      <w:pPr>
        <w:spacing w:line="360" w:lineRule="auto"/>
        <w:ind w:firstLine="480" w:firstLineChars="200"/>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560" w:firstLineChars="200"/>
        <w:jc w:val="center"/>
        <w:rPr>
          <w:rFonts w:ascii="方正仿宋_GBK" w:hAnsi="仿宋" w:eastAsia="方正仿宋_GBK"/>
        </w:rPr>
      </w:pPr>
      <w:r>
        <w:rPr>
          <w:rFonts w:hint="eastAsia" w:ascii="方正仿宋_GBK" w:hAnsi="仿宋" w:eastAsia="方正仿宋_GBK"/>
        </w:rPr>
        <w:t>（结束）</w:t>
      </w:r>
    </w:p>
    <w:p/>
    <w:p/>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80E0000" w:usb2="00000010" w:usb3="00000000" w:csb0="00040000" w:csb1="00000000"/>
  </w:font>
  <w:font w:name="PMingLiU">
    <w:altName w:val="PMingLiU-ExtB"/>
    <w:panose1 w:val="02020500000000000000"/>
    <w:charset w:val="88"/>
    <w:family w:val="auto"/>
    <w:pitch w:val="default"/>
    <w:sig w:usb0="A00002FF" w:usb1="28CFFCFA" w:usb2="00000016" w:usb3="00000000" w:csb0="00100001" w:csb1="00000000"/>
  </w:font>
  <w:font w:name="Arial Narrow">
    <w:panose1 w:val="020B0606020202030204"/>
    <w:charset w:val="00"/>
    <w:family w:val="auto"/>
    <w:pitch w:val="default"/>
    <w:sig w:usb0="00000287" w:usb1="00000800" w:usb2="00000000" w:usb3="00000000" w:csb0="2000009F" w:csb1="DFD70000"/>
  </w:font>
  <w:font w:name="Verdana">
    <w:panose1 w:val="020B0604030504040204"/>
    <w:charset w:val="00"/>
    <w:family w:val="auto"/>
    <w:pitch w:val="default"/>
    <w:sig w:usb0="A00006FF" w:usb1="4000205B" w:usb2="00000010" w:usb3="00000000" w:csb0="2000019F" w:csb1="00000000"/>
  </w:font>
  <w:font w:name="文鼎粗黑">
    <w:altName w:val="黑体"/>
    <w:panose1 w:val="00000000000000000000"/>
    <w:charset w:val="86"/>
    <w:family w:val="auto"/>
    <w:pitch w:val="default"/>
    <w:sig w:usb0="00000001" w:usb1="080E0000" w:usb2="00000010" w:usb3="00000000" w:csb0="00040000" w:csb1="00000000"/>
  </w:font>
  <w:font w:name="昆仑楷体">
    <w:altName w:val="宋体"/>
    <w:panose1 w:val="00000000000000000000"/>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auto"/>
    <w:pitch w:val="default"/>
    <w:sig w:usb0="00000001" w:usb1="080E0000" w:usb2="00000010" w:usb3="00000000" w:csb0="00040000" w:csb1="00000000"/>
  </w:font>
  <w:font w:name="方正小标宋_GBK">
    <w:altName w:val="Arial Unicode MS"/>
    <w:panose1 w:val="03000509000000000000"/>
    <w:charset w:val="86"/>
    <w:family w:val="auto"/>
    <w:pitch w:val="default"/>
    <w:sig w:usb0="00000001" w:usb1="080E0000" w:usb2="00000010" w:usb3="00000000" w:csb0="00040000" w:csb1="00000000"/>
  </w:font>
  <w:font w:name="方正仿宋_GBK">
    <w:altName w:val="Arial Unicode MS"/>
    <w:panose1 w:val="03000509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1" w:usb1="080E0000" w:usb2="00000010" w:usb3="00000000" w:csb0="00040000" w:csb1="00000000"/>
  </w:font>
  <w:font w:name="方正楷体_GBK">
    <w:altName w:val="宋体"/>
    <w:panose1 w:val="03000509000000000000"/>
    <w:charset w:val="86"/>
    <w:family w:val="script"/>
    <w:pitch w:val="default"/>
    <w:sig w:usb0="00000001" w:usb1="080E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auto"/>
    <w:pitch w:val="default"/>
    <w:sig w:usb0="00000000" w:usb1="00000000" w:usb2="00000000" w:usb3="00000000" w:csb0="00040001" w:csb1="00000000"/>
  </w:font>
  <w:font w:name="Helvetica Neu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A00002FF" w:usb1="28CFFCFA" w:usb2="00000016" w:usb3="00000000" w:csb0="0010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7"/>
      <w:framePr w:wrap="around" w:hAnchor="margin" w:vAnchor="text" w:xAlign="center" w:y="1"/>
      <w:jc w:val="center"/>
      <w:rPr>
        <w:rStyle w:val="59"/>
        <w:rFonts w:ascii="宋体"/>
        <w:sz w:val="21"/>
        <w:szCs w:val="21"/>
      </w:rPr>
    </w:pPr>
    <w:r>
      <w:rPr>
        <w:rFonts w:ascii="宋体"/>
        <w:sz w:val="21"/>
        <w:szCs w:val="21"/>
      </w:rPr>
      <w:fldChar w:fldCharType="begin"/>
    </w:r>
    <w:r>
      <w:rPr>
        <w:rStyle w:val="59"/>
        <w:rFonts w:ascii="宋体"/>
        <w:sz w:val="21"/>
        <w:szCs w:val="21"/>
      </w:rPr>
      <w:instrText xml:space="preserve">PAGE  </w:instrText>
    </w:r>
    <w:r>
      <w:rPr>
        <w:rFonts w:ascii="宋体"/>
        <w:sz w:val="21"/>
        <w:szCs w:val="21"/>
      </w:rPr>
      <w:fldChar w:fldCharType="separate"/>
    </w:r>
    <w:r>
      <w:rPr>
        <w:rStyle w:val="59"/>
        <w:rFonts w:ascii="宋体"/>
        <w:sz w:val="21"/>
        <w:szCs w:val="21"/>
      </w:rPr>
      <w:t>- 8 -</w:t>
    </w:r>
    <w:r>
      <w:rPr>
        <w:rFonts w:ascii="宋体"/>
        <w:sz w:val="21"/>
        <w:szCs w:val="21"/>
      </w:rP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7"/>
      <w:framePr w:wrap="around" w:hAnchor="margin" w:vAnchor="text" w:xAlign="center" w:y="1"/>
      <w:rPr>
        <w:rStyle w:val="59"/>
      </w:rPr>
    </w:pPr>
    <w:r>
      <w:fldChar w:fldCharType="begin"/>
    </w:r>
    <w:r>
      <w:rPr>
        <w:rStyle w:val="59"/>
      </w:rPr>
      <w:instrText xml:space="preserve">PAGE  </w:instrText>
    </w:r>
    <w:r>
      <w:fldChar w:fldCharType="separate"/>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7"/>
      <w:framePr w:wrap="around" w:hAnchor="margin" w:vAnchor="text" w:xAlign="center" w:y="1"/>
      <w:rPr>
        <w:rStyle w:val="59"/>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7"/>
      <w:jc w:val="center"/>
      <w:rPr>
        <w:rFonts w:ascii="宋体" w:hAnsi="宋体"/>
        <w:sz w:val="21"/>
        <w:szCs w:val="21"/>
      </w:rPr>
    </w:pPr>
    <w:r>
      <w:rPr>
        <w:rFonts w:ascii="宋体" w:hAnsi="宋体"/>
        <w:sz w:val="21"/>
        <w:szCs w:val="21"/>
      </w:rPr>
      <w:fldChar w:fldCharType="begin"/>
    </w:r>
    <w:r>
      <w:rPr>
        <w:rStyle w:val="59"/>
        <w:rFonts w:ascii="宋体" w:hAnsi="宋体"/>
        <w:sz w:val="21"/>
        <w:szCs w:val="21"/>
      </w:rPr>
      <w:instrText xml:space="preserve"> PAGE </w:instrText>
    </w:r>
    <w:r>
      <w:rPr>
        <w:rFonts w:ascii="宋体" w:hAnsi="宋体"/>
        <w:sz w:val="21"/>
        <w:szCs w:val="21"/>
      </w:rPr>
      <w:fldChar w:fldCharType="separate"/>
    </w:r>
    <w:r>
      <w:rPr>
        <w:rStyle w:val="59"/>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7"/>
      <w:framePr w:wrap="around" w:hAnchor="margin" w:vAnchor="text" w:xAlign="center" w:y="1"/>
      <w:rPr>
        <w:rStyle w:val="59"/>
      </w:rPr>
    </w:pPr>
    <w:r>
      <w:fldChar w:fldCharType="begin"/>
    </w:r>
    <w:r>
      <w:rPr>
        <w:rStyle w:val="59"/>
      </w:rPr>
      <w:instrText xml:space="preserve">PAGE  </w:instrText>
    </w:r>
    <w:r>
      <w:fldChar w:fldCharType="separate"/>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9"/>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9"/>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bullet"/>
      <w:pStyle w:val="124"/>
      <w:lvlText w:val=""/>
      <w:lvlJc w:val="left"/>
      <w:pPr>
        <w:tabs>
          <w:tab w:val="left" w:pos="987"/>
        </w:tabs>
        <w:ind w:left="987" w:hanging="420"/>
      </w:pPr>
      <w:rPr>
        <w:rFonts w:hint="default" w:ascii="Wingdings" w:hAnsi="Wingdings"/>
      </w:rPr>
    </w:lvl>
    <w:lvl w:ilvl="1" w:tentative="1">
      <w:start w:val="1"/>
      <w:numFmt w:val="lowerLetter"/>
      <w:lvlText w:val="%2)"/>
      <w:lvlJc w:val="left"/>
      <w:pPr>
        <w:tabs>
          <w:tab w:val="left" w:pos="840"/>
        </w:tabs>
        <w:ind w:left="840" w:hanging="420"/>
      </w:pPr>
    </w:lvl>
    <w:lvl w:ilvl="2" w:tentative="1">
      <w:start w:val="1"/>
      <w:numFmt w:val="decimal"/>
      <w:lvlText w:val="%3、"/>
      <w:lvlJc w:val="left"/>
      <w:pPr>
        <w:tabs>
          <w:tab w:val="left" w:pos="1200"/>
        </w:tabs>
        <w:ind w:left="1200" w:hanging="360"/>
      </w:pPr>
      <w:rPr>
        <w:rFonts w:hint="eastAsia"/>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
    <w:nsid w:val="00000009"/>
    <w:multiLevelType w:val="multilevel"/>
    <w:tmpl w:val="00000009"/>
    <w:lvl w:ilvl="0" w:tentative="1">
      <w:start w:val="1"/>
      <w:numFmt w:val="upperLetter"/>
      <w:pStyle w:val="172"/>
      <w:suff w:val="nothing"/>
      <w:lvlText w:val="附　录　%1"/>
      <w:lvlJc w:val="left"/>
      <w:pPr>
        <w:ind w:left="0" w:firstLine="0"/>
      </w:pPr>
      <w:rPr>
        <w:rFonts w:hint="eastAsia" w:ascii="黑体" w:hAnsi="Times New Roman" w:eastAsia="黑体"/>
        <w:b w:val="0"/>
        <w:i w:val="0"/>
        <w:sz w:val="21"/>
      </w:rPr>
    </w:lvl>
    <w:lvl w:ilvl="1" w:tentative="1">
      <w:start w:val="1"/>
      <w:numFmt w:val="decimal"/>
      <w:pStyle w:val="83"/>
      <w:suff w:val="nothing"/>
      <w:lvlText w:val="%1.%2　"/>
      <w:lvlJc w:val="left"/>
      <w:pPr>
        <w:ind w:left="210" w:firstLine="0"/>
      </w:pPr>
      <w:rPr>
        <w:rFonts w:hint="eastAsia" w:ascii="黑体" w:hAnsi="Times New Roman" w:eastAsia="黑体"/>
        <w:b w:val="0"/>
        <w:i w:val="0"/>
        <w:spacing w:val="0"/>
        <w:w w:val="100"/>
        <w:kern w:val="21"/>
        <w:sz w:val="21"/>
      </w:rPr>
    </w:lvl>
    <w:lvl w:ilvl="2" w:tentative="1">
      <w:start w:val="1"/>
      <w:numFmt w:val="decimal"/>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1">
    <w:nsid w:val="0000000B"/>
    <w:multiLevelType w:val="singleLevel"/>
    <w:tmpl w:val="0000000B"/>
    <w:lvl w:ilvl="0" w:tentative="1">
      <w:start w:val="1"/>
      <w:numFmt w:val="bullet"/>
      <w:pStyle w:val="120"/>
      <w:lvlText w:val=""/>
      <w:lvlJc w:val="left"/>
      <w:pPr>
        <w:tabs>
          <w:tab w:val="left" w:pos="360"/>
        </w:tabs>
        <w:ind w:left="360" w:hanging="360"/>
      </w:pPr>
      <w:rPr>
        <w:rFonts w:hint="default" w:ascii="Wingdings" w:hAnsi="Wingdings"/>
      </w:rPr>
    </w:lvl>
  </w:abstractNum>
  <w:abstractNum w:abstractNumId="17">
    <w:nsid w:val="00000011"/>
    <w:multiLevelType w:val="multilevel"/>
    <w:tmpl w:val="00000011"/>
    <w:lvl w:ilvl="0" w:tentative="1">
      <w:start w:val="1"/>
      <w:numFmt w:val="decimal"/>
      <w:pStyle w:val="75"/>
      <w:lvlText w:val="（%1）"/>
      <w:lvlJc w:val="left"/>
      <w:pPr>
        <w:tabs>
          <w:tab w:val="left" w:pos="1230"/>
        </w:tabs>
        <w:ind w:left="0" w:firstLine="510"/>
      </w:pPr>
      <w:rPr>
        <w:rFonts w:hint="default" w:ascii="Arial" w:hAnsi="Arial"/>
        <w:b w:val="0"/>
        <w:i w:val="0"/>
        <w:sz w:val="24"/>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nsid w:val="00000012"/>
    <w:multiLevelType w:val="multilevel"/>
    <w:tmpl w:val="00000012"/>
    <w:lvl w:ilvl="0" w:tentative="1">
      <w:start w:val="1"/>
      <w:numFmt w:val="bullet"/>
      <w:pStyle w:val="82"/>
      <w:lvlText w:val=""/>
      <w:lvlJc w:val="left"/>
      <w:pPr>
        <w:tabs>
          <w:tab w:val="left" w:pos="1644"/>
        </w:tabs>
        <w:ind w:left="1644" w:hanging="510"/>
      </w:pPr>
      <w:rPr>
        <w:rFonts w:hint="default" w:ascii="Wingdings" w:hAnsi="Wingdings"/>
        <w:color w:val="auto"/>
        <w:sz w:val="13"/>
        <w:u w:val="none"/>
      </w:rPr>
    </w:lvl>
    <w:lvl w:ilvl="1" w:tentative="1">
      <w:start w:val="1"/>
      <w:numFmt w:val="bullet"/>
      <w:lvlText w:val=""/>
      <w:lvlJc w:val="left"/>
      <w:pPr>
        <w:tabs>
          <w:tab w:val="left" w:pos="840"/>
        </w:tabs>
        <w:ind w:left="840" w:hanging="420"/>
      </w:pPr>
      <w:rPr>
        <w:rFonts w:hint="default" w:ascii="Wingdings" w:hAnsi="Wingdings"/>
        <w:color w:val="auto"/>
        <w:sz w:val="13"/>
        <w:u w:val="none"/>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9">
    <w:nsid w:val="00000013"/>
    <w:multiLevelType w:val="singleLevel"/>
    <w:tmpl w:val="00000013"/>
    <w:lvl w:ilvl="0" w:tentative="1">
      <w:start w:val="1"/>
      <w:numFmt w:val="decimal"/>
      <w:pStyle w:val="16"/>
      <w:lvlText w:val="%1."/>
      <w:lvlJc w:val="left"/>
      <w:pPr>
        <w:tabs>
          <w:tab w:val="left" w:pos="425"/>
        </w:tabs>
        <w:ind w:left="425" w:hanging="425"/>
      </w:pPr>
      <w:rPr>
        <w:rFonts w:hint="default"/>
      </w:rPr>
    </w:lvl>
  </w:abstractNum>
  <w:abstractNum w:abstractNumId="23">
    <w:nsid w:val="00000017"/>
    <w:multiLevelType w:val="multilevel"/>
    <w:tmpl w:val="00000017"/>
    <w:lvl w:ilvl="0" w:tentative="1">
      <w:start w:val="1"/>
      <w:numFmt w:val="chineseCountingThousand"/>
      <w:pStyle w:val="157"/>
      <w:lvlText w:val="%1、"/>
      <w:lvlJc w:val="left"/>
      <w:pPr>
        <w:tabs>
          <w:tab w:val="left" w:pos="7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0000000E"/>
    <w:multiLevelType w:val="multilevel"/>
    <w:tmpl w:val="0000000E"/>
    <w:lvl w:ilvl="0" w:tentative="1">
      <w:start w:val="1"/>
      <w:numFmt w:val="bullet"/>
      <w:pStyle w:val="107"/>
      <w:lvlText w:val=""/>
      <w:lvlJc w:val="left"/>
      <w:pPr>
        <w:tabs>
          <w:tab w:val="left" w:pos="540"/>
        </w:tabs>
        <w:ind w:left="540" w:firstLine="0"/>
      </w:pPr>
      <w:rPr>
        <w:rFonts w:hint="default" w:ascii="Wingdings" w:hAnsi="Wingdings"/>
        <w:sz w:val="16"/>
      </w:rPr>
    </w:lvl>
    <w:lvl w:ilvl="1" w:tentative="1">
      <w:start w:val="1"/>
      <w:numFmt w:val="bullet"/>
      <w:lvlText w:val=""/>
      <w:lvlJc w:val="left"/>
      <w:pPr>
        <w:tabs>
          <w:tab w:val="left" w:pos="1940"/>
        </w:tabs>
        <w:ind w:left="1940" w:hanging="420"/>
      </w:pPr>
      <w:rPr>
        <w:rFonts w:hint="default" w:ascii="Wingdings" w:hAnsi="Wingdings"/>
      </w:rPr>
    </w:lvl>
    <w:lvl w:ilvl="2" w:tentative="1">
      <w:start w:val="1"/>
      <w:numFmt w:val="bullet"/>
      <w:lvlText w:val=""/>
      <w:lvlJc w:val="left"/>
      <w:pPr>
        <w:tabs>
          <w:tab w:val="left" w:pos="2360"/>
        </w:tabs>
        <w:ind w:left="2360" w:hanging="420"/>
      </w:pPr>
      <w:rPr>
        <w:rFonts w:hint="default" w:ascii="Wingdings" w:hAnsi="Wingdings"/>
      </w:rPr>
    </w:lvl>
    <w:lvl w:ilvl="3" w:tentative="1">
      <w:start w:val="1"/>
      <w:numFmt w:val="bullet"/>
      <w:lvlText w:val=""/>
      <w:lvlJc w:val="left"/>
      <w:pPr>
        <w:tabs>
          <w:tab w:val="left" w:pos="2780"/>
        </w:tabs>
        <w:ind w:left="2780" w:hanging="420"/>
      </w:pPr>
      <w:rPr>
        <w:rFonts w:hint="default" w:ascii="Wingdings" w:hAnsi="Wingdings"/>
      </w:rPr>
    </w:lvl>
    <w:lvl w:ilvl="4" w:tentative="1">
      <w:start w:val="1"/>
      <w:numFmt w:val="bullet"/>
      <w:lvlText w:val=""/>
      <w:lvlJc w:val="left"/>
      <w:pPr>
        <w:tabs>
          <w:tab w:val="left" w:pos="3200"/>
        </w:tabs>
        <w:ind w:left="3200" w:hanging="420"/>
      </w:pPr>
      <w:rPr>
        <w:rFonts w:hint="default" w:ascii="Wingdings" w:hAnsi="Wingdings"/>
      </w:rPr>
    </w:lvl>
    <w:lvl w:ilvl="5" w:tentative="1">
      <w:start w:val="1"/>
      <w:numFmt w:val="bullet"/>
      <w:lvlText w:val=""/>
      <w:lvlJc w:val="left"/>
      <w:pPr>
        <w:tabs>
          <w:tab w:val="left" w:pos="3620"/>
        </w:tabs>
        <w:ind w:left="3620" w:hanging="420"/>
      </w:pPr>
      <w:rPr>
        <w:rFonts w:hint="default" w:ascii="Wingdings" w:hAnsi="Wingdings"/>
      </w:rPr>
    </w:lvl>
    <w:lvl w:ilvl="6" w:tentative="1">
      <w:start w:val="1"/>
      <w:numFmt w:val="bullet"/>
      <w:lvlText w:val=""/>
      <w:lvlJc w:val="left"/>
      <w:pPr>
        <w:tabs>
          <w:tab w:val="left" w:pos="4040"/>
        </w:tabs>
        <w:ind w:left="4040" w:hanging="420"/>
      </w:pPr>
      <w:rPr>
        <w:rFonts w:hint="default" w:ascii="Wingdings" w:hAnsi="Wingdings"/>
      </w:rPr>
    </w:lvl>
    <w:lvl w:ilvl="7" w:tentative="1">
      <w:start w:val="1"/>
      <w:numFmt w:val="bullet"/>
      <w:lvlText w:val=""/>
      <w:lvlJc w:val="left"/>
      <w:pPr>
        <w:tabs>
          <w:tab w:val="left" w:pos="4460"/>
        </w:tabs>
        <w:ind w:left="4460" w:hanging="420"/>
      </w:pPr>
      <w:rPr>
        <w:rFonts w:hint="default" w:ascii="Wingdings" w:hAnsi="Wingdings"/>
      </w:rPr>
    </w:lvl>
    <w:lvl w:ilvl="8" w:tentative="1">
      <w:start w:val="1"/>
      <w:numFmt w:val="bullet"/>
      <w:lvlText w:val=""/>
      <w:lvlJc w:val="left"/>
      <w:pPr>
        <w:tabs>
          <w:tab w:val="left" w:pos="4880"/>
        </w:tabs>
        <w:ind w:left="4880" w:hanging="420"/>
      </w:pPr>
      <w:rPr>
        <w:rFonts w:hint="default" w:ascii="Wingdings" w:hAnsi="Wingdings"/>
      </w:rPr>
    </w:lvl>
  </w:abstractNum>
  <w:abstractNum w:abstractNumId="16">
    <w:nsid w:val="00000010"/>
    <w:multiLevelType w:val="singleLevel"/>
    <w:tmpl w:val="00000010"/>
    <w:lvl w:ilvl="0" w:tentative="1">
      <w:start w:val="1"/>
      <w:numFmt w:val="bullet"/>
      <w:pStyle w:val="184"/>
      <w:lvlText w:val=""/>
      <w:lvlJc w:val="left"/>
      <w:pPr>
        <w:tabs>
          <w:tab w:val="left" w:pos="1620"/>
        </w:tabs>
        <w:ind w:left="1620" w:hanging="360"/>
      </w:pPr>
      <w:rPr>
        <w:rFonts w:hint="default" w:ascii="Wingdings" w:hAnsi="Wingdings"/>
      </w:rPr>
    </w:lvl>
  </w:abstractNum>
  <w:abstractNum w:abstractNumId="13">
    <w:nsid w:val="0000000D"/>
    <w:multiLevelType w:val="singleLevel"/>
    <w:tmpl w:val="0000000D"/>
    <w:lvl w:ilvl="0" w:tentative="1">
      <w:start w:val="1"/>
      <w:numFmt w:val="bullet"/>
      <w:pStyle w:val="23"/>
      <w:lvlText w:val=""/>
      <w:lvlJc w:val="left"/>
      <w:pPr>
        <w:tabs>
          <w:tab w:val="left" w:pos="1200"/>
        </w:tabs>
        <w:ind w:left="1200" w:hanging="360"/>
      </w:pPr>
      <w:rPr>
        <w:rFonts w:hint="default" w:ascii="Wingdings" w:hAnsi="Wingdings"/>
      </w:rPr>
    </w:lvl>
  </w:abstractNum>
  <w:abstractNum w:abstractNumId="22">
    <w:nsid w:val="00000016"/>
    <w:multiLevelType w:val="singleLevel"/>
    <w:tmpl w:val="00000016"/>
    <w:lvl w:ilvl="0" w:tentative="1">
      <w:start w:val="1"/>
      <w:numFmt w:val="decimal"/>
      <w:pStyle w:val="198"/>
      <w:lvlText w:val="%1)"/>
      <w:lvlJc w:val="left"/>
      <w:pPr>
        <w:tabs>
          <w:tab w:val="left" w:pos="425"/>
        </w:tabs>
        <w:ind w:left="425" w:hanging="425"/>
      </w:pPr>
      <w:rPr>
        <w:rFonts w:hint="eastAsia"/>
      </w:rPr>
    </w:lvl>
  </w:abstractNum>
  <w:abstractNum w:abstractNumId="20">
    <w:nsid w:val="00000014"/>
    <w:multiLevelType w:val="singleLevel"/>
    <w:tmpl w:val="00000014"/>
    <w:lvl w:ilvl="0" w:tentative="1">
      <w:start w:val="1"/>
      <w:numFmt w:val="bullet"/>
      <w:pStyle w:val="29"/>
      <w:lvlText w:val=""/>
      <w:lvlJc w:val="left"/>
      <w:pPr>
        <w:tabs>
          <w:tab w:val="left" w:pos="780"/>
        </w:tabs>
        <w:ind w:left="780" w:hanging="360"/>
      </w:pPr>
      <w:rPr>
        <w:rFonts w:hint="default" w:ascii="Wingdings" w:hAnsi="Wingdings"/>
      </w:rPr>
    </w:lvl>
  </w:abstractNum>
  <w:num w:numId="1">
    <w:abstractNumId w:val="19"/>
  </w:num>
  <w:num w:numId="2">
    <w:abstractNumId w:val="13"/>
  </w:num>
  <w:num w:numId="3">
    <w:abstractNumId w:val="20"/>
  </w:num>
  <w:num w:numId="4">
    <w:abstractNumId w:val="17"/>
  </w:num>
  <w:num w:numId="5">
    <w:abstractNumId w:val="18"/>
  </w:num>
  <w:num w:numId="6">
    <w:abstractNumId w:val="9"/>
  </w:num>
  <w:num w:numId="7">
    <w:abstractNumId w:val="14"/>
  </w:num>
  <w:num w:numId="8">
    <w:abstractNumId w:val="11"/>
  </w:num>
  <w:num w:numId="9">
    <w:abstractNumId w:val="10"/>
  </w:num>
  <w:num w:numId="10">
    <w:abstractNumId w:val="23"/>
  </w:num>
  <w:num w:numId="11">
    <w:abstractNumId w:val="16"/>
  </w:num>
  <w:num w:numId="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11"/>
    <w:qFormat/>
    <w:uiPriority w:val="0"/>
    <w:pPr>
      <w:keepNext/>
      <w:snapToGrid w:val="0"/>
      <w:spacing w:line="360" w:lineRule="atLeast"/>
      <w:outlineLvl w:val="0"/>
    </w:pPr>
    <w:rPr>
      <w:rFonts w:ascii="宋体"/>
    </w:rPr>
  </w:style>
  <w:style w:type="paragraph" w:styleId="3">
    <w:name w:val="heading 2"/>
    <w:basedOn w:val="1"/>
    <w:next w:val="1"/>
    <w:link w:val="21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3"/>
    <w:qFormat/>
    <w:uiPriority w:val="0"/>
    <w:pPr>
      <w:keepNext/>
      <w:keepLines/>
      <w:spacing w:before="260" w:after="260" w:line="413" w:lineRule="auto"/>
      <w:outlineLvl w:val="2"/>
    </w:pPr>
    <w:rPr>
      <w:b/>
      <w:sz w:val="32"/>
    </w:rPr>
  </w:style>
  <w:style w:type="paragraph" w:styleId="5">
    <w:name w:val="heading 4"/>
    <w:basedOn w:val="1"/>
    <w:next w:val="1"/>
    <w:link w:val="214"/>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215"/>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216"/>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217"/>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218"/>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219"/>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semiHidden/>
    <w:unhideWhenUsed/>
    <w:uiPriority w:val="1"/>
  </w:style>
  <w:style w:type="paragraph" w:styleId="11">
    <w:name w:val="List 3"/>
    <w:basedOn w:val="1"/>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226"/>
    <w:uiPriority w:val="0"/>
    <w:rPr>
      <w:rFonts w:ascii="Calibri" w:hAnsi="Calibri" w:eastAsia="宋体" w:cs="黑体"/>
      <w:sz w:val="24"/>
      <w:szCs w:val="22"/>
    </w:rPr>
  </w:style>
  <w:style w:type="paragraph" w:styleId="13">
    <w:name w:val="annotation text"/>
    <w:basedOn w:val="1"/>
    <w:link w:val="228"/>
    <w:unhideWhenUsed/>
    <w:uiPriority w:val="99"/>
    <w:pPr>
      <w:jc w:val="left"/>
    </w:pPr>
  </w:style>
  <w:style w:type="paragraph" w:styleId="14">
    <w:name w:val="toc 7"/>
    <w:basedOn w:val="1"/>
    <w:next w:val="1"/>
    <w:uiPriority w:val="0"/>
    <w:pPr>
      <w:ind w:left="2520" w:leftChars="1200"/>
    </w:pPr>
  </w:style>
  <w:style w:type="paragraph" w:styleId="15">
    <w:name w:val="Body Text First Indent"/>
    <w:basedOn w:val="1"/>
    <w:link w:val="270"/>
    <w:uiPriority w:val="0"/>
    <w:pPr>
      <w:spacing w:line="360" w:lineRule="auto"/>
      <w:ind w:firstLine="420"/>
    </w:pPr>
    <w:rPr>
      <w:rFonts w:ascii="宋体" w:hAnsi="宋体"/>
      <w:sz w:val="24"/>
    </w:rPr>
  </w:style>
  <w:style w:type="paragraph" w:styleId="16">
    <w:name w:val="List Number 2"/>
    <w:basedOn w:val="1"/>
    <w:uiPriority w:val="0"/>
    <w:pPr>
      <w:numPr>
        <w:ilvl w:val="0"/>
        <w:numId w:val="1"/>
      </w:numPr>
      <w:tabs>
        <w:tab w:val="left" w:pos="780"/>
        <w:tab w:val="clear" w:pos="425"/>
      </w:tabs>
      <w:spacing w:line="360" w:lineRule="auto"/>
    </w:pPr>
    <w:rPr>
      <w:sz w:val="24"/>
    </w:rPr>
  </w:style>
  <w:style w:type="paragraph" w:styleId="17">
    <w:name w:val="List Bullet 4"/>
    <w:basedOn w:val="1"/>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link w:val="258"/>
    <w:qFormat/>
    <w:uiPriority w:val="0"/>
    <w:pPr>
      <w:shd w:val="clear" w:color="auto" w:fill="000080"/>
    </w:pPr>
  </w:style>
  <w:style w:type="paragraph" w:styleId="21">
    <w:name w:val="toa heading"/>
    <w:basedOn w:val="1"/>
    <w:next w:val="1"/>
    <w:uiPriority w:val="0"/>
    <w:pPr>
      <w:spacing w:before="120"/>
    </w:pPr>
    <w:rPr>
      <w:rFonts w:ascii="Arial" w:hAnsi="Arial"/>
      <w:sz w:val="24"/>
    </w:rPr>
  </w:style>
  <w:style w:type="paragraph" w:styleId="22">
    <w:name w:val="Body Text 3"/>
    <w:basedOn w:val="1"/>
    <w:link w:val="261"/>
    <w:uiPriority w:val="0"/>
    <w:pPr>
      <w:adjustRightInd w:val="0"/>
      <w:snapToGrid w:val="0"/>
      <w:spacing w:after="120" w:line="360" w:lineRule="auto"/>
    </w:pPr>
    <w:rPr>
      <w:sz w:val="16"/>
    </w:rPr>
  </w:style>
  <w:style w:type="paragraph" w:styleId="23">
    <w:name w:val="List Bullet 3"/>
    <w:basedOn w:val="1"/>
    <w:uiPriority w:val="0"/>
    <w:pPr>
      <w:numPr>
        <w:ilvl w:val="0"/>
        <w:numId w:val="2"/>
      </w:numPr>
      <w:adjustRightInd w:val="0"/>
      <w:snapToGrid w:val="0"/>
      <w:spacing w:line="360" w:lineRule="auto"/>
    </w:pPr>
    <w:rPr>
      <w:sz w:val="24"/>
    </w:rPr>
  </w:style>
  <w:style w:type="paragraph" w:styleId="24">
    <w:name w:val="Body Text"/>
    <w:basedOn w:val="1"/>
    <w:link w:val="257"/>
    <w:qFormat/>
    <w:uiPriority w:val="0"/>
    <w:rPr>
      <w:rFonts w:ascii="仿宋_GB2312" w:eastAsia="仿宋_GB2312"/>
      <w:sz w:val="32"/>
    </w:rPr>
  </w:style>
  <w:style w:type="paragraph" w:styleId="25">
    <w:name w:val="Body Text Indent"/>
    <w:basedOn w:val="1"/>
    <w:link w:val="241"/>
    <w:unhideWhenUsed/>
    <w:qFormat/>
    <w:uiPriority w:val="0"/>
    <w:pPr>
      <w:spacing w:after="120"/>
      <w:ind w:left="420" w:leftChars="200"/>
    </w:pPr>
  </w:style>
  <w:style w:type="paragraph" w:styleId="26">
    <w:name w:val="List Number 3"/>
    <w:basedOn w:val="1"/>
    <w:uiPriority w:val="0"/>
    <w:pPr>
      <w:tabs>
        <w:tab w:val="left" w:pos="2120"/>
      </w:tabs>
      <w:adjustRightInd w:val="0"/>
      <w:snapToGrid w:val="0"/>
      <w:spacing w:line="360" w:lineRule="auto"/>
      <w:ind w:left="2120" w:hanging="720"/>
    </w:pPr>
    <w:rPr>
      <w:sz w:val="24"/>
    </w:rPr>
  </w:style>
  <w:style w:type="paragraph" w:styleId="27">
    <w:name w:val="List 2"/>
    <w:basedOn w:val="1"/>
    <w:uiPriority w:val="0"/>
    <w:pPr>
      <w:adjustRightInd w:val="0"/>
      <w:snapToGrid w:val="0"/>
      <w:spacing w:line="360" w:lineRule="auto"/>
      <w:ind w:left="100" w:leftChars="200" w:hanging="200" w:hangingChars="200"/>
    </w:pPr>
    <w:rPr>
      <w:sz w:val="24"/>
    </w:rPr>
  </w:style>
  <w:style w:type="paragraph" w:styleId="28">
    <w:name w:val="List Continue"/>
    <w:basedOn w:val="1"/>
    <w:uiPriority w:val="0"/>
    <w:pPr>
      <w:adjustRightInd w:val="0"/>
      <w:snapToGrid w:val="0"/>
      <w:spacing w:after="120" w:line="360" w:lineRule="auto"/>
      <w:ind w:left="420" w:leftChars="200"/>
    </w:pPr>
    <w:rPr>
      <w:sz w:val="24"/>
    </w:rPr>
  </w:style>
  <w:style w:type="paragraph" w:styleId="29">
    <w:name w:val="List Bullet 2"/>
    <w:basedOn w:val="1"/>
    <w:uiPriority w:val="0"/>
    <w:pPr>
      <w:numPr>
        <w:ilvl w:val="0"/>
        <w:numId w:val="3"/>
      </w:numPr>
      <w:adjustRightInd w:val="0"/>
      <w:snapToGrid w:val="0"/>
      <w:spacing w:line="360" w:lineRule="auto"/>
    </w:pPr>
    <w:rPr>
      <w:sz w:val="24"/>
    </w:rPr>
  </w:style>
  <w:style w:type="paragraph" w:styleId="30">
    <w:name w:val="toc 5"/>
    <w:basedOn w:val="1"/>
    <w:next w:val="1"/>
    <w:uiPriority w:val="0"/>
    <w:pPr>
      <w:ind w:left="1680" w:leftChars="800"/>
    </w:pPr>
  </w:style>
  <w:style w:type="paragraph" w:styleId="31">
    <w:name w:val="toc 3"/>
    <w:basedOn w:val="1"/>
    <w:next w:val="1"/>
    <w:uiPriority w:val="39"/>
    <w:pPr>
      <w:ind w:left="840" w:leftChars="400"/>
    </w:pPr>
  </w:style>
  <w:style w:type="paragraph" w:styleId="32">
    <w:name w:val="Plain Text"/>
    <w:basedOn w:val="1"/>
    <w:link w:val="259"/>
    <w:qFormat/>
    <w:uiPriority w:val="99"/>
    <w:rPr>
      <w:rFonts w:ascii="宋体" w:hAnsi="Courier New"/>
      <w:sz w:val="21"/>
    </w:rPr>
  </w:style>
  <w:style w:type="paragraph" w:styleId="33">
    <w:name w:val="toc 8"/>
    <w:basedOn w:val="1"/>
    <w:next w:val="1"/>
    <w:uiPriority w:val="0"/>
    <w:pPr>
      <w:ind w:left="2940" w:leftChars="1400"/>
    </w:pPr>
  </w:style>
  <w:style w:type="paragraph" w:styleId="34">
    <w:name w:val="Date"/>
    <w:basedOn w:val="1"/>
    <w:next w:val="1"/>
    <w:link w:val="244"/>
    <w:qFormat/>
    <w:uiPriority w:val="0"/>
    <w:rPr>
      <w:rFonts w:ascii="Calibri" w:hAnsi="Calibri" w:eastAsia="宋体" w:cs="黑体"/>
      <w:szCs w:val="22"/>
    </w:rPr>
  </w:style>
  <w:style w:type="paragraph" w:styleId="35">
    <w:name w:val="Body Text Indent 2"/>
    <w:basedOn w:val="1"/>
    <w:link w:val="229"/>
    <w:qFormat/>
    <w:uiPriority w:val="0"/>
    <w:pPr>
      <w:snapToGrid w:val="0"/>
      <w:spacing w:line="560" w:lineRule="atLeast"/>
      <w:ind w:firstLine="540"/>
    </w:pPr>
    <w:rPr>
      <w:rFonts w:ascii="Calibri" w:hAnsi="Calibri" w:eastAsia="宋体" w:cs="黑体"/>
      <w:szCs w:val="22"/>
    </w:rPr>
  </w:style>
  <w:style w:type="paragraph" w:styleId="36">
    <w:name w:val="Balloon Text"/>
    <w:basedOn w:val="1"/>
    <w:link w:val="268"/>
    <w:qFormat/>
    <w:uiPriority w:val="0"/>
    <w:rPr>
      <w:sz w:val="18"/>
    </w:rPr>
  </w:style>
  <w:style w:type="paragraph" w:styleId="37">
    <w:name w:val="footer"/>
    <w:basedOn w:val="1"/>
    <w:link w:val="221"/>
    <w:unhideWhenUsed/>
    <w:qFormat/>
    <w:uiPriority w:val="0"/>
    <w:pPr>
      <w:tabs>
        <w:tab w:val="center" w:pos="4153"/>
        <w:tab w:val="right" w:pos="8306"/>
      </w:tabs>
      <w:snapToGrid w:val="0"/>
      <w:jc w:val="left"/>
    </w:pPr>
    <w:rPr>
      <w:sz w:val="18"/>
      <w:szCs w:val="18"/>
    </w:rPr>
  </w:style>
  <w:style w:type="paragraph" w:styleId="38">
    <w:name w:val="Body Text First Indent 2"/>
    <w:basedOn w:val="25"/>
    <w:link w:val="239"/>
    <w:uiPriority w:val="0"/>
    <w:pPr>
      <w:ind w:firstLine="420" w:firstLineChars="200"/>
    </w:pPr>
    <w:rPr>
      <w:rFonts w:ascii="Calibri" w:hAnsi="Calibri" w:eastAsia="宋体" w:cs="黑体"/>
      <w:sz w:val="44"/>
      <w:szCs w:val="22"/>
    </w:rPr>
  </w:style>
  <w:style w:type="paragraph" w:styleId="39">
    <w:name w:val="header"/>
    <w:basedOn w:val="1"/>
    <w:link w:val="220"/>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uiPriority w:val="0"/>
    <w:pPr>
      <w:spacing w:line="180" w:lineRule="auto"/>
      <w:jc w:val="center"/>
    </w:pPr>
    <w:rPr>
      <w:sz w:val="30"/>
    </w:rPr>
  </w:style>
  <w:style w:type="paragraph" w:styleId="41">
    <w:name w:val="List Continue 4"/>
    <w:basedOn w:val="1"/>
    <w:uiPriority w:val="0"/>
    <w:pPr>
      <w:adjustRightInd w:val="0"/>
      <w:snapToGrid w:val="0"/>
      <w:spacing w:after="120" w:line="360" w:lineRule="auto"/>
      <w:ind w:left="1680" w:leftChars="800"/>
    </w:pPr>
    <w:rPr>
      <w:sz w:val="24"/>
    </w:rPr>
  </w:style>
  <w:style w:type="paragraph" w:styleId="42">
    <w:name w:val="toc 4"/>
    <w:basedOn w:val="1"/>
    <w:next w:val="1"/>
    <w:uiPriority w:val="0"/>
    <w:pPr>
      <w:ind w:left="1260" w:leftChars="600"/>
    </w:pPr>
  </w:style>
  <w:style w:type="paragraph" w:styleId="43">
    <w:name w:val="footnote text"/>
    <w:basedOn w:val="1"/>
    <w:link w:val="243"/>
    <w:uiPriority w:val="0"/>
    <w:pPr>
      <w:spacing w:line="360" w:lineRule="auto"/>
    </w:pPr>
    <w:rPr>
      <w:rFonts w:ascii="Calibri" w:hAnsi="Calibri" w:eastAsia="宋体" w:cs="黑体"/>
      <w:sz w:val="18"/>
      <w:szCs w:val="22"/>
    </w:rPr>
  </w:style>
  <w:style w:type="paragraph" w:styleId="44">
    <w:name w:val="toc 6"/>
    <w:basedOn w:val="1"/>
    <w:next w:val="1"/>
    <w:uiPriority w:val="0"/>
    <w:pPr>
      <w:ind w:left="2100" w:leftChars="1000"/>
    </w:pPr>
  </w:style>
  <w:style w:type="paragraph" w:styleId="45">
    <w:name w:val="List 5"/>
    <w:basedOn w:val="1"/>
    <w:uiPriority w:val="0"/>
    <w:pPr>
      <w:adjustRightInd w:val="0"/>
      <w:snapToGrid w:val="0"/>
      <w:spacing w:line="360" w:lineRule="auto"/>
      <w:ind w:left="100" w:leftChars="800" w:hanging="200" w:hangingChars="200"/>
    </w:pPr>
    <w:rPr>
      <w:sz w:val="24"/>
    </w:rPr>
  </w:style>
  <w:style w:type="paragraph" w:styleId="46">
    <w:name w:val="Body Text Indent 3"/>
    <w:basedOn w:val="1"/>
    <w:link w:val="266"/>
    <w:uiPriority w:val="0"/>
    <w:pPr>
      <w:spacing w:line="360" w:lineRule="auto"/>
      <w:ind w:firstLine="632"/>
    </w:pPr>
    <w:rPr>
      <w:rFonts w:ascii="黑体" w:eastAsia="黑体"/>
    </w:rPr>
  </w:style>
  <w:style w:type="paragraph" w:styleId="47">
    <w:name w:val="table of figures"/>
    <w:basedOn w:val="1"/>
    <w:next w:val="1"/>
    <w:uiPriority w:val="0"/>
    <w:pPr>
      <w:tabs>
        <w:tab w:val="right" w:leader="dot" w:pos="8640"/>
      </w:tabs>
      <w:spacing w:line="360" w:lineRule="auto"/>
      <w:ind w:left="400" w:hanging="400"/>
    </w:pPr>
    <w:rPr>
      <w:sz w:val="24"/>
    </w:rPr>
  </w:style>
  <w:style w:type="paragraph" w:styleId="48">
    <w:name w:val="toc 2"/>
    <w:basedOn w:val="1"/>
    <w:next w:val="1"/>
    <w:uiPriority w:val="39"/>
    <w:pPr>
      <w:ind w:left="420" w:leftChars="200"/>
    </w:pPr>
  </w:style>
  <w:style w:type="paragraph" w:styleId="49">
    <w:name w:val="toc 9"/>
    <w:basedOn w:val="1"/>
    <w:next w:val="1"/>
    <w:uiPriority w:val="0"/>
    <w:pPr>
      <w:ind w:left="3360" w:leftChars="1600"/>
    </w:pPr>
  </w:style>
  <w:style w:type="paragraph" w:styleId="50">
    <w:name w:val="Body Text 2"/>
    <w:basedOn w:val="1"/>
    <w:link w:val="256"/>
    <w:uiPriority w:val="0"/>
    <w:pPr>
      <w:adjustRightInd w:val="0"/>
      <w:snapToGrid w:val="0"/>
      <w:spacing w:after="120" w:line="480" w:lineRule="auto"/>
    </w:pPr>
    <w:rPr>
      <w:sz w:val="24"/>
    </w:rPr>
  </w:style>
  <w:style w:type="paragraph" w:styleId="51">
    <w:name w:val="List 4"/>
    <w:basedOn w:val="1"/>
    <w:uiPriority w:val="0"/>
    <w:pPr>
      <w:adjustRightInd w:val="0"/>
      <w:snapToGrid w:val="0"/>
      <w:spacing w:line="360" w:lineRule="auto"/>
      <w:ind w:left="100" w:leftChars="600" w:hanging="200" w:hangingChars="200"/>
    </w:pPr>
    <w:rPr>
      <w:sz w:val="24"/>
    </w:rPr>
  </w:style>
  <w:style w:type="paragraph" w:styleId="52">
    <w:name w:val="List Continue 2"/>
    <w:basedOn w:val="1"/>
    <w:uiPriority w:val="0"/>
    <w:pPr>
      <w:adjustRightInd w:val="0"/>
      <w:snapToGrid w:val="0"/>
      <w:spacing w:after="120" w:line="360" w:lineRule="auto"/>
      <w:ind w:left="840" w:leftChars="400"/>
    </w:pPr>
    <w:rPr>
      <w:sz w:val="24"/>
    </w:rPr>
  </w:style>
  <w:style w:type="paragraph" w:styleId="53">
    <w:name w:val="Normal (Web)"/>
    <w:basedOn w:val="1"/>
    <w:uiPriority w:val="0"/>
    <w:pPr>
      <w:widowControl/>
      <w:spacing w:before="100" w:beforeAutospacing="1" w:after="100" w:afterAutospacing="1"/>
      <w:jc w:val="left"/>
    </w:pPr>
    <w:rPr>
      <w:rFonts w:ascii="宋体" w:hAnsi="宋体"/>
      <w:kern w:val="0"/>
      <w:sz w:val="24"/>
    </w:rPr>
  </w:style>
  <w:style w:type="paragraph" w:styleId="54">
    <w:name w:val="List Continue 3"/>
    <w:basedOn w:val="1"/>
    <w:uiPriority w:val="0"/>
    <w:pPr>
      <w:adjustRightInd w:val="0"/>
      <w:snapToGrid w:val="0"/>
      <w:spacing w:after="120" w:line="360" w:lineRule="auto"/>
      <w:ind w:left="1260" w:leftChars="600"/>
    </w:pPr>
    <w:rPr>
      <w:sz w:val="24"/>
    </w:rPr>
  </w:style>
  <w:style w:type="paragraph" w:styleId="55">
    <w:name w:val="index 1"/>
    <w:basedOn w:val="1"/>
    <w:next w:val="1"/>
    <w:uiPriority w:val="0"/>
    <w:pPr>
      <w:adjustRightInd w:val="0"/>
      <w:spacing w:line="240" w:lineRule="atLeast"/>
      <w:textAlignment w:val="baseline"/>
    </w:pPr>
    <w:rPr>
      <w:rFonts w:ascii="宋体"/>
      <w:kern w:val="0"/>
      <w:sz w:val="21"/>
    </w:rPr>
  </w:style>
  <w:style w:type="paragraph" w:styleId="56">
    <w:name w:val="Title"/>
    <w:basedOn w:val="1"/>
    <w:link w:val="264"/>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uiPriority w:val="0"/>
    <w:rPr/>
  </w:style>
  <w:style w:type="character" w:styleId="60">
    <w:name w:val="FollowedHyperlink"/>
    <w:qFormat/>
    <w:uiPriority w:val="99"/>
    <w:rPr>
      <w:color w:val="800080"/>
      <w:u w:val="single"/>
    </w:rPr>
  </w:style>
  <w:style w:type="character" w:styleId="61">
    <w:name w:val="Emphasis"/>
    <w:qFormat/>
    <w:uiPriority w:val="0"/>
    <w:rPr>
      <w:i/>
    </w:rPr>
  </w:style>
  <w:style w:type="character" w:styleId="62">
    <w:name w:val="Hyperlink"/>
    <w:qFormat/>
    <w:uiPriority w:val="99"/>
    <w:rPr>
      <w:color w:val="0000FF"/>
      <w:u w:val="single"/>
    </w:rPr>
  </w:style>
  <w:style w:type="character" w:styleId="63">
    <w:name w:val="annotation reference"/>
    <w:uiPriority w:val="0"/>
    <w:rPr>
      <w:sz w:val="21"/>
      <w:szCs w:val="21"/>
    </w:rPr>
  </w:style>
  <w:style w:type="character" w:styleId="64">
    <w:name w:val="footnote reference"/>
    <w:uiPriority w:val="0"/>
    <w:rPr>
      <w:position w:val="6"/>
      <w:sz w:val="14"/>
      <w:vertAlign w:val="superscript"/>
    </w:rPr>
  </w:style>
  <w:style w:type="paragraph" w:customStyle="1" w:styleId="65">
    <w:name w:val="Table Text"/>
    <w:link w:val="224"/>
    <w:uiPriority w:val="0"/>
    <w:pPr>
      <w:snapToGrid w:val="0"/>
      <w:spacing w:before="80" w:after="80"/>
    </w:pPr>
    <w:rPr>
      <w:rFonts w:ascii="Arial" w:hAnsi="Arial"/>
      <w:sz w:val="18"/>
    </w:rPr>
  </w:style>
  <w:style w:type="paragraph" w:customStyle="1" w:styleId="66">
    <w:name w:val="Table Text Char Char Char"/>
    <w:link w:val="225"/>
    <w:uiPriority w:val="0"/>
    <w:pPr>
      <w:snapToGrid w:val="0"/>
      <w:spacing w:before="80" w:after="80"/>
    </w:pPr>
    <w:rPr>
      <w:rFonts w:ascii="Arial" w:hAnsi="Arial"/>
      <w:sz w:val="18"/>
    </w:rPr>
  </w:style>
  <w:style w:type="paragraph" w:customStyle="1" w:styleId="67">
    <w:name w:val="文字"/>
    <w:basedOn w:val="1"/>
    <w:link w:val="254"/>
    <w:uiPriority w:val="0"/>
    <w:pPr>
      <w:tabs>
        <w:tab w:val="left" w:pos="8520"/>
      </w:tabs>
      <w:spacing w:line="312" w:lineRule="auto"/>
      <w:ind w:right="-210" w:firstLine="556"/>
    </w:pPr>
    <w:rPr>
      <w:rFonts w:ascii="宋体" w:hAnsi="Calibri" w:eastAsia="宋体" w:cs="黑体"/>
      <w:szCs w:val="22"/>
    </w:rPr>
  </w:style>
  <w:style w:type="paragraph" w:customStyle="1" w:styleId="68">
    <w:name w:val="文章正文"/>
    <w:basedOn w:val="1"/>
    <w:uiPriority w:val="0"/>
    <w:pPr>
      <w:ind w:firstLine="560" w:firstLineChars="200"/>
    </w:pPr>
    <w:rPr>
      <w:rFonts w:ascii="仿宋_GB2312" w:hAnsi="宋体" w:eastAsia="仿宋_GB2312"/>
      <w:color w:val="000000"/>
    </w:rPr>
  </w:style>
  <w:style w:type="paragraph" w:customStyle="1" w:styleId="69">
    <w:name w:val="样式1"/>
    <w:basedOn w:val="5"/>
    <w:uiPriority w:val="0"/>
    <w:pPr>
      <w:tabs>
        <w:tab w:val="left" w:pos="720"/>
      </w:tabs>
      <w:spacing w:before="500" w:after="260" w:line="560" w:lineRule="atLeast"/>
      <w:ind w:left="420" w:hanging="420"/>
    </w:pPr>
  </w:style>
  <w:style w:type="paragraph" w:customStyle="1" w:styleId="70">
    <w:name w:val="样式 宋体 五号 行距: 单倍行距"/>
    <w:basedOn w:val="1"/>
    <w:uiPriority w:val="0"/>
    <w:pPr>
      <w:adjustRightInd w:val="0"/>
      <w:jc w:val="left"/>
    </w:pPr>
    <w:rPr>
      <w:rFonts w:ascii="宋体" w:hAnsi="宋体"/>
      <w:kern w:val="0"/>
      <w:sz w:val="21"/>
    </w:rPr>
  </w:style>
  <w:style w:type="paragraph" w:customStyle="1" w:styleId="71">
    <w:name w:val="样式 标题 1章标题Heading 0Section HeadPIM 1H1h11st levell11H1..."/>
    <w:basedOn w:val="2"/>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72">
    <w:name w:val="样式4"/>
    <w:basedOn w:val="5"/>
    <w:uiPriority w:val="0"/>
    <w:pPr>
      <w:adjustRightInd w:val="0"/>
      <w:snapToGrid w:val="0"/>
    </w:pPr>
  </w:style>
  <w:style w:type="paragraph" w:customStyle="1" w:styleId="73">
    <w:name w:val="Char Char Char Char Char Char Char"/>
    <w:basedOn w:val="20"/>
    <w:uiPriority w:val="0"/>
    <w:rPr>
      <w:rFonts w:ascii="宋体" w:hAnsi="Tahoma"/>
    </w:rPr>
  </w:style>
  <w:style w:type="paragraph" w:customStyle="1" w:styleId="74">
    <w:name w:val="正文表格"/>
    <w:basedOn w:val="1"/>
    <w:uiPriority w:val="0"/>
    <w:pPr>
      <w:adjustRightInd w:val="0"/>
      <w:spacing w:before="40" w:after="40"/>
    </w:pPr>
    <w:rPr>
      <w:sz w:val="24"/>
    </w:rPr>
  </w:style>
  <w:style w:type="paragraph" w:customStyle="1" w:styleId="75">
    <w:name w:val="样式 样式 首行缩进:  2 字符 + 首行缩进:  2 字符"/>
    <w:basedOn w:val="1"/>
    <w:uiPriority w:val="0"/>
    <w:pPr>
      <w:numPr>
        <w:ilvl w:val="0"/>
        <w:numId w:val="4"/>
      </w:numPr>
      <w:spacing w:line="360" w:lineRule="auto"/>
      <w:ind w:firstLine="480" w:firstLineChars="200"/>
    </w:pPr>
    <w:rPr>
      <w:sz w:val="24"/>
    </w:rPr>
  </w:style>
  <w:style w:type="paragraph" w:customStyle="1" w:styleId="76">
    <w:name w:val="Table Description"/>
    <w:next w:val="1"/>
    <w:uiPriority w:val="0"/>
    <w:pPr>
      <w:keepNext/>
      <w:snapToGrid w:val="0"/>
      <w:spacing w:before="160" w:after="80"/>
      <w:ind w:left="1134"/>
      <w:jc w:val="center"/>
    </w:pPr>
    <w:rPr>
      <w:rFonts w:ascii="Arial" w:hAnsi="Arial" w:eastAsia="黑体" w:cs="Times New Roman"/>
      <w:kern w:val="0"/>
      <w:sz w:val="18"/>
      <w:szCs w:val="20"/>
    </w:rPr>
  </w:style>
  <w:style w:type="paragraph" w:customStyle="1" w:styleId="77">
    <w:name w:val="Char Char Char Char Char Char Char Char Char Char Char Char Char Char Char Char"/>
    <w:basedOn w:val="1"/>
    <w:uiPriority w:val="0"/>
    <w:pPr>
      <w:tabs>
        <w:tab w:val="left" w:pos="360"/>
      </w:tabs>
    </w:pPr>
    <w:rPr>
      <w:sz w:val="24"/>
    </w:rPr>
  </w:style>
  <w:style w:type="paragraph" w:customStyle="1" w:styleId="78">
    <w:name w:val="表头文本"/>
    <w:uiPriority w:val="0"/>
    <w:pPr>
      <w:jc w:val="center"/>
    </w:pPr>
    <w:rPr>
      <w:rFonts w:ascii="Arial" w:hAnsi="Arial" w:eastAsia="宋体" w:cs="Times New Roman"/>
      <w:b/>
      <w:kern w:val="0"/>
      <w:szCs w:val="20"/>
    </w:rPr>
  </w:style>
  <w:style w:type="paragraph" w:customStyle="1" w:styleId="79">
    <w:name w:val="编号正文"/>
    <w:basedOn w:val="80"/>
    <w:uiPriority w:val="0"/>
    <w:pPr>
      <w:snapToGrid/>
      <w:spacing w:line="360" w:lineRule="auto"/>
      <w:ind w:left="1407" w:hanging="1047"/>
      <w:jc w:val="left"/>
    </w:pPr>
    <w:rPr>
      <w:rFonts w:eastAsia="仿宋_GB2312"/>
    </w:rPr>
  </w:style>
  <w:style w:type="paragraph" w:customStyle="1" w:styleId="80">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1">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82">
    <w:name w:val="Item List"/>
    <w:uiPriority w:val="0"/>
    <w:pPr>
      <w:numPr>
        <w:ilvl w:val="0"/>
        <w:numId w:val="5"/>
      </w:numPr>
      <w:spacing w:line="300" w:lineRule="auto"/>
      <w:jc w:val="both"/>
    </w:pPr>
    <w:rPr>
      <w:rFonts w:ascii="Arial" w:hAnsi="Arial" w:eastAsia="宋体" w:cs="Times New Roman"/>
      <w:kern w:val="0"/>
      <w:szCs w:val="20"/>
    </w:rPr>
  </w:style>
  <w:style w:type="paragraph" w:customStyle="1" w:styleId="83">
    <w:name w:val="章标题"/>
    <w:next w:val="1"/>
    <w:uiPriority w:val="0"/>
    <w:pPr>
      <w:numPr>
        <w:ilvl w:val="1"/>
        <w:numId w:val="6"/>
      </w:numPr>
      <w:spacing w:beforeLines="50" w:afterLines="50"/>
      <w:ind w:left="0"/>
      <w:jc w:val="both"/>
      <w:outlineLvl w:val="1"/>
    </w:pPr>
    <w:rPr>
      <w:rFonts w:ascii="黑体" w:hAnsi="Times New Roman" w:eastAsia="黑体" w:cs="Times New Roman"/>
      <w:kern w:val="0"/>
      <w:sz w:val="24"/>
      <w:szCs w:val="20"/>
    </w:rPr>
  </w:style>
  <w:style w:type="paragraph" w:customStyle="1" w:styleId="84">
    <w:name w:val="Char Char14 Char Char"/>
    <w:basedOn w:val="1"/>
    <w:uiPriority w:val="0"/>
    <w:rPr>
      <w:sz w:val="21"/>
      <w:szCs w:val="24"/>
    </w:rPr>
  </w:style>
  <w:style w:type="paragraph" w:customStyle="1" w:styleId="85">
    <w:name w:val="段"/>
    <w:uiPriority w:val="0"/>
    <w:pPr>
      <w:autoSpaceDE w:val="0"/>
      <w:autoSpaceDN w:val="0"/>
      <w:ind w:firstLine="200" w:firstLineChars="200"/>
      <w:jc w:val="both"/>
    </w:pPr>
    <w:rPr>
      <w:rFonts w:ascii="宋体" w:hAnsi="Times New Roman" w:eastAsia="宋体" w:cs="Times New Roman"/>
      <w:kern w:val="0"/>
      <w:szCs w:val="20"/>
    </w:rPr>
  </w:style>
  <w:style w:type="paragraph" w:customStyle="1" w:styleId="86">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87">
    <w:name w:val="Title - Revision"/>
    <w:basedOn w:val="56"/>
    <w:uiPriority w:val="0"/>
    <w:pPr>
      <w:spacing w:before="720"/>
    </w:pPr>
  </w:style>
  <w:style w:type="paragraph" w:customStyle="1" w:styleId="88">
    <w:name w:val="Title - Date"/>
    <w:basedOn w:val="56"/>
    <w:next w:val="1"/>
    <w:uiPriority w:val="0"/>
    <w:pPr>
      <w:spacing w:before="240" w:after="720"/>
    </w:pPr>
    <w:rPr>
      <w:sz w:val="28"/>
    </w:rPr>
  </w:style>
  <w:style w:type="paragraph" w:customStyle="1" w:styleId="89">
    <w:name w:val="样式 行距: 1.5 倍行距1"/>
    <w:basedOn w:val="1"/>
    <w:uiPriority w:val="0"/>
    <w:pPr>
      <w:snapToGrid w:val="0"/>
    </w:pPr>
    <w:rPr>
      <w:sz w:val="21"/>
    </w:rPr>
  </w:style>
  <w:style w:type="paragraph" w:customStyle="1" w:styleId="90">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1">
    <w:name w:val="Char"/>
    <w:basedOn w:val="1"/>
    <w:uiPriority w:val="0"/>
    <w:pPr>
      <w:spacing w:line="240" w:lineRule="atLeast"/>
      <w:ind w:left="420" w:firstLine="420"/>
    </w:pPr>
    <w:rPr>
      <w:kern w:val="0"/>
      <w:sz w:val="21"/>
    </w:rPr>
  </w:style>
  <w:style w:type="paragraph" w:customStyle="1" w:styleId="92">
    <w:name w:val="标题2"/>
    <w:basedOn w:val="3"/>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93">
    <w:name w:val="Char Char1"/>
    <w:basedOn w:val="1"/>
    <w:uiPriority w:val="0"/>
    <w:pPr>
      <w:widowControl/>
      <w:spacing w:after="160" w:line="240" w:lineRule="exact"/>
      <w:jc w:val="left"/>
    </w:pPr>
    <w:rPr>
      <w:rFonts w:ascii="Verdana" w:hAnsi="Verdana"/>
      <w:kern w:val="0"/>
      <w:sz w:val="20"/>
      <w:lang w:eastAsia="en-US"/>
    </w:rPr>
  </w:style>
  <w:style w:type="paragraph" w:customStyle="1" w:styleId="94">
    <w:name w:val="_"/>
    <w:basedOn w:val="1"/>
    <w:uiPriority w:val="0"/>
    <w:pPr>
      <w:adjustRightInd w:val="0"/>
      <w:spacing w:line="360" w:lineRule="auto"/>
      <w:ind w:left="480" w:firstLine="200" w:firstLineChars="200"/>
      <w:textAlignment w:val="baseline"/>
    </w:pPr>
    <w:rPr>
      <w:kern w:val="0"/>
      <w:sz w:val="24"/>
    </w:rPr>
  </w:style>
  <w:style w:type="paragraph" w:customStyle="1" w:styleId="95">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Figure Description"/>
    <w:next w:val="1"/>
    <w:uiPriority w:val="0"/>
    <w:pPr>
      <w:snapToGrid w:val="0"/>
      <w:spacing w:before="80" w:after="320"/>
      <w:ind w:left="1134"/>
      <w:jc w:val="center"/>
    </w:pPr>
    <w:rPr>
      <w:rFonts w:ascii="Arial" w:hAnsi="Arial" w:eastAsia="黑体" w:cs="Times New Roman"/>
      <w:kern w:val="0"/>
      <w:sz w:val="18"/>
      <w:szCs w:val="20"/>
    </w:rPr>
  </w:style>
  <w:style w:type="paragraph" w:customStyle="1" w:styleId="97">
    <w:name w:val="Revision"/>
    <w:uiPriority w:val="0"/>
    <w:rPr>
      <w:rFonts w:ascii="Times New Roman" w:hAnsi="Times New Roman" w:eastAsia="宋体" w:cs="Times New Roman"/>
      <w:szCs w:val="20"/>
    </w:rPr>
  </w:style>
  <w:style w:type="paragraph" w:customStyle="1" w:styleId="98">
    <w:name w:val="正文 + 三号"/>
    <w:basedOn w:val="1"/>
    <w:uiPriority w:val="0"/>
    <w:rPr>
      <w:sz w:val="21"/>
    </w:rPr>
  </w:style>
  <w:style w:type="paragraph" w:customStyle="1" w:styleId="99">
    <w:name w:val="Char1"/>
    <w:basedOn w:val="1"/>
    <w:uiPriority w:val="0"/>
    <w:rPr>
      <w:sz w:val="21"/>
    </w:rPr>
  </w:style>
  <w:style w:type="paragraph" w:customStyle="1" w:styleId="100">
    <w:name w:val="没有缩进（为图形使用）"/>
    <w:basedOn w:val="1"/>
    <w:uiPriority w:val="0"/>
    <w:pPr>
      <w:spacing w:before="120" w:after="120" w:line="360" w:lineRule="auto"/>
    </w:pPr>
    <w:rPr>
      <w:sz w:val="24"/>
    </w:rPr>
  </w:style>
  <w:style w:type="paragraph" w:customStyle="1" w:styleId="101">
    <w:name w:val="Default"/>
    <w:uiPriority w:val="0"/>
    <w:pPr>
      <w:widowControl w:val="0"/>
      <w:autoSpaceDE w:val="0"/>
      <w:autoSpaceDN w:val="0"/>
      <w:adjustRightInd w:val="0"/>
    </w:pPr>
    <w:rPr>
      <w:rFonts w:ascii="宋体" w:hAnsi="Times New Roman" w:eastAsia="宋体" w:cs="Times New Roman"/>
      <w:color w:val="000000"/>
      <w:kern w:val="0"/>
      <w:sz w:val="24"/>
      <w:szCs w:val="20"/>
    </w:rPr>
  </w:style>
  <w:style w:type="paragraph" w:customStyle="1" w:styleId="102">
    <w:name w:val="样式 宋体 五号 两端对齐 行距: 单倍行距"/>
    <w:basedOn w:val="1"/>
    <w:uiPriority w:val="0"/>
    <w:pPr>
      <w:adjustRightInd w:val="0"/>
      <w:textAlignment w:val="baseline"/>
    </w:pPr>
    <w:rPr>
      <w:rFonts w:ascii="宋体" w:hAnsi="宋体"/>
      <w:kern w:val="0"/>
      <w:sz w:val="21"/>
    </w:rPr>
  </w:style>
  <w:style w:type="paragraph" w:customStyle="1" w:styleId="103">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04">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05">
    <w:name w:val="样式 标题 6第五层条 + 三号 段前: 0.5 行"/>
    <w:basedOn w:val="7"/>
    <w:uiPriority w:val="0"/>
    <w:pPr>
      <w:widowControl/>
      <w:adjustRightInd/>
      <w:snapToGrid/>
      <w:spacing w:beforeLines="50"/>
      <w:jc w:val="left"/>
    </w:pPr>
    <w:rPr>
      <w:snapToGrid w:val="0"/>
      <w:kern w:val="24"/>
      <w:sz w:val="28"/>
    </w:rPr>
  </w:style>
  <w:style w:type="paragraph" w:customStyle="1" w:styleId="106">
    <w:name w:val="图例"/>
    <w:basedOn w:val="1"/>
    <w:uiPriority w:val="0"/>
    <w:pPr>
      <w:spacing w:before="120" w:after="120" w:line="360" w:lineRule="auto"/>
      <w:jc w:val="center"/>
    </w:pPr>
    <w:rPr>
      <w:rFonts w:eastAsia="仿宋_GB2312"/>
      <w:b/>
      <w:sz w:val="24"/>
    </w:rPr>
  </w:style>
  <w:style w:type="paragraph" w:customStyle="1" w:styleId="107">
    <w:name w:val="首行缩进"/>
    <w:basedOn w:val="1"/>
    <w:uiPriority w:val="0"/>
    <w:pPr>
      <w:numPr>
        <w:ilvl w:val="0"/>
        <w:numId w:val="7"/>
      </w:numPr>
      <w:spacing w:line="360" w:lineRule="auto"/>
    </w:pPr>
    <w:rPr>
      <w:rFonts w:eastAsia="仿宋_GB2312"/>
    </w:rPr>
  </w:style>
  <w:style w:type="paragraph" w:customStyle="1" w:styleId="108">
    <w:name w:val="文本1"/>
    <w:basedOn w:val="1"/>
    <w:uiPriority w:val="0"/>
    <w:pPr>
      <w:adjustRightInd w:val="0"/>
      <w:spacing w:line="312" w:lineRule="atLeast"/>
      <w:jc w:val="center"/>
      <w:textAlignment w:val="baseline"/>
    </w:pPr>
    <w:rPr>
      <w:kern w:val="0"/>
      <w:sz w:val="18"/>
    </w:rPr>
  </w:style>
  <w:style w:type="paragraph" w:customStyle="1" w:styleId="109">
    <w:name w:val="文本框样式1"/>
    <w:basedOn w:val="1"/>
    <w:uiPriority w:val="0"/>
    <w:pPr>
      <w:adjustRightInd w:val="0"/>
      <w:snapToGrid w:val="0"/>
      <w:spacing w:before="60" w:line="180" w:lineRule="exact"/>
      <w:jc w:val="center"/>
    </w:pPr>
    <w:rPr>
      <w:sz w:val="21"/>
    </w:rPr>
  </w:style>
  <w:style w:type="paragraph" w:customStyle="1" w:styleId="110">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11">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112">
    <w:name w:val="默认段落字体 Para Char Char Char Char Char Char Char"/>
    <w:basedOn w:val="1"/>
    <w:uiPriority w:val="0"/>
    <w:rPr>
      <w:rFonts w:ascii="Tahoma" w:hAnsi="Tahoma"/>
      <w:sz w:val="24"/>
    </w:rPr>
  </w:style>
  <w:style w:type="paragraph" w:customStyle="1" w:styleId="113">
    <w:name w:val="style1"/>
    <w:basedOn w:val="1"/>
    <w:uiPriority w:val="0"/>
    <w:pPr>
      <w:widowControl/>
      <w:spacing w:before="100" w:beforeAutospacing="1" w:after="100" w:afterAutospacing="1"/>
      <w:jc w:val="left"/>
    </w:pPr>
    <w:rPr>
      <w:rFonts w:ascii="宋体" w:hAnsi="宋体"/>
      <w:kern w:val="0"/>
      <w:sz w:val="21"/>
    </w:rPr>
  </w:style>
  <w:style w:type="paragraph" w:customStyle="1" w:styleId="114">
    <w:name w:val="正文（首行不缩进）"/>
    <w:basedOn w:val="1"/>
    <w:uiPriority w:val="0"/>
    <w:pPr>
      <w:autoSpaceDE w:val="0"/>
      <w:autoSpaceDN w:val="0"/>
      <w:adjustRightInd w:val="0"/>
      <w:spacing w:line="360" w:lineRule="auto"/>
      <w:jc w:val="left"/>
    </w:pPr>
    <w:rPr>
      <w:kern w:val="0"/>
      <w:sz w:val="21"/>
    </w:rPr>
  </w:style>
  <w:style w:type="paragraph" w:customStyle="1" w:styleId="115">
    <w:name w:val="1"/>
    <w:basedOn w:val="1"/>
    <w:next w:val="32"/>
    <w:uiPriority w:val="0"/>
    <w:rPr>
      <w:rFonts w:ascii="宋体" w:hAnsi="Courier New"/>
      <w:sz w:val="21"/>
    </w:rPr>
  </w:style>
  <w:style w:type="paragraph" w:customStyle="1" w:styleId="116">
    <w:name w:val="标题3——2"/>
    <w:basedOn w:val="4"/>
    <w:next w:val="15"/>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7">
    <w:name w:val="图片文字"/>
    <w:basedOn w:val="1"/>
    <w:uiPriority w:val="0"/>
    <w:pPr>
      <w:spacing w:line="240" w:lineRule="atLeast"/>
      <w:jc w:val="center"/>
    </w:pPr>
    <w:rPr>
      <w:sz w:val="21"/>
    </w:rPr>
  </w:style>
  <w:style w:type="paragraph" w:customStyle="1" w:styleId="118">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119">
    <w:name w:val="表头样式"/>
    <w:basedOn w:val="1"/>
    <w:uiPriority w:val="0"/>
    <w:pPr>
      <w:autoSpaceDE w:val="0"/>
      <w:autoSpaceDN w:val="0"/>
      <w:adjustRightInd w:val="0"/>
      <w:spacing w:line="360" w:lineRule="auto"/>
      <w:jc w:val="left"/>
    </w:pPr>
    <w:rPr>
      <w:b/>
      <w:kern w:val="0"/>
      <w:sz w:val="21"/>
    </w:rPr>
  </w:style>
  <w:style w:type="paragraph" w:customStyle="1" w:styleId="120">
    <w:name w:val="表号"/>
    <w:basedOn w:val="1"/>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21">
    <w:name w:val="Item Step"/>
    <w:uiPriority w:val="0"/>
    <w:pPr>
      <w:tabs>
        <w:tab w:val="left" w:pos="1644"/>
      </w:tabs>
      <w:ind w:left="1644" w:hanging="510"/>
      <w:outlineLvl w:val="4"/>
    </w:pPr>
    <w:rPr>
      <w:rFonts w:ascii="Arial" w:hAnsi="Arial" w:eastAsia="宋体" w:cs="Times New Roman"/>
      <w:kern w:val="0"/>
      <w:szCs w:val="20"/>
    </w:rPr>
  </w:style>
  <w:style w:type="paragraph" w:customStyle="1" w:styleId="122">
    <w:name w:val="正文文本 21"/>
    <w:basedOn w:val="1"/>
    <w:uiPriority w:val="0"/>
    <w:pPr>
      <w:adjustRightInd w:val="0"/>
      <w:spacing w:before="120" w:line="360" w:lineRule="auto"/>
      <w:ind w:firstLine="480"/>
      <w:textAlignment w:val="baseline"/>
    </w:pPr>
    <w:rPr>
      <w:sz w:val="24"/>
    </w:rPr>
  </w:style>
  <w:style w:type="paragraph" w:customStyle="1" w:styleId="123">
    <w:name w:val="af"/>
    <w:basedOn w:val="1"/>
    <w:uiPriority w:val="0"/>
    <w:pPr>
      <w:widowControl/>
      <w:spacing w:line="300" w:lineRule="atLeast"/>
      <w:jc w:val="left"/>
    </w:pPr>
    <w:rPr>
      <w:rFonts w:ascii="宋体" w:hAnsi="宋体"/>
      <w:kern w:val="0"/>
      <w:sz w:val="18"/>
    </w:rPr>
  </w:style>
  <w:style w:type="paragraph" w:customStyle="1" w:styleId="124">
    <w:name w:val="样式 正文首行缩进 2 + 首行缩进:  2 字符"/>
    <w:basedOn w:val="1"/>
    <w:uiPriority w:val="0"/>
    <w:pPr>
      <w:numPr>
        <w:ilvl w:val="0"/>
        <w:numId w:val="9"/>
      </w:numPr>
      <w:adjustRightInd w:val="0"/>
      <w:snapToGrid w:val="0"/>
      <w:spacing w:line="360" w:lineRule="auto"/>
    </w:pPr>
    <w:rPr>
      <w:rFonts w:ascii="Arial" w:hAnsi="Arial"/>
      <w:b/>
      <w:sz w:val="24"/>
    </w:rPr>
  </w:style>
  <w:style w:type="paragraph" w:customStyle="1" w:styleId="125">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6">
    <w:name w:val="标准正文"/>
    <w:basedOn w:val="25"/>
    <w:uiPriority w:val="0"/>
    <w:pPr>
      <w:spacing w:before="60" w:after="60" w:line="360" w:lineRule="auto"/>
      <w:ind w:left="0" w:leftChars="0" w:firstLine="482"/>
    </w:pPr>
    <w:rPr>
      <w:rFonts w:ascii="Arial" w:hAnsi="Arial"/>
      <w:sz w:val="24"/>
    </w:rPr>
  </w:style>
  <w:style w:type="paragraph" w:customStyle="1" w:styleId="127">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样式 首行缩进:  0.74 厘米"/>
    <w:basedOn w:val="1"/>
    <w:uiPriority w:val="0"/>
    <w:pPr>
      <w:spacing w:line="360" w:lineRule="auto"/>
      <w:ind w:firstLine="420"/>
    </w:pPr>
    <w:rPr>
      <w:sz w:val="24"/>
    </w:rPr>
  </w:style>
  <w:style w:type="paragraph" w:customStyle="1" w:styleId="129">
    <w:name w:val="正文文本缩进 21"/>
    <w:basedOn w:val="1"/>
    <w:uiPriority w:val="0"/>
    <w:pPr>
      <w:adjustRightInd w:val="0"/>
      <w:spacing w:before="120"/>
      <w:ind w:firstLine="420"/>
      <w:textAlignment w:val="baseline"/>
    </w:pPr>
    <w:rPr>
      <w:sz w:val="24"/>
    </w:rPr>
  </w:style>
  <w:style w:type="paragraph" w:customStyle="1" w:styleId="130">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131">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33">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34">
    <w:name w:val="Note"/>
    <w:basedOn w:val="1"/>
    <w:uiPriority w:val="0"/>
    <w:pPr>
      <w:pBdr>
        <w:top w:val="single" w:color="auto" w:sz="12" w:space="3"/>
        <w:bottom w:val="single" w:color="auto" w:sz="12" w:space="3"/>
      </w:pBdr>
      <w:spacing w:line="360" w:lineRule="auto"/>
    </w:pPr>
    <w:rPr>
      <w:sz w:val="24"/>
    </w:rPr>
  </w:style>
  <w:style w:type="paragraph" w:customStyle="1" w:styleId="135">
    <w:name w:val="正文4"/>
    <w:basedOn w:val="1"/>
    <w:uiPriority w:val="0"/>
    <w:pPr>
      <w:tabs>
        <w:tab w:val="left" w:pos="1275"/>
      </w:tabs>
      <w:spacing w:before="60" w:after="60" w:line="360" w:lineRule="auto"/>
      <w:ind w:left="820" w:leftChars="400" w:hanging="705"/>
    </w:pPr>
    <w:rPr>
      <w:sz w:val="24"/>
    </w:rPr>
  </w:style>
  <w:style w:type="paragraph" w:customStyle="1" w:styleId="136">
    <w:name w:val="Char Char1 Char"/>
    <w:basedOn w:val="1"/>
    <w:uiPriority w:val="0"/>
    <w:rPr>
      <w:rFonts w:ascii="Tahoma" w:hAnsi="Tahoma"/>
      <w:sz w:val="24"/>
      <w:szCs w:val="24"/>
    </w:rPr>
  </w:style>
  <w:style w:type="paragraph" w:customStyle="1" w:styleId="137">
    <w:name w:val="1.正文"/>
    <w:basedOn w:val="1"/>
    <w:uiPriority w:val="0"/>
    <w:pPr>
      <w:spacing w:line="360" w:lineRule="auto"/>
      <w:ind w:left="540" w:leftChars="225" w:firstLine="540" w:firstLineChars="225"/>
    </w:pPr>
    <w:rPr>
      <w:sz w:val="24"/>
    </w:rPr>
  </w:style>
  <w:style w:type="paragraph" w:customStyle="1" w:styleId="138">
    <w:name w:val="bt"/>
    <w:basedOn w:val="1"/>
    <w:next w:val="24"/>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9">
    <w:name w:val="样式 正文缩进正文（首行缩进两字）表正文正文非缩进特点标题4段1 + 首行缩进:  2 字符"/>
    <w:basedOn w:val="18"/>
    <w:uiPriority w:val="0"/>
    <w:pPr>
      <w:ind w:firstLine="480" w:firstLineChars="200"/>
    </w:pPr>
  </w:style>
  <w:style w:type="paragraph" w:customStyle="1" w:styleId="140">
    <w:name w:val="附录1"/>
    <w:basedOn w:val="1"/>
    <w:next w:val="1"/>
    <w:uiPriority w:val="0"/>
    <w:pPr>
      <w:tabs>
        <w:tab w:val="left" w:pos="1304"/>
      </w:tabs>
      <w:ind w:left="425" w:hanging="425"/>
      <w:outlineLvl w:val="0"/>
    </w:pPr>
    <w:rPr>
      <w:rFonts w:ascii="黑体" w:hAnsi="黑体" w:eastAsia="黑体"/>
      <w:b/>
      <w:sz w:val="44"/>
    </w:rPr>
  </w:style>
  <w:style w:type="paragraph" w:customStyle="1" w:styleId="141">
    <w:name w:val="表格文本"/>
    <w:uiPriority w:val="0"/>
    <w:pPr>
      <w:tabs>
        <w:tab w:val="decimal" w:pos="0"/>
      </w:tabs>
    </w:pPr>
    <w:rPr>
      <w:rFonts w:ascii="Arial" w:hAnsi="Arial" w:eastAsia="宋体" w:cs="Times New Roman"/>
      <w:kern w:val="0"/>
      <w:szCs w:val="20"/>
    </w:rPr>
  </w:style>
  <w:style w:type="paragraph" w:customStyle="1" w:styleId="142">
    <w:name w:val="Char Char 字元 字元 字元 Char Char Char Char"/>
    <w:basedOn w:val="1"/>
    <w:uiPriority w:val="0"/>
    <w:pPr>
      <w:adjustRightInd w:val="0"/>
      <w:spacing w:line="360" w:lineRule="auto"/>
    </w:pPr>
    <w:rPr>
      <w:kern w:val="0"/>
      <w:sz w:val="24"/>
    </w:rPr>
  </w:style>
  <w:style w:type="paragraph" w:customStyle="1" w:styleId="143">
    <w:name w:val="样式3"/>
    <w:basedOn w:val="2"/>
    <w:next w:val="2"/>
    <w:uiPriority w:val="0"/>
    <w:pPr>
      <w:keepLines/>
      <w:adjustRightInd w:val="0"/>
      <w:spacing w:before="340" w:after="330" w:line="576" w:lineRule="auto"/>
    </w:pPr>
    <w:rPr>
      <w:rFonts w:ascii="Times New Roman" w:eastAsia="黑体"/>
      <w:b/>
      <w:kern w:val="44"/>
      <w:sz w:val="44"/>
    </w:rPr>
  </w:style>
  <w:style w:type="paragraph" w:customStyle="1" w:styleId="144">
    <w:name w:val="摘要"/>
    <w:basedOn w:val="1"/>
    <w:next w:val="3"/>
    <w:uiPriority w:val="0"/>
    <w:pPr>
      <w:spacing w:line="360" w:lineRule="auto"/>
    </w:pPr>
    <w:rPr>
      <w:rFonts w:eastAsia="黑体"/>
      <w:sz w:val="20"/>
    </w:rPr>
  </w:style>
  <w:style w:type="paragraph" w:customStyle="1" w:styleId="145">
    <w:name w:val="司法正文"/>
    <w:uiPriority w:val="0"/>
    <w:pPr>
      <w:widowControl w:val="0"/>
      <w:ind w:firstLine="200" w:firstLineChars="200"/>
      <w:jc w:val="both"/>
    </w:pPr>
    <w:rPr>
      <w:rFonts w:ascii="Times New Roman" w:hAnsi="Times New Roman" w:eastAsia="仿宋_GB2312" w:cs="Times New Roman"/>
      <w:kern w:val="0"/>
      <w:sz w:val="32"/>
      <w:szCs w:val="20"/>
    </w:rPr>
  </w:style>
  <w:style w:type="paragraph" w:customStyle="1" w:styleId="146">
    <w:name w:val="标题无"/>
    <w:basedOn w:val="1"/>
    <w:uiPriority w:val="0"/>
    <w:pPr>
      <w:spacing w:line="360" w:lineRule="auto"/>
    </w:pPr>
    <w:rPr>
      <w:sz w:val="24"/>
    </w:rPr>
  </w:style>
  <w:style w:type="paragraph" w:customStyle="1" w:styleId="147">
    <w:name w:val="段 Char"/>
    <w:uiPriority w:val="0"/>
    <w:pPr>
      <w:autoSpaceDE w:val="0"/>
      <w:autoSpaceDN w:val="0"/>
      <w:ind w:firstLine="200" w:firstLineChars="200"/>
      <w:jc w:val="both"/>
    </w:pPr>
    <w:rPr>
      <w:rFonts w:ascii="宋体" w:hAnsi="Times New Roman" w:eastAsia="宋体" w:cs="Times New Roman"/>
      <w:kern w:val="0"/>
      <w:szCs w:val="20"/>
    </w:rPr>
  </w:style>
  <w:style w:type="paragraph" w:customStyle="1" w:styleId="148">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customStyle="1" w:styleId="149">
    <w:name w:val="二级列表"/>
    <w:basedOn w:val="150"/>
    <w:next w:val="150"/>
    <w:uiPriority w:val="0"/>
    <w:pPr>
      <w:tabs>
        <w:tab w:val="left" w:pos="2120"/>
      </w:tabs>
      <w:ind w:firstLine="0" w:firstLineChars="0"/>
    </w:pPr>
    <w:rPr>
      <w:b/>
    </w:rPr>
  </w:style>
  <w:style w:type="paragraph" w:customStyle="1" w:styleId="150">
    <w:name w:val="段落正文"/>
    <w:basedOn w:val="1"/>
    <w:uiPriority w:val="0"/>
    <w:pPr>
      <w:spacing w:beforeLines="50" w:line="360" w:lineRule="auto"/>
      <w:ind w:firstLine="200" w:firstLineChars="200"/>
    </w:pPr>
    <w:rPr>
      <w:spacing w:val="2"/>
      <w:sz w:val="24"/>
    </w:rPr>
  </w:style>
  <w:style w:type="paragraph" w:customStyle="1" w:styleId="151">
    <w:name w:val="简单回函地址"/>
    <w:basedOn w:val="1"/>
    <w:uiPriority w:val="0"/>
    <w:pPr>
      <w:adjustRightInd w:val="0"/>
      <w:snapToGrid w:val="0"/>
      <w:spacing w:line="360" w:lineRule="auto"/>
    </w:pPr>
    <w:rPr>
      <w:sz w:val="24"/>
    </w:rPr>
  </w:style>
  <w:style w:type="paragraph" w:customStyle="1" w:styleId="152">
    <w:name w:val="一级条标题"/>
    <w:basedOn w:val="83"/>
    <w:next w:val="85"/>
    <w:uiPriority w:val="0"/>
    <w:pPr>
      <w:numPr>
        <w:ilvl w:val="1"/>
        <w:numId w:val="0"/>
      </w:numPr>
      <w:spacing w:beforeLines="0"/>
      <w:ind w:left="525"/>
      <w:outlineLvl w:val="2"/>
    </w:pPr>
    <w:rPr>
      <w:sz w:val="21"/>
    </w:rPr>
  </w:style>
  <w:style w:type="paragraph" w:customStyle="1" w:styleId="153">
    <w:name w:val="Table Text Char Char"/>
    <w:uiPriority w:val="0"/>
    <w:pPr>
      <w:snapToGrid w:val="0"/>
      <w:spacing w:before="80" w:after="80"/>
    </w:pPr>
    <w:rPr>
      <w:rFonts w:ascii="Arial" w:hAnsi="Arial" w:eastAsia="宋体" w:cs="Times New Roman"/>
      <w:sz w:val="18"/>
      <w:szCs w:val="20"/>
    </w:rPr>
  </w:style>
  <w:style w:type="paragraph" w:customStyle="1" w:styleId="154">
    <w:name w:val="标书正文:  0.74 厘米"/>
    <w:basedOn w:val="1"/>
    <w:uiPriority w:val="0"/>
    <w:pPr>
      <w:snapToGrid w:val="0"/>
      <w:spacing w:line="360" w:lineRule="auto"/>
      <w:ind w:firstLine="420"/>
    </w:pPr>
    <w:rPr>
      <w:sz w:val="24"/>
    </w:rPr>
  </w:style>
  <w:style w:type="paragraph" w:customStyle="1" w:styleId="155">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56">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7">
    <w:name w:val="样式2"/>
    <w:basedOn w:val="5"/>
    <w:uiPriority w:val="0"/>
    <w:pPr>
      <w:numPr>
        <w:ilvl w:val="0"/>
        <w:numId w:val="10"/>
      </w:numPr>
      <w:spacing w:before="560" w:line="400" w:lineRule="exact"/>
      <w:jc w:val="center"/>
      <w:outlineLvl w:val="0"/>
    </w:pPr>
    <w:rPr>
      <w:b w:val="0"/>
      <w:sz w:val="44"/>
    </w:rPr>
  </w:style>
  <w:style w:type="paragraph" w:customStyle="1" w:styleId="158">
    <w:name w:val="Char1 Char Char Char"/>
    <w:basedOn w:val="1"/>
    <w:uiPriority w:val="0"/>
    <w:rPr>
      <w:rFonts w:ascii="Tahoma" w:hAnsi="Tahoma"/>
      <w:sz w:val="30"/>
    </w:rPr>
  </w:style>
  <w:style w:type="paragraph" w:customStyle="1" w:styleId="159">
    <w:name w:val="表格内文字"/>
    <w:basedOn w:val="32"/>
    <w:uiPriority w:val="0"/>
    <w:pPr>
      <w:adjustRightInd w:val="0"/>
    </w:pPr>
    <w:rPr>
      <w:color w:val="000000"/>
      <w:lang/>
    </w:rPr>
  </w:style>
  <w:style w:type="paragraph" w:customStyle="1" w:styleId="160">
    <w:name w:val="内容标题"/>
    <w:basedOn w:val="20"/>
    <w:uiPriority w:val="0"/>
    <w:rPr>
      <w:rFonts w:ascii="Tahoma" w:hAnsi="Tahoma"/>
      <w:sz w:val="24"/>
    </w:rPr>
  </w:style>
  <w:style w:type="paragraph" w:customStyle="1" w:styleId="161">
    <w:name w:val="Char1 Char Char Char1"/>
    <w:basedOn w:val="1"/>
    <w:uiPriority w:val="0"/>
    <w:rPr>
      <w:rFonts w:ascii="Tahoma" w:hAnsi="Tahoma"/>
      <w:sz w:val="24"/>
    </w:rPr>
  </w:style>
  <w:style w:type="paragraph" w:customStyle="1" w:styleId="162">
    <w:name w:val="Char Char Char Char Char Char1 Char"/>
    <w:basedOn w:val="1"/>
    <w:uiPriority w:val="0"/>
    <w:pPr>
      <w:widowControl/>
      <w:spacing w:after="160" w:line="240" w:lineRule="exact"/>
      <w:jc w:val="left"/>
    </w:pPr>
    <w:rPr>
      <w:rFonts w:ascii="Verdana" w:hAnsi="Verdana"/>
      <w:kern w:val="0"/>
      <w:sz w:val="21"/>
      <w:lang w:eastAsia="en-US"/>
    </w:rPr>
  </w:style>
  <w:style w:type="paragraph" w:customStyle="1" w:styleId="163">
    <w:name w:val="Table Heading"/>
    <w:uiPriority w:val="0"/>
    <w:pPr>
      <w:keepNext/>
      <w:snapToGrid w:val="0"/>
      <w:spacing w:before="80" w:after="80"/>
      <w:jc w:val="center"/>
    </w:pPr>
    <w:rPr>
      <w:rFonts w:ascii="Arial" w:hAnsi="Arial" w:eastAsia="黑体" w:cs="Times New Roman"/>
      <w:kern w:val="0"/>
      <w:sz w:val="18"/>
      <w:szCs w:val="20"/>
    </w:rPr>
  </w:style>
  <w:style w:type="paragraph" w:customStyle="1" w:styleId="164">
    <w:name w:val="样式 标题 1 + 居中 段前: 6 磅 段后: 6 磅 行距: 1.5 倍行距"/>
    <w:basedOn w:val="2"/>
    <w:uiPriority w:val="0"/>
    <w:pPr>
      <w:keepLines/>
      <w:adjustRightInd w:val="0"/>
      <w:spacing w:before="120" w:after="120" w:line="360" w:lineRule="auto"/>
      <w:jc w:val="center"/>
    </w:pPr>
    <w:rPr>
      <w:rFonts w:ascii="Times New Roman"/>
      <w:b/>
      <w:kern w:val="44"/>
      <w:sz w:val="32"/>
    </w:rPr>
  </w:style>
  <w:style w:type="paragraph" w:customStyle="1" w:styleId="165">
    <w:name w:val="Char Char Char Char Char Char Char1"/>
    <w:basedOn w:val="1"/>
    <w:uiPriority w:val="0"/>
    <w:rPr>
      <w:rFonts w:ascii="Tahoma" w:hAnsi="Tahoma"/>
      <w:sz w:val="24"/>
    </w:rPr>
  </w:style>
  <w:style w:type="paragraph" w:customStyle="1" w:styleId="166">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首行缩进 1"/>
    <w:basedOn w:val="1"/>
    <w:uiPriority w:val="0"/>
    <w:pPr>
      <w:spacing w:after="120" w:line="360" w:lineRule="auto"/>
      <w:ind w:firstLine="200" w:firstLineChars="200"/>
    </w:pPr>
    <w:rPr>
      <w:sz w:val="24"/>
    </w:rPr>
  </w:style>
  <w:style w:type="paragraph" w:customStyle="1" w:styleId="168">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9">
    <w:name w:val="正文字缩2字"/>
    <w:basedOn w:val="1"/>
    <w:uiPriority w:val="0"/>
    <w:pPr>
      <w:spacing w:before="60" w:after="60" w:line="360" w:lineRule="auto"/>
      <w:ind w:left="200" w:leftChars="200" w:firstLine="200" w:firstLineChars="200"/>
    </w:pPr>
    <w:rPr>
      <w:sz w:val="24"/>
    </w:rPr>
  </w:style>
  <w:style w:type="paragraph" w:customStyle="1" w:styleId="170">
    <w:name w:val="Char2 Char Char Char Char Char Char"/>
    <w:basedOn w:val="1"/>
    <w:uiPriority w:val="0"/>
    <w:rPr>
      <w:rFonts w:ascii="仿宋_GB2312"/>
      <w:b/>
      <w:sz w:val="30"/>
    </w:rPr>
  </w:style>
  <w:style w:type="paragraph" w:customStyle="1" w:styleId="171">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2">
    <w:name w:val="Item Step in Table"/>
    <w:uiPriority w:val="0"/>
    <w:pPr>
      <w:numPr>
        <w:ilvl w:val="0"/>
        <w:numId w:val="6"/>
      </w:numPr>
      <w:tabs>
        <w:tab w:val="left" w:pos="397"/>
      </w:tabs>
      <w:spacing w:before="40" w:after="40"/>
      <w:jc w:val="both"/>
    </w:pPr>
    <w:rPr>
      <w:rFonts w:ascii="Arial" w:hAnsi="Arial" w:eastAsia="宋体" w:cs="Times New Roman"/>
      <w:kern w:val="0"/>
      <w:sz w:val="18"/>
      <w:szCs w:val="20"/>
    </w:rPr>
  </w:style>
  <w:style w:type="paragraph" w:customStyle="1" w:styleId="173">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74">
    <w:name w:val="xl23"/>
    <w:basedOn w:val="1"/>
    <w:uiPriority w:val="0"/>
    <w:pPr>
      <w:widowControl/>
      <w:spacing w:before="100" w:beforeAutospacing="1" w:after="100" w:afterAutospacing="1" w:line="360" w:lineRule="auto"/>
      <w:textAlignment w:val="top"/>
    </w:pPr>
    <w:rPr>
      <w:kern w:val="0"/>
      <w:sz w:val="24"/>
    </w:rPr>
  </w:style>
  <w:style w:type="paragraph" w:customStyle="1" w:styleId="175">
    <w:name w:val="Table Text Char1"/>
    <w:uiPriority w:val="0"/>
    <w:pPr>
      <w:snapToGrid w:val="0"/>
      <w:spacing w:before="80" w:after="80"/>
    </w:pPr>
    <w:rPr>
      <w:rFonts w:ascii="Arial" w:hAnsi="Arial" w:eastAsia="宋体" w:cs="Times New Roman"/>
      <w:sz w:val="18"/>
      <w:szCs w:val="20"/>
    </w:rPr>
  </w:style>
  <w:style w:type="paragraph" w:customStyle="1" w:styleId="176">
    <w:name w:val="正文格式"/>
    <w:basedOn w:val="1"/>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00"/>
    <w:basedOn w:val="1"/>
    <w:uiPriority w:val="0"/>
    <w:pPr>
      <w:autoSpaceDE w:val="0"/>
      <w:autoSpaceDN w:val="0"/>
      <w:adjustRightInd w:val="0"/>
      <w:jc w:val="left"/>
    </w:pPr>
    <w:rPr>
      <w:rFonts w:ascii="黑体" w:eastAsia="黑体"/>
      <w:b/>
      <w:kern w:val="0"/>
      <w:sz w:val="20"/>
    </w:rPr>
  </w:style>
  <w:style w:type="paragraph" w:customStyle="1" w:styleId="178">
    <w:name w:val="Char2"/>
    <w:basedOn w:val="1"/>
    <w:uiPriority w:val="0"/>
    <w:pPr>
      <w:spacing w:line="240" w:lineRule="atLeast"/>
      <w:ind w:left="420" w:firstLine="420"/>
    </w:pPr>
    <w:rPr>
      <w:kern w:val="0"/>
      <w:sz w:val="21"/>
    </w:rPr>
  </w:style>
  <w:style w:type="paragraph" w:customStyle="1" w:styleId="179">
    <w:name w:val="表文字"/>
    <w:uiPriority w:val="0"/>
    <w:rPr>
      <w:rFonts w:ascii="宋体" w:hAnsi="Times New Roman" w:eastAsia="宋体" w:cs="Times New Roman"/>
      <w:sz w:val="20"/>
      <w:szCs w:val="20"/>
    </w:rPr>
  </w:style>
  <w:style w:type="paragraph" w:customStyle="1" w:styleId="180">
    <w:name w:val="附录3"/>
    <w:basedOn w:val="1"/>
    <w:next w:val="1"/>
    <w:uiPriority w:val="0"/>
    <w:pPr>
      <w:tabs>
        <w:tab w:val="left" w:pos="851"/>
      </w:tabs>
      <w:ind w:left="425" w:hanging="425"/>
      <w:outlineLvl w:val="2"/>
    </w:pPr>
    <w:rPr>
      <w:rFonts w:eastAsia="黑体"/>
      <w:b/>
      <w:sz w:val="32"/>
    </w:rPr>
  </w:style>
  <w:style w:type="paragraph" w:customStyle="1" w:styleId="181">
    <w:name w:val="列表项目"/>
    <w:basedOn w:val="1"/>
    <w:uiPriority w:val="0"/>
    <w:pPr>
      <w:tabs>
        <w:tab w:val="left" w:pos="420"/>
      </w:tabs>
      <w:spacing w:line="288" w:lineRule="auto"/>
      <w:ind w:left="840" w:leftChars="200" w:hanging="420" w:hangingChars="200"/>
    </w:pPr>
    <w:rPr>
      <w:sz w:val="21"/>
    </w:rPr>
  </w:style>
  <w:style w:type="paragraph" w:customStyle="1" w:styleId="182">
    <w:name w:val="Char Char Char"/>
    <w:basedOn w:val="1"/>
    <w:uiPriority w:val="0"/>
    <w:rPr>
      <w:rFonts w:ascii="Tahoma" w:hAnsi="Tahoma"/>
      <w:sz w:val="24"/>
    </w:rPr>
  </w:style>
  <w:style w:type="paragraph" w:customStyle="1" w:styleId="183">
    <w:name w:val="正文1"/>
    <w:basedOn w:val="1"/>
    <w:uiPriority w:val="0"/>
    <w:pPr>
      <w:spacing w:line="300" w:lineRule="auto"/>
      <w:ind w:firstLine="200" w:firstLineChars="200"/>
    </w:pPr>
    <w:rPr>
      <w:sz w:val="24"/>
    </w:rPr>
  </w:style>
  <w:style w:type="paragraph" w:customStyle="1" w:styleId="184">
    <w:name w:val="Style Heading 3h3Heading 3 - oldLevel 3 HeadH3level_3PIM 3se..."/>
    <w:basedOn w:val="4"/>
    <w:uiPriority w:val="0"/>
    <w:pPr>
      <w:numPr>
        <w:ilvl w:val="0"/>
        <w:numId w:val="11"/>
      </w:numPr>
      <w:tabs>
        <w:tab w:val="left" w:pos="709"/>
      </w:tabs>
    </w:pPr>
  </w:style>
  <w:style w:type="paragraph" w:customStyle="1" w:styleId="185">
    <w:name w:val="Char Char Char Char Char"/>
    <w:basedOn w:val="1"/>
    <w:uiPriority w:val="0"/>
    <w:pPr>
      <w:tabs>
        <w:tab w:val="left" w:pos="425"/>
      </w:tabs>
      <w:ind w:left="1620" w:hanging="360"/>
    </w:pPr>
    <w:rPr>
      <w:rFonts w:ascii="Tahoma" w:hAnsi="Tahoma"/>
      <w:sz w:val="24"/>
    </w:rPr>
  </w:style>
  <w:style w:type="paragraph" w:customStyle="1" w:styleId="186">
    <w:name w:val="关键词"/>
    <w:basedOn w:val="1"/>
    <w:next w:val="1"/>
    <w:uiPriority w:val="0"/>
    <w:pPr>
      <w:spacing w:line="360" w:lineRule="auto"/>
    </w:pPr>
    <w:rPr>
      <w:rFonts w:eastAsia="黑体"/>
      <w:sz w:val="20"/>
    </w:rPr>
  </w:style>
  <w:style w:type="paragraph" w:customStyle="1" w:styleId="187">
    <w:name w:val="可研正文"/>
    <w:basedOn w:val="24"/>
    <w:uiPriority w:val="0"/>
    <w:pPr>
      <w:adjustRightInd w:val="0"/>
      <w:snapToGrid w:val="0"/>
      <w:spacing w:line="440" w:lineRule="exact"/>
      <w:ind w:firstLine="567"/>
    </w:pPr>
    <w:rPr>
      <w:sz w:val="28"/>
    </w:rPr>
  </w:style>
  <w:style w:type="paragraph" w:customStyle="1" w:styleId="188">
    <w:name w:val="IN Feature"/>
    <w:next w:val="103"/>
    <w:uiPriority w:val="0"/>
    <w:pPr>
      <w:keepNext/>
      <w:keepLines/>
      <w:spacing w:before="240" w:after="240"/>
      <w:outlineLvl w:val="7"/>
    </w:pPr>
    <w:rPr>
      <w:rFonts w:ascii="Arial" w:hAnsi="Arial" w:eastAsia="黑体" w:cs="Times New Roman"/>
      <w:kern w:val="0"/>
      <w:szCs w:val="20"/>
    </w:rPr>
  </w:style>
  <w:style w:type="paragraph" w:customStyle="1" w:styleId="189">
    <w:name w:val="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90">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1">
    <w:name w:val="CSS1级正文 Char"/>
    <w:basedOn w:val="24"/>
    <w:uiPriority w:val="0"/>
    <w:pPr>
      <w:adjustRightInd w:val="0"/>
      <w:snapToGrid w:val="0"/>
      <w:spacing w:line="360" w:lineRule="auto"/>
      <w:ind w:firstLine="480"/>
    </w:pPr>
    <w:rPr>
      <w:rFonts w:ascii="Times New Roman" w:eastAsia="宋体"/>
      <w:sz w:val="24"/>
    </w:rPr>
  </w:style>
  <w:style w:type="paragraph" w:customStyle="1" w:styleId="192">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93">
    <w:name w:val="样式1xz"/>
    <w:basedOn w:val="1"/>
    <w:uiPriority w:val="0"/>
    <w:pPr>
      <w:tabs>
        <w:tab w:val="left" w:pos="1050"/>
        <w:tab w:val="right" w:leader="dot" w:pos="8296"/>
      </w:tabs>
    </w:pPr>
    <w:rPr>
      <w:caps/>
      <w:spacing w:val="20"/>
      <w:sz w:val="24"/>
    </w:rPr>
  </w:style>
  <w:style w:type="paragraph" w:customStyle="1" w:styleId="194">
    <w:name w:val="正文格式 Char"/>
    <w:basedOn w:val="1"/>
    <w:uiPriority w:val="0"/>
    <w:pPr>
      <w:widowControl/>
      <w:adjustRightInd w:val="0"/>
      <w:spacing w:line="440" w:lineRule="atLeast"/>
      <w:ind w:firstLine="510"/>
      <w:textAlignment w:val="baseline"/>
    </w:pPr>
    <w:rPr>
      <w:kern w:val="0"/>
      <w:sz w:val="24"/>
    </w:rPr>
  </w:style>
  <w:style w:type="paragraph" w:customStyle="1" w:styleId="195">
    <w:name w:val="Table Contents"/>
    <w:basedOn w:val="24"/>
    <w:uiPriority w:val="0"/>
    <w:pPr>
      <w:suppressAutoHyphens/>
      <w:jc w:val="left"/>
    </w:pPr>
    <w:rPr>
      <w:rFonts w:ascii="Times New Roman" w:eastAsia="Times New Roman"/>
      <w:kern w:val="0"/>
      <w:sz w:val="24"/>
    </w:rPr>
  </w:style>
  <w:style w:type="paragraph" w:customStyle="1" w:styleId="196">
    <w:name w:val="默认段落字体 Para Char Char Char Char Char Char Char Char Char1 Char Char Char Char"/>
    <w:basedOn w:val="1"/>
    <w:uiPriority w:val="0"/>
    <w:rPr>
      <w:rFonts w:ascii="Tahoma" w:hAnsi="Tahoma"/>
      <w:sz w:val="24"/>
    </w:rPr>
  </w:style>
  <w:style w:type="paragraph" w:customStyle="1" w:styleId="197">
    <w:name w:val="二级条标题"/>
    <w:basedOn w:val="152"/>
    <w:next w:val="85"/>
    <w:uiPriority w:val="0"/>
    <w:pPr>
      <w:ind w:left="840"/>
      <w:outlineLvl w:val="3"/>
    </w:pPr>
  </w:style>
  <w:style w:type="paragraph" w:customStyle="1" w:styleId="198">
    <w:name w:val="操作步骤"/>
    <w:basedOn w:val="1"/>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9">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00">
    <w:name w:val="表头"/>
    <w:basedOn w:val="201"/>
    <w:uiPriority w:val="0"/>
    <w:pPr>
      <w:jc w:val="center"/>
    </w:pPr>
    <w:rPr>
      <w:b/>
      <w:bCs/>
    </w:rPr>
  </w:style>
  <w:style w:type="paragraph" w:customStyle="1" w:styleId="201">
    <w:name w:val="表格正文"/>
    <w:basedOn w:val="1"/>
    <w:uiPriority w:val="0"/>
    <w:rPr>
      <w:rFonts w:ascii="Calibri" w:hAnsi="Calibri" w:eastAsia="仿宋" w:cs="宋体"/>
      <w:sz w:val="24"/>
    </w:rPr>
  </w:style>
  <w:style w:type="paragraph" w:customStyle="1" w:styleId="202">
    <w:name w:val="List Paragraph"/>
    <w:basedOn w:val="1"/>
    <w:qFormat/>
    <w:uiPriority w:val="34"/>
    <w:pPr>
      <w:ind w:firstLine="420" w:firstLineChars="200"/>
    </w:pPr>
    <w:rPr>
      <w:rFonts w:ascii="Calibri" w:hAnsi="Calibri"/>
      <w:sz w:val="21"/>
      <w:szCs w:val="22"/>
    </w:rPr>
  </w:style>
  <w:style w:type="paragraph" w:customStyle="1" w:styleId="20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04">
    <w:name w:val="xl6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0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06">
    <w:name w:val="xl67"/>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20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0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10">
    <w:name w:val="xl71"/>
    <w:basedOn w:val="1"/>
    <w:uiPriority w:val="0"/>
    <w:pPr>
      <w:widowControl/>
      <w:spacing w:before="100" w:beforeAutospacing="1" w:after="100" w:afterAutospacing="1"/>
      <w:jc w:val="center"/>
    </w:pPr>
    <w:rPr>
      <w:rFonts w:ascii="宋体" w:hAnsi="宋体" w:cs="宋体"/>
      <w:kern w:val="0"/>
      <w:sz w:val="18"/>
      <w:szCs w:val="18"/>
    </w:rPr>
  </w:style>
  <w:style w:type="character" w:customStyle="1" w:styleId="211">
    <w:name w:val="标题 1 Char"/>
    <w:basedOn w:val="57"/>
    <w:link w:val="2"/>
    <w:qFormat/>
    <w:uiPriority w:val="0"/>
    <w:rPr>
      <w:rFonts w:ascii="宋体" w:hAnsi="Times New Roman" w:eastAsia="宋体" w:cs="Times New Roman"/>
      <w:sz w:val="28"/>
      <w:szCs w:val="20"/>
    </w:rPr>
  </w:style>
  <w:style w:type="character" w:customStyle="1" w:styleId="212">
    <w:name w:val="标题 2 Char"/>
    <w:basedOn w:val="57"/>
    <w:link w:val="3"/>
    <w:uiPriority w:val="0"/>
    <w:rPr>
      <w:rFonts w:ascii="Arial" w:hAnsi="Arial" w:eastAsia="黑体" w:cs="Times New Roman"/>
      <w:b/>
      <w:sz w:val="32"/>
      <w:szCs w:val="20"/>
    </w:rPr>
  </w:style>
  <w:style w:type="character" w:customStyle="1" w:styleId="213">
    <w:name w:val="标题 3 Char"/>
    <w:basedOn w:val="57"/>
    <w:link w:val="4"/>
    <w:uiPriority w:val="0"/>
    <w:rPr>
      <w:rFonts w:ascii="Times New Roman" w:hAnsi="Times New Roman" w:eastAsia="宋体" w:cs="Times New Roman"/>
      <w:b/>
      <w:sz w:val="32"/>
      <w:szCs w:val="20"/>
    </w:rPr>
  </w:style>
  <w:style w:type="character" w:customStyle="1" w:styleId="214">
    <w:name w:val="标题 4 Char"/>
    <w:basedOn w:val="57"/>
    <w:link w:val="5"/>
    <w:uiPriority w:val="0"/>
    <w:rPr>
      <w:rFonts w:ascii="Arial" w:hAnsi="Arial" w:eastAsia="黑体" w:cs="Times New Roman"/>
      <w:b/>
      <w:sz w:val="28"/>
      <w:szCs w:val="20"/>
    </w:rPr>
  </w:style>
  <w:style w:type="character" w:customStyle="1" w:styleId="215">
    <w:name w:val="标题 5 Char"/>
    <w:basedOn w:val="57"/>
    <w:link w:val="6"/>
    <w:uiPriority w:val="0"/>
    <w:rPr>
      <w:rFonts w:ascii="Times New Roman" w:hAnsi="Times New Roman" w:eastAsia="宋体" w:cs="Times New Roman"/>
      <w:b/>
      <w:sz w:val="28"/>
      <w:szCs w:val="20"/>
    </w:rPr>
  </w:style>
  <w:style w:type="character" w:customStyle="1" w:styleId="216">
    <w:name w:val="标题 6 Char"/>
    <w:basedOn w:val="57"/>
    <w:link w:val="7"/>
    <w:uiPriority w:val="0"/>
    <w:rPr>
      <w:rFonts w:ascii="Arial" w:hAnsi="Arial" w:eastAsia="黑体" w:cs="Times New Roman"/>
      <w:b/>
      <w:sz w:val="24"/>
      <w:szCs w:val="20"/>
    </w:rPr>
  </w:style>
  <w:style w:type="character" w:customStyle="1" w:styleId="217">
    <w:name w:val="标题 7 Char"/>
    <w:basedOn w:val="57"/>
    <w:link w:val="8"/>
    <w:uiPriority w:val="0"/>
    <w:rPr>
      <w:rFonts w:ascii="Arial" w:hAnsi="Arial" w:eastAsia="黑体" w:cs="Times New Roman"/>
      <w:b/>
      <w:sz w:val="24"/>
      <w:szCs w:val="20"/>
    </w:rPr>
  </w:style>
  <w:style w:type="character" w:customStyle="1" w:styleId="218">
    <w:name w:val="标题 8 Char"/>
    <w:basedOn w:val="57"/>
    <w:link w:val="9"/>
    <w:uiPriority w:val="0"/>
    <w:rPr>
      <w:rFonts w:ascii="Arial" w:hAnsi="Arial" w:eastAsia="黑体" w:cs="Times New Roman"/>
      <w:b/>
      <w:sz w:val="24"/>
      <w:szCs w:val="20"/>
    </w:rPr>
  </w:style>
  <w:style w:type="character" w:customStyle="1" w:styleId="219">
    <w:name w:val="标题 9 Char"/>
    <w:basedOn w:val="57"/>
    <w:link w:val="10"/>
    <w:uiPriority w:val="0"/>
    <w:rPr>
      <w:rFonts w:ascii="Arial" w:hAnsi="Arial" w:eastAsia="黑体" w:cs="Times New Roman"/>
      <w:b/>
      <w:sz w:val="24"/>
      <w:szCs w:val="20"/>
    </w:rPr>
  </w:style>
  <w:style w:type="character" w:customStyle="1" w:styleId="220">
    <w:name w:val="页眉 Char"/>
    <w:basedOn w:val="57"/>
    <w:link w:val="39"/>
    <w:qFormat/>
    <w:uiPriority w:val="0"/>
    <w:rPr>
      <w:sz w:val="18"/>
      <w:szCs w:val="18"/>
    </w:rPr>
  </w:style>
  <w:style w:type="character" w:customStyle="1" w:styleId="221">
    <w:name w:val="页脚 Char"/>
    <w:basedOn w:val="57"/>
    <w:link w:val="37"/>
    <w:qFormat/>
    <w:uiPriority w:val="0"/>
    <w:rPr>
      <w:sz w:val="18"/>
      <w:szCs w:val="18"/>
    </w:rPr>
  </w:style>
  <w:style w:type="character" w:customStyle="1" w:styleId="222">
    <w:name w:val="正文 + 三号 Char"/>
    <w:aliases w:val="加粗 Char"/>
    <w:uiPriority w:val="0"/>
    <w:rPr>
      <w:rFonts w:eastAsia="宋体"/>
      <w:kern w:val="2"/>
      <w:sz w:val="21"/>
      <w:lang w:val="en-US" w:eastAsia="zh-CN"/>
    </w:rPr>
  </w:style>
  <w:style w:type="character" w:customStyle="1" w:styleId="223">
    <w:name w:val="H2 Char"/>
    <w:aliases w:val="h2 Char,Heading 2 Hidden Char,Heading 2 CCBS Char,2nd level Char,2 Char,Header 2 Char,l2 Char,Fab-2 Char,PIM2 Char,heading 2 Char,Titre3 Char,HD2 Char,sect 1.2 Char,第一章 标题 2 Char,ISO1 Char,Underrubrik1 Char,prop2 Char,UNDERRUBRIK 1-2 Char"/>
    <w:uiPriority w:val="0"/>
    <w:rPr>
      <w:rFonts w:ascii="Arial" w:hAnsi="Arial" w:eastAsia="宋体"/>
      <w:kern w:val="2"/>
      <w:sz w:val="28"/>
      <w:lang w:val="en-US" w:eastAsia="zh-CN"/>
    </w:rPr>
  </w:style>
  <w:style w:type="character" w:customStyle="1" w:styleId="224">
    <w:name w:val="Table Text Char"/>
    <w:link w:val="65"/>
    <w:uiPriority w:val="0"/>
    <w:rPr>
      <w:rFonts w:ascii="Arial" w:hAnsi="Arial"/>
      <w:sz w:val="18"/>
    </w:rPr>
  </w:style>
  <w:style w:type="character" w:customStyle="1" w:styleId="225">
    <w:name w:val="Table Text Char Char Char Char"/>
    <w:link w:val="66"/>
    <w:uiPriority w:val="0"/>
    <w:rPr>
      <w:rFonts w:ascii="Arial" w:hAnsi="Arial"/>
      <w:sz w:val="18"/>
    </w:rPr>
  </w:style>
  <w:style w:type="character" w:customStyle="1" w:styleId="226">
    <w:name w:val="批注主题 Char"/>
    <w:basedOn w:val="227"/>
    <w:link w:val="12"/>
    <w:uiPriority w:val="0"/>
    <w:rPr/>
  </w:style>
  <w:style w:type="character" w:customStyle="1" w:styleId="227">
    <w:name w:val="批注文字 Char"/>
    <w:uiPriority w:val="0"/>
    <w:rPr>
      <w:sz w:val="24"/>
    </w:rPr>
  </w:style>
  <w:style w:type="character" w:customStyle="1" w:styleId="228">
    <w:name w:val="批注文字 Char1"/>
    <w:basedOn w:val="57"/>
    <w:link w:val="13"/>
    <w:uiPriority w:val="0"/>
    <w:rPr>
      <w:rFonts w:ascii="Times New Roman" w:hAnsi="Times New Roman" w:eastAsia="宋体" w:cs="Times New Roman"/>
      <w:sz w:val="28"/>
      <w:szCs w:val="20"/>
    </w:rPr>
  </w:style>
  <w:style w:type="character" w:customStyle="1" w:styleId="229">
    <w:name w:val="正文文本缩进 2 Char"/>
    <w:link w:val="35"/>
    <w:qFormat/>
    <w:uiPriority w:val="0"/>
    <w:rPr>
      <w:sz w:val="28"/>
    </w:rPr>
  </w:style>
  <w:style w:type="character" w:customStyle="1" w:styleId="230">
    <w:name w:val="Char Char11"/>
    <w:uiPriority w:val="0"/>
    <w:rPr>
      <w:rFonts w:ascii="宋体"/>
      <w:kern w:val="2"/>
      <w:sz w:val="28"/>
    </w:rPr>
  </w:style>
  <w:style w:type="character" w:customStyle="1" w:styleId="231">
    <w:name w:val="content-white1"/>
    <w:uiPriority w:val="0"/>
    <w:rPr>
      <w:color w:val="auto"/>
      <w:sz w:val="18"/>
      <w:u w:val="none"/>
    </w:rPr>
  </w:style>
  <w:style w:type="character" w:customStyle="1" w:styleId="232">
    <w:name w:val="小 Char"/>
    <w:aliases w:val="表格文字 Char,普通文字 Char Char1"/>
    <w:uiPriority w:val="0"/>
    <w:rPr>
      <w:rFonts w:ascii="宋体" w:hAnsi="Courier New" w:eastAsia="宋体"/>
      <w:kern w:val="2"/>
      <w:sz w:val="21"/>
      <w:lang w:val="en-US" w:eastAsia="zh-CN" w:bidi="ar-SA"/>
    </w:rPr>
  </w:style>
  <w:style w:type="character" w:customStyle="1" w:styleId="233">
    <w:name w:val="Table Heading Char Char"/>
    <w:uiPriority w:val="0"/>
    <w:rPr>
      <w:rFonts w:ascii="Arial" w:hAnsi="Arial" w:eastAsia="黑体"/>
      <w:kern w:val="2"/>
      <w:sz w:val="18"/>
      <w:lang w:val="en-US" w:eastAsia="zh-CN"/>
    </w:rPr>
  </w:style>
  <w:style w:type="character" w:customStyle="1" w:styleId="234">
    <w:name w:val="top-det1"/>
    <w:uiPriority w:val="0"/>
    <w:rPr>
      <w:b/>
      <w:color w:val="000000"/>
    </w:rPr>
  </w:style>
  <w:style w:type="character" w:customStyle="1" w:styleId="235">
    <w:name w:val="标书正文:  0.74 厘米 Char1"/>
    <w:uiPriority w:val="0"/>
    <w:rPr>
      <w:rFonts w:eastAsia="宋体"/>
      <w:kern w:val="2"/>
      <w:sz w:val="24"/>
      <w:lang w:val="en-US" w:eastAsia="zh-CN"/>
    </w:rPr>
  </w:style>
  <w:style w:type="character" w:customStyle="1" w:styleId="236">
    <w:name w:val="Table Text Char1 Char"/>
    <w:uiPriority w:val="0"/>
    <w:rPr>
      <w:rFonts w:ascii="Arial" w:hAnsi="Arial"/>
      <w:kern w:val="2"/>
      <w:sz w:val="18"/>
      <w:lang w:val="en-US" w:eastAsia="zh-CN" w:bidi="ar-SA"/>
    </w:rPr>
  </w:style>
  <w:style w:type="character" w:customStyle="1" w:styleId="237">
    <w:name w:val="v151"/>
    <w:uiPriority w:val="0"/>
    <w:rPr>
      <w:sz w:val="18"/>
    </w:rPr>
  </w:style>
  <w:style w:type="character" w:customStyle="1" w:styleId="238">
    <w:name w:val="Char Char7"/>
    <w:uiPriority w:val="0"/>
    <w:rPr>
      <w:rFonts w:ascii="宋体" w:hAnsi="宋体" w:eastAsia="宋体"/>
      <w:kern w:val="2"/>
      <w:sz w:val="28"/>
    </w:rPr>
  </w:style>
  <w:style w:type="character" w:customStyle="1" w:styleId="239">
    <w:name w:val="正文首行缩进 2 Char"/>
    <w:basedOn w:val="240"/>
    <w:link w:val="38"/>
    <w:uiPriority w:val="0"/>
    <w:rPr/>
  </w:style>
  <w:style w:type="character" w:customStyle="1" w:styleId="240">
    <w:name w:val="正文文本缩进 Char"/>
    <w:qFormat/>
    <w:uiPriority w:val="0"/>
    <w:rPr>
      <w:kern w:val="2"/>
      <w:sz w:val="44"/>
    </w:rPr>
  </w:style>
  <w:style w:type="character" w:customStyle="1" w:styleId="241">
    <w:name w:val="正文文本缩进 Char1"/>
    <w:basedOn w:val="57"/>
    <w:link w:val="25"/>
    <w:uiPriority w:val="0"/>
    <w:rPr>
      <w:rFonts w:ascii="Times New Roman" w:hAnsi="Times New Roman" w:eastAsia="宋体" w:cs="Times New Roman"/>
      <w:sz w:val="28"/>
      <w:szCs w:val="20"/>
    </w:rPr>
  </w:style>
  <w:style w:type="character" w:customStyle="1" w:styleId="242">
    <w:name w:val="样式 宋体"/>
    <w:uiPriority w:val="0"/>
    <w:rPr>
      <w:rFonts w:ascii="宋体" w:hAnsi="宋体" w:eastAsia="宋体"/>
      <w:sz w:val="28"/>
    </w:rPr>
  </w:style>
  <w:style w:type="character" w:customStyle="1" w:styleId="243">
    <w:name w:val="脚注文本 Char"/>
    <w:link w:val="43"/>
    <w:uiPriority w:val="0"/>
    <w:rPr>
      <w:sz w:val="18"/>
    </w:rPr>
  </w:style>
  <w:style w:type="character" w:customStyle="1" w:styleId="244">
    <w:name w:val="日期 Char"/>
    <w:link w:val="34"/>
    <w:qFormat/>
    <w:uiPriority w:val="0"/>
    <w:rPr>
      <w:sz w:val="28"/>
    </w:rPr>
  </w:style>
  <w:style w:type="character" w:customStyle="1" w:styleId="245">
    <w:name w:val="未命名11"/>
    <w:uiPriority w:val="0"/>
    <w:rPr>
      <w:color w:val="77FFFF"/>
      <w:sz w:val="24"/>
    </w:rPr>
  </w:style>
  <w:style w:type="character" w:customStyle="1" w:styleId="246">
    <w:name w:val="title_emph1"/>
    <w:uiPriority w:val="0"/>
    <w:rPr>
      <w:rFonts w:hint="default" w:ascii="Arial" w:hAnsi="Arial"/>
      <w:b/>
      <w:sz w:val="20"/>
    </w:rPr>
  </w:style>
  <w:style w:type="character" w:customStyle="1" w:styleId="247">
    <w:name w:val="Char Char2"/>
    <w:uiPriority w:val="0"/>
    <w:rPr>
      <w:rFonts w:eastAsia="宋体"/>
      <w:kern w:val="2"/>
      <w:sz w:val="18"/>
      <w:lang w:val="en-US" w:eastAsia="zh-CN"/>
    </w:rPr>
  </w:style>
  <w:style w:type="character" w:customStyle="1" w:styleId="248">
    <w:name w:val="Char Char3"/>
    <w:uiPriority w:val="0"/>
    <w:rPr>
      <w:rFonts w:eastAsia="宋体"/>
      <w:kern w:val="2"/>
      <w:sz w:val="18"/>
      <w:lang w:val="en-US" w:eastAsia="zh-CN"/>
    </w:rPr>
  </w:style>
  <w:style w:type="character" w:customStyle="1" w:styleId="249">
    <w:name w:val="Char Char6"/>
    <w:uiPriority w:val="0"/>
    <w:rPr>
      <w:rFonts w:ascii="仿宋_GB2312" w:eastAsia="仿宋_GB2312"/>
      <w:kern w:val="2"/>
      <w:sz w:val="32"/>
    </w:rPr>
  </w:style>
  <w:style w:type="character" w:customStyle="1" w:styleId="250">
    <w:name w:val="Char Char"/>
    <w:uiPriority w:val="0"/>
    <w:rPr>
      <w:rFonts w:ascii="宋体" w:hAnsi="宋体" w:eastAsia="宋体"/>
      <w:kern w:val="2"/>
      <w:sz w:val="24"/>
      <w:lang w:val="en-US" w:eastAsia="zh-CN" w:bidi="ar-SA"/>
    </w:rPr>
  </w:style>
  <w:style w:type="character" w:customStyle="1" w:styleId="251">
    <w:name w:val="crowed11"/>
    <w:uiPriority w:val="0"/>
    <w:rPr>
      <w:rFonts w:hint="default"/>
      <w:sz w:val="24"/>
    </w:rPr>
  </w:style>
  <w:style w:type="character" w:customStyle="1" w:styleId="252">
    <w:name w:val="Char Char5"/>
    <w:uiPriority w:val="0"/>
    <w:rPr>
      <w:rFonts w:ascii="Arial" w:hAnsi="Arial" w:eastAsia="宋体"/>
      <w:b/>
      <w:smallCaps/>
      <w:kern w:val="28"/>
      <w:sz w:val="36"/>
      <w:lang w:val="en-US" w:eastAsia="en-US"/>
    </w:rPr>
  </w:style>
  <w:style w:type="character" w:customStyle="1" w:styleId="253">
    <w:name w:val="font1"/>
    <w:uiPriority w:val="0"/>
    <w:rPr>
      <w:color w:val="000000"/>
      <w:sz w:val="18"/>
    </w:rPr>
  </w:style>
  <w:style w:type="character" w:customStyle="1" w:styleId="254">
    <w:name w:val="文字 Char"/>
    <w:link w:val="67"/>
    <w:uiPriority w:val="0"/>
    <w:rPr>
      <w:rFonts w:ascii="宋体"/>
      <w:sz w:val="28"/>
    </w:rPr>
  </w:style>
  <w:style w:type="character" w:customStyle="1" w:styleId="255">
    <w:name w:val="Char Char4"/>
    <w:uiPriority w:val="0"/>
    <w:rPr>
      <w:rFonts w:eastAsia="宋体"/>
      <w:b/>
      <w:kern w:val="2"/>
      <w:sz w:val="21"/>
      <w:lang w:val="en-US" w:eastAsia="zh-CN"/>
    </w:rPr>
  </w:style>
  <w:style w:type="character" w:customStyle="1" w:styleId="256">
    <w:name w:val="正文文本 2 Char"/>
    <w:basedOn w:val="57"/>
    <w:link w:val="50"/>
    <w:uiPriority w:val="0"/>
    <w:rPr>
      <w:rFonts w:ascii="Times New Roman" w:hAnsi="Times New Roman" w:eastAsia="宋体" w:cs="Times New Roman"/>
      <w:sz w:val="24"/>
      <w:szCs w:val="20"/>
    </w:rPr>
  </w:style>
  <w:style w:type="character" w:customStyle="1" w:styleId="257">
    <w:name w:val="正文文本 Char"/>
    <w:basedOn w:val="57"/>
    <w:link w:val="24"/>
    <w:qFormat/>
    <w:uiPriority w:val="0"/>
    <w:rPr>
      <w:rFonts w:ascii="仿宋_GB2312" w:hAnsi="Times New Roman" w:eastAsia="仿宋_GB2312" w:cs="Times New Roman"/>
      <w:sz w:val="32"/>
      <w:szCs w:val="20"/>
    </w:rPr>
  </w:style>
  <w:style w:type="character" w:customStyle="1" w:styleId="258">
    <w:name w:val="文档结构图 Char"/>
    <w:basedOn w:val="57"/>
    <w:link w:val="20"/>
    <w:qFormat/>
    <w:uiPriority w:val="0"/>
    <w:rPr>
      <w:rFonts w:ascii="Times New Roman" w:hAnsi="Times New Roman" w:eastAsia="宋体" w:cs="Times New Roman"/>
      <w:sz w:val="28"/>
      <w:szCs w:val="20"/>
      <w:shd w:val="clear" w:color="auto" w:fill="000080"/>
    </w:rPr>
  </w:style>
  <w:style w:type="character" w:customStyle="1" w:styleId="259">
    <w:name w:val="纯文本 Char1"/>
    <w:link w:val="32"/>
    <w:qFormat/>
    <w:locked/>
    <w:uiPriority w:val="99"/>
    <w:rPr>
      <w:rFonts w:ascii="宋体" w:hAnsi="Courier New" w:eastAsia="宋体" w:cs="Times New Roman"/>
      <w:szCs w:val="20"/>
    </w:rPr>
  </w:style>
  <w:style w:type="character" w:customStyle="1" w:styleId="260">
    <w:name w:val="纯文本 Char"/>
    <w:basedOn w:val="57"/>
    <w:link w:val="32"/>
    <w:semiHidden/>
    <w:uiPriority w:val="99"/>
    <w:rPr>
      <w:rFonts w:ascii="宋体" w:hAnsi="Courier New" w:eastAsia="宋体" w:cs="Courier New"/>
      <w:szCs w:val="21"/>
    </w:rPr>
  </w:style>
  <w:style w:type="character" w:customStyle="1" w:styleId="261">
    <w:name w:val="正文文本 3 Char"/>
    <w:basedOn w:val="57"/>
    <w:link w:val="22"/>
    <w:uiPriority w:val="0"/>
    <w:rPr>
      <w:rFonts w:ascii="Times New Roman" w:hAnsi="Times New Roman" w:eastAsia="宋体" w:cs="Times New Roman"/>
      <w:sz w:val="16"/>
      <w:szCs w:val="20"/>
    </w:rPr>
  </w:style>
  <w:style w:type="character" w:customStyle="1" w:styleId="262">
    <w:name w:val="日期 Char1"/>
    <w:basedOn w:val="57"/>
    <w:link w:val="34"/>
    <w:semiHidden/>
    <w:uiPriority w:val="99"/>
    <w:rPr>
      <w:rFonts w:ascii="Times New Roman" w:hAnsi="Times New Roman" w:eastAsia="宋体" w:cs="Times New Roman"/>
      <w:sz w:val="28"/>
      <w:szCs w:val="20"/>
    </w:rPr>
  </w:style>
  <w:style w:type="character" w:customStyle="1" w:styleId="263">
    <w:name w:val="批注主题 Char1"/>
    <w:basedOn w:val="228"/>
    <w:link w:val="12"/>
    <w:semiHidden/>
    <w:uiPriority w:val="99"/>
    <w:rPr>
      <w:b/>
      <w:bCs/>
    </w:rPr>
  </w:style>
  <w:style w:type="character" w:customStyle="1" w:styleId="264">
    <w:name w:val="标题 Char"/>
    <w:basedOn w:val="57"/>
    <w:link w:val="56"/>
    <w:uiPriority w:val="0"/>
    <w:rPr>
      <w:rFonts w:ascii="Arial" w:hAnsi="Arial" w:eastAsia="宋体" w:cs="Times New Roman"/>
      <w:b/>
      <w:smallCaps/>
      <w:kern w:val="28"/>
      <w:sz w:val="36"/>
      <w:szCs w:val="20"/>
      <w:lang w:eastAsia="en-US"/>
    </w:rPr>
  </w:style>
  <w:style w:type="character" w:customStyle="1" w:styleId="265">
    <w:name w:val="正文首行缩进 2 Char1"/>
    <w:basedOn w:val="241"/>
    <w:link w:val="38"/>
    <w:semiHidden/>
    <w:uiPriority w:val="99"/>
    <w:rPr/>
  </w:style>
  <w:style w:type="character" w:customStyle="1" w:styleId="266">
    <w:name w:val="正文文本缩进 3 Char"/>
    <w:basedOn w:val="57"/>
    <w:link w:val="46"/>
    <w:uiPriority w:val="0"/>
    <w:rPr>
      <w:rFonts w:ascii="黑体" w:hAnsi="Times New Roman" w:eastAsia="黑体" w:cs="Times New Roman"/>
      <w:sz w:val="28"/>
      <w:szCs w:val="20"/>
    </w:rPr>
  </w:style>
  <w:style w:type="character" w:customStyle="1" w:styleId="267">
    <w:name w:val="脚注文本 Char1"/>
    <w:basedOn w:val="57"/>
    <w:link w:val="43"/>
    <w:semiHidden/>
    <w:uiPriority w:val="99"/>
    <w:rPr>
      <w:rFonts w:ascii="Times New Roman" w:hAnsi="Times New Roman" w:eastAsia="宋体" w:cs="Times New Roman"/>
      <w:sz w:val="18"/>
      <w:szCs w:val="18"/>
    </w:rPr>
  </w:style>
  <w:style w:type="character" w:customStyle="1" w:styleId="268">
    <w:name w:val="批注框文本 Char"/>
    <w:basedOn w:val="57"/>
    <w:link w:val="36"/>
    <w:qFormat/>
    <w:uiPriority w:val="0"/>
    <w:rPr>
      <w:rFonts w:ascii="Times New Roman" w:hAnsi="Times New Roman" w:eastAsia="宋体" w:cs="Times New Roman"/>
      <w:sz w:val="18"/>
      <w:szCs w:val="20"/>
    </w:rPr>
  </w:style>
  <w:style w:type="character" w:customStyle="1" w:styleId="269">
    <w:name w:val="正文文本缩进 2 Char1"/>
    <w:basedOn w:val="57"/>
    <w:link w:val="35"/>
    <w:semiHidden/>
    <w:uiPriority w:val="99"/>
    <w:rPr>
      <w:rFonts w:ascii="Times New Roman" w:hAnsi="Times New Roman" w:eastAsia="宋体" w:cs="Times New Roman"/>
      <w:sz w:val="28"/>
      <w:szCs w:val="20"/>
    </w:rPr>
  </w:style>
  <w:style w:type="character" w:customStyle="1" w:styleId="270">
    <w:name w:val="正文首行缩进 Char"/>
    <w:basedOn w:val="257"/>
    <w:link w:val="15"/>
    <w:uiPriority w:val="0"/>
    <w:rPr>
      <w:rFonts w:ascii="宋体" w:hAnsi="宋体" w:eastAsia="宋体"/>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2312</Words>
  <Characters>13182</Characters>
  <Lines>109</Lines>
  <Paragraphs>30</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2021-01-13T11:29:00Z</dcterms:created>
  <dc:creator>user</dc:creator>
  <cp:lastModifiedBy>zbb</cp:lastModifiedBy>
  <dcterms:modified xsi:type="dcterms:W3CDTF">2022-03-28T03:05:46Z</dcterms:modified>
  <dc:title>询价采购文件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