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合川区人民医院关于紧急采购</w:t>
      </w:r>
      <w:r w:rsidR="00E30492">
        <w:rPr>
          <w:rFonts w:ascii="宋体" w:hAnsi="宋体" w:cs="宋体" w:hint="eastAsia"/>
          <w:b/>
          <w:bCs/>
          <w:color w:val="000000"/>
          <w:sz w:val="44"/>
          <w:szCs w:val="44"/>
        </w:rPr>
        <w:t>医疗责任险及公众责任险</w:t>
      </w:r>
      <w:r>
        <w:rPr>
          <w:rFonts w:ascii="宋体" w:hAnsi="宋体" w:cs="宋体" w:hint="eastAsia"/>
          <w:b/>
          <w:bCs/>
          <w:color w:val="000000"/>
          <w:sz w:val="44"/>
          <w:szCs w:val="44"/>
        </w:rPr>
        <w:t>的公告</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重庆市合川区人民医院为满足业务发展需求，经院内审批同意，拟紧急</w:t>
      </w:r>
      <w:r w:rsidR="00EF1C4A">
        <w:rPr>
          <w:rFonts w:ascii="方正仿宋_GBK" w:eastAsia="方正仿宋_GBK" w:hAnsi="宋体" w:hint="eastAsia"/>
          <w:sz w:val="24"/>
        </w:rPr>
        <w:t>采购医疗责任险及</w:t>
      </w:r>
      <w:r w:rsidR="009E562F" w:rsidRPr="00811D2B">
        <w:rPr>
          <w:rFonts w:ascii="方正仿宋_GBK" w:eastAsia="方正仿宋_GBK" w:hAnsi="宋体" w:hint="eastAsia"/>
          <w:sz w:val="24"/>
        </w:rPr>
        <w:t>公众责任险</w:t>
      </w:r>
      <w:r w:rsidRPr="00811D2B">
        <w:rPr>
          <w:rFonts w:ascii="方正仿宋_GBK" w:eastAsia="方正仿宋_GBK" w:hAnsi="宋体" w:hint="eastAsia"/>
          <w:sz w:val="24"/>
        </w:rPr>
        <w:t>，欢迎有资格的供应商积极参加，相关具体要求如下：</w:t>
      </w:r>
    </w:p>
    <w:p w:rsidR="00FF2555" w:rsidRPr="00811D2B"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 xml:space="preserve">一、项目名称  </w:t>
      </w:r>
      <w:r w:rsidR="009E562F" w:rsidRPr="00811D2B">
        <w:rPr>
          <w:rFonts w:ascii="方正仿宋_GBK" w:eastAsia="方正仿宋_GBK" w:hAnsi="宋体" w:hint="eastAsia"/>
          <w:b/>
          <w:sz w:val="28"/>
          <w:szCs w:val="28"/>
        </w:rPr>
        <w:t>医疗责任</w:t>
      </w:r>
      <w:r w:rsidR="00EF1C4A">
        <w:rPr>
          <w:rFonts w:ascii="方正仿宋_GBK" w:eastAsia="方正仿宋_GBK" w:hAnsi="宋体" w:hint="eastAsia"/>
          <w:b/>
          <w:sz w:val="28"/>
          <w:szCs w:val="28"/>
        </w:rPr>
        <w:t>险</w:t>
      </w:r>
      <w:r w:rsidR="009E562F" w:rsidRPr="00811D2B">
        <w:rPr>
          <w:rFonts w:ascii="方正仿宋_GBK" w:eastAsia="方正仿宋_GBK" w:hAnsi="宋体" w:hint="eastAsia"/>
          <w:b/>
          <w:sz w:val="28"/>
          <w:szCs w:val="28"/>
        </w:rPr>
        <w:t>及公众责任商业保险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4076"/>
        <w:gridCol w:w="1086"/>
        <w:gridCol w:w="1559"/>
        <w:gridCol w:w="992"/>
      </w:tblGrid>
      <w:tr w:rsidR="00EF1C4A" w:rsidTr="00EF1C4A">
        <w:trPr>
          <w:jc w:val="center"/>
        </w:trPr>
        <w:tc>
          <w:tcPr>
            <w:tcW w:w="926"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序号</w:t>
            </w:r>
          </w:p>
        </w:tc>
        <w:tc>
          <w:tcPr>
            <w:tcW w:w="4076"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项目名称</w:t>
            </w:r>
          </w:p>
        </w:tc>
        <w:tc>
          <w:tcPr>
            <w:tcW w:w="1086" w:type="dxa"/>
            <w:vAlign w:val="center"/>
          </w:tcPr>
          <w:p w:rsidR="00EF1C4A" w:rsidRDefault="00EF1C4A" w:rsidP="00EF1C4A">
            <w:pPr>
              <w:pStyle w:val="a6"/>
              <w:spacing w:line="240" w:lineRule="atLeast"/>
              <w:ind w:left="0" w:firstLineChars="98" w:firstLine="207"/>
              <w:outlineLvl w:val="0"/>
              <w:rPr>
                <w:rFonts w:ascii="仿宋" w:eastAsia="仿宋" w:hAnsi="仿宋"/>
                <w:b/>
                <w:sz w:val="21"/>
                <w:szCs w:val="21"/>
              </w:rPr>
            </w:pPr>
            <w:r>
              <w:rPr>
                <w:rFonts w:ascii="仿宋" w:eastAsia="仿宋" w:hAnsi="仿宋" w:hint="eastAsia"/>
                <w:b/>
                <w:sz w:val="21"/>
                <w:szCs w:val="21"/>
              </w:rPr>
              <w:t>期限</w:t>
            </w:r>
          </w:p>
        </w:tc>
        <w:tc>
          <w:tcPr>
            <w:tcW w:w="1559"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最高限价</w:t>
            </w:r>
          </w:p>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（万元）</w:t>
            </w:r>
          </w:p>
        </w:tc>
        <w:tc>
          <w:tcPr>
            <w:tcW w:w="992"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备注</w:t>
            </w:r>
          </w:p>
        </w:tc>
      </w:tr>
      <w:tr w:rsidR="00EF1C4A" w:rsidTr="00EF1C4A">
        <w:trPr>
          <w:trHeight w:val="537"/>
          <w:jc w:val="center"/>
        </w:trPr>
        <w:tc>
          <w:tcPr>
            <w:tcW w:w="926" w:type="dxa"/>
            <w:vAlign w:val="center"/>
          </w:tcPr>
          <w:p w:rsidR="00EF1C4A" w:rsidRDefault="00EF1C4A" w:rsidP="004C6BFF">
            <w:pPr>
              <w:pStyle w:val="a6"/>
              <w:spacing w:line="240" w:lineRule="atLeast"/>
              <w:ind w:left="0"/>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4076" w:type="dxa"/>
            <w:vAlign w:val="center"/>
          </w:tcPr>
          <w:p w:rsidR="00EF1C4A" w:rsidRDefault="00EF1C4A" w:rsidP="00EF1C4A">
            <w:pPr>
              <w:pStyle w:val="a6"/>
              <w:spacing w:line="240" w:lineRule="atLeast"/>
              <w:ind w:left="0"/>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医疗责任保险及公众责任商业保险</w:t>
            </w:r>
          </w:p>
        </w:tc>
        <w:tc>
          <w:tcPr>
            <w:tcW w:w="1086" w:type="dxa"/>
            <w:vAlign w:val="center"/>
          </w:tcPr>
          <w:p w:rsidR="00EF1C4A" w:rsidRDefault="00EF1C4A" w:rsidP="004C6BFF">
            <w:pPr>
              <w:pStyle w:val="a6"/>
              <w:spacing w:line="240" w:lineRule="atLeast"/>
              <w:ind w:left="0"/>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6个月</w:t>
            </w:r>
          </w:p>
        </w:tc>
        <w:tc>
          <w:tcPr>
            <w:tcW w:w="1559" w:type="dxa"/>
            <w:vAlign w:val="center"/>
          </w:tcPr>
          <w:p w:rsidR="00EF1C4A" w:rsidRDefault="00EF1C4A" w:rsidP="004C6BFF">
            <w:pPr>
              <w:pStyle w:val="a6"/>
              <w:spacing w:line="240" w:lineRule="atLeast"/>
              <w:ind w:left="0"/>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45</w:t>
            </w:r>
          </w:p>
        </w:tc>
        <w:tc>
          <w:tcPr>
            <w:tcW w:w="992" w:type="dxa"/>
            <w:vAlign w:val="center"/>
          </w:tcPr>
          <w:p w:rsidR="00EF1C4A" w:rsidRDefault="00EF1C4A" w:rsidP="004C6BFF">
            <w:pPr>
              <w:pStyle w:val="a6"/>
              <w:spacing w:line="240" w:lineRule="atLeast"/>
              <w:ind w:left="0"/>
              <w:outlineLvl w:val="0"/>
              <w:rPr>
                <w:rFonts w:ascii="方正仿宋_GBK" w:eastAsia="方正仿宋_GBK" w:hAnsi="方正仿宋_GBK" w:cs="方正仿宋_GBK"/>
                <w:sz w:val="24"/>
                <w:szCs w:val="24"/>
              </w:rPr>
            </w:pPr>
          </w:p>
        </w:tc>
      </w:tr>
    </w:tbl>
    <w:p w:rsidR="00FF2555" w:rsidRPr="00811D2B"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二、供应商要求</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（一）一般资格条件</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1.具有独立承担民事责任的能力；</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2.具有良好的商业信誉和健全的财务会计制度；</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3.具有履行合同所必需的设备和专业技术能力；</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4.有依法缴纳税收和社会保障资金的良好记录；</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5.参加政府采购活动前三年内，在经营活动中没有重大违法记录；</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6.法律、行政法规规定的其他条件。</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（二）特定资格条件（注：因保险经营行业特殊情况，允许保险公司支公司及以上的保险机构投标，本招标文件所称法定代表人可为营业执照标注的“负责人”）</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1、投标人具有中华人民共和国经营保险业务许可证，且业务范围须包括“责任保险”。</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2、本项目接受保险公司支公司及以上的保险机构投标。</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3、参加竞标的保险公司必须在合川辖区内设有分公司或支公司，提供分支机构营业执照。</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sz w:val="24"/>
        </w:rPr>
        <w:t>（三）本项目不接受联合体投标</w:t>
      </w:r>
      <w:r w:rsidRPr="00811D2B">
        <w:rPr>
          <w:rFonts w:ascii="方正仿宋_GBK" w:eastAsia="方正仿宋_GBK" w:hAnsi="宋体" w:hint="eastAsia"/>
          <w:sz w:val="24"/>
        </w:rPr>
        <w:t>。</w:t>
      </w:r>
      <w:r w:rsidRPr="00811D2B">
        <w:rPr>
          <w:rFonts w:ascii="方正仿宋_GBK" w:eastAsia="方正仿宋_GBK" w:hAnsi="宋体"/>
          <w:sz w:val="24"/>
        </w:rPr>
        <w:tab/>
      </w:r>
    </w:p>
    <w:p w:rsidR="00EF1C4A" w:rsidRDefault="00EF1C4A" w:rsidP="00811D2B">
      <w:pPr>
        <w:spacing w:line="400" w:lineRule="exact"/>
        <w:ind w:firstLineChars="200" w:firstLine="560"/>
        <w:rPr>
          <w:rFonts w:ascii="方正仿宋_GBK" w:eastAsia="方正仿宋_GBK" w:hAnsi="宋体"/>
          <w:b/>
          <w:sz w:val="28"/>
          <w:szCs w:val="28"/>
        </w:rPr>
      </w:pPr>
    </w:p>
    <w:p w:rsidR="00FF2555" w:rsidRPr="00811D2B"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三、报价要求</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谈判地点：重庆市合川区人民医院行政楼一楼招标办（重庆市合川区南津街希尔安大道1366号）</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谈判报名时间：2021年</w:t>
      </w:r>
      <w:r w:rsidR="00E30492" w:rsidRPr="00811D2B">
        <w:rPr>
          <w:rFonts w:ascii="方正仿宋_GBK" w:eastAsia="方正仿宋_GBK" w:hAnsi="宋体" w:hint="eastAsia"/>
          <w:sz w:val="24"/>
        </w:rPr>
        <w:t>12</w:t>
      </w:r>
      <w:r w:rsidRPr="00811D2B">
        <w:rPr>
          <w:rFonts w:ascii="方正仿宋_GBK" w:eastAsia="方正仿宋_GBK" w:hAnsi="宋体" w:hint="eastAsia"/>
          <w:sz w:val="24"/>
        </w:rPr>
        <w:t>月</w:t>
      </w:r>
      <w:r w:rsidR="00E30492" w:rsidRPr="00811D2B">
        <w:rPr>
          <w:rFonts w:ascii="方正仿宋_GBK" w:eastAsia="方正仿宋_GBK" w:hAnsi="宋体" w:hint="eastAsia"/>
          <w:sz w:val="24"/>
        </w:rPr>
        <w:t>13</w:t>
      </w:r>
      <w:r w:rsidRPr="00811D2B">
        <w:rPr>
          <w:rFonts w:ascii="方正仿宋_GBK" w:eastAsia="方正仿宋_GBK" w:hAnsi="宋体" w:hint="eastAsia"/>
          <w:sz w:val="24"/>
        </w:rPr>
        <w:t>日北京时间</w:t>
      </w:r>
      <w:r w:rsidR="00E30492" w:rsidRPr="00811D2B">
        <w:rPr>
          <w:rFonts w:ascii="方正仿宋_GBK" w:eastAsia="方正仿宋_GBK" w:hAnsi="宋体" w:hint="eastAsia"/>
          <w:sz w:val="24"/>
        </w:rPr>
        <w:t>9:00-9</w:t>
      </w:r>
      <w:r w:rsidR="005B07BB" w:rsidRPr="00811D2B">
        <w:rPr>
          <w:rFonts w:ascii="方正仿宋_GBK" w:eastAsia="方正仿宋_GBK" w:hAnsi="宋体" w:hint="eastAsia"/>
          <w:sz w:val="24"/>
        </w:rPr>
        <w:t>：</w:t>
      </w:r>
      <w:r w:rsidR="00E30492" w:rsidRPr="00811D2B">
        <w:rPr>
          <w:rFonts w:ascii="方正仿宋_GBK" w:eastAsia="方正仿宋_GBK" w:hAnsi="宋体" w:hint="eastAsia"/>
          <w:sz w:val="24"/>
        </w:rPr>
        <w:t>3</w:t>
      </w:r>
      <w:r w:rsidRPr="00811D2B">
        <w:rPr>
          <w:rFonts w:ascii="方正仿宋_GBK" w:eastAsia="方正仿宋_GBK" w:hAnsi="宋体" w:hint="eastAsia"/>
          <w:sz w:val="24"/>
        </w:rPr>
        <w:t>0</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谈判开始时间：2021年</w:t>
      </w:r>
      <w:r w:rsidR="00E30492" w:rsidRPr="00811D2B">
        <w:rPr>
          <w:rFonts w:ascii="方正仿宋_GBK" w:eastAsia="方正仿宋_GBK" w:hAnsi="宋体" w:hint="eastAsia"/>
          <w:sz w:val="24"/>
        </w:rPr>
        <w:t>12</w:t>
      </w:r>
      <w:r w:rsidRPr="00811D2B">
        <w:rPr>
          <w:rFonts w:ascii="方正仿宋_GBK" w:eastAsia="方正仿宋_GBK" w:hAnsi="宋体" w:hint="eastAsia"/>
          <w:sz w:val="24"/>
        </w:rPr>
        <w:t>月</w:t>
      </w:r>
      <w:r w:rsidR="00E30492" w:rsidRPr="00811D2B">
        <w:rPr>
          <w:rFonts w:ascii="方正仿宋_GBK" w:eastAsia="方正仿宋_GBK" w:hAnsi="宋体" w:hint="eastAsia"/>
          <w:sz w:val="24"/>
        </w:rPr>
        <w:t>13</w:t>
      </w:r>
      <w:r w:rsidRPr="00811D2B">
        <w:rPr>
          <w:rFonts w:ascii="方正仿宋_GBK" w:eastAsia="方正仿宋_GBK" w:hAnsi="宋体" w:hint="eastAsia"/>
          <w:sz w:val="24"/>
        </w:rPr>
        <w:t>日北京时间</w:t>
      </w:r>
      <w:r w:rsidR="00E30492" w:rsidRPr="00811D2B">
        <w:rPr>
          <w:rFonts w:ascii="方正仿宋_GBK" w:eastAsia="方正仿宋_GBK" w:hAnsi="宋体" w:hint="eastAsia"/>
          <w:sz w:val="24"/>
        </w:rPr>
        <w:t>9</w:t>
      </w:r>
      <w:r w:rsidRPr="00811D2B">
        <w:rPr>
          <w:rFonts w:ascii="方正仿宋_GBK" w:eastAsia="方正仿宋_GBK" w:hAnsi="宋体" w:hint="eastAsia"/>
          <w:sz w:val="24"/>
        </w:rPr>
        <w:t>：</w:t>
      </w:r>
      <w:r w:rsidR="00E30492" w:rsidRPr="00811D2B">
        <w:rPr>
          <w:rFonts w:ascii="方正仿宋_GBK" w:eastAsia="方正仿宋_GBK" w:hAnsi="宋体" w:hint="eastAsia"/>
          <w:sz w:val="24"/>
        </w:rPr>
        <w:t>3</w:t>
      </w:r>
      <w:r w:rsidRPr="00811D2B">
        <w:rPr>
          <w:rFonts w:ascii="方正仿宋_GBK" w:eastAsia="方正仿宋_GBK" w:hAnsi="宋体" w:hint="eastAsia"/>
          <w:sz w:val="24"/>
        </w:rPr>
        <w:t>0。</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经评审符合要求的最低报价供应商中标。</w:t>
      </w:r>
    </w:p>
    <w:p w:rsidR="00811D2B" w:rsidRDefault="00EF1C4A"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联系电话：招标咨询：尹老师  023-42827145</w:t>
      </w:r>
    </w:p>
    <w:p w:rsidR="00EF1C4A" w:rsidRDefault="00EF1C4A"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 xml:space="preserve">          </w:t>
      </w:r>
      <w:r w:rsidR="00E94372">
        <w:rPr>
          <w:rFonts w:ascii="方正仿宋_GBK" w:eastAsia="方正仿宋_GBK" w:hAnsi="宋体" w:hint="eastAsia"/>
          <w:sz w:val="24"/>
        </w:rPr>
        <w:t>项目咨询：徐老师  19112757779</w:t>
      </w:r>
    </w:p>
    <w:p w:rsidR="00811D2B" w:rsidRDefault="00811D2B" w:rsidP="00811D2B">
      <w:pPr>
        <w:spacing w:line="400" w:lineRule="exact"/>
        <w:ind w:firstLineChars="200" w:firstLine="480"/>
        <w:rPr>
          <w:rFonts w:ascii="方正仿宋_GBK" w:eastAsia="方正仿宋_GBK" w:hAnsi="宋体"/>
          <w:sz w:val="24"/>
        </w:rPr>
      </w:pPr>
    </w:p>
    <w:p w:rsidR="009E562F"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四、项目参数</w:t>
      </w:r>
    </w:p>
    <w:p w:rsidR="00EF1C4A" w:rsidRPr="00EF1C4A" w:rsidRDefault="00EF1C4A" w:rsidP="00EF1C4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（一）保险险种：医疗责任险及附加险</w:t>
      </w:r>
    </w:p>
    <w:tbl>
      <w:tblPr>
        <w:tblpPr w:leftFromText="180" w:rightFromText="180" w:vertAnchor="text" w:horzAnchor="page" w:tblpX="1540" w:tblpY="3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3"/>
        <w:gridCol w:w="2356"/>
        <w:gridCol w:w="5668"/>
      </w:tblGrid>
      <w:tr w:rsidR="009E562F" w:rsidTr="004C6BFF">
        <w:tc>
          <w:tcPr>
            <w:tcW w:w="3409" w:type="dxa"/>
            <w:gridSpan w:val="2"/>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险种</w:t>
            </w:r>
          </w:p>
        </w:tc>
        <w:tc>
          <w:tcPr>
            <w:tcW w:w="5668"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责任范围</w:t>
            </w:r>
          </w:p>
        </w:tc>
      </w:tr>
      <w:tr w:rsidR="009E562F" w:rsidTr="004C6BFF">
        <w:tc>
          <w:tcPr>
            <w:tcW w:w="1053" w:type="dxa"/>
            <w:vAlign w:val="center"/>
          </w:tcPr>
          <w:p w:rsidR="009E562F" w:rsidRDefault="009E562F" w:rsidP="00EF1C4A">
            <w:pPr>
              <w:spacing w:line="400" w:lineRule="exact"/>
              <w:rPr>
                <w:rFonts w:ascii="方正仿宋_GBK" w:eastAsia="方正仿宋_GBK" w:hAnsi="宋体"/>
                <w:sz w:val="24"/>
              </w:rPr>
            </w:pPr>
            <w:r>
              <w:rPr>
                <w:rFonts w:ascii="方正仿宋_GBK" w:eastAsia="方正仿宋_GBK" w:hAnsi="宋体" w:hint="eastAsia"/>
                <w:sz w:val="24"/>
              </w:rPr>
              <w:t>主险</w:t>
            </w:r>
          </w:p>
        </w:tc>
        <w:tc>
          <w:tcPr>
            <w:tcW w:w="2356"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医疗责任险</w:t>
            </w:r>
          </w:p>
        </w:tc>
        <w:tc>
          <w:tcPr>
            <w:tcW w:w="5668"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在诊疗活动中因执业过失导致患者人身损害（含精神损害）以及因此发生的法律费用等。</w:t>
            </w:r>
          </w:p>
        </w:tc>
      </w:tr>
      <w:tr w:rsidR="009E562F" w:rsidTr="004C6BFF">
        <w:tc>
          <w:tcPr>
            <w:tcW w:w="1053" w:type="dxa"/>
            <w:vAlign w:val="center"/>
          </w:tcPr>
          <w:p w:rsidR="009E562F" w:rsidRDefault="009E562F" w:rsidP="00EF1C4A">
            <w:pPr>
              <w:spacing w:line="400" w:lineRule="exact"/>
              <w:rPr>
                <w:rFonts w:ascii="方正仿宋_GBK" w:eastAsia="方正仿宋_GBK" w:hAnsi="宋体"/>
                <w:sz w:val="24"/>
              </w:rPr>
            </w:pPr>
            <w:r>
              <w:rPr>
                <w:rFonts w:ascii="方正仿宋_GBK" w:eastAsia="方正仿宋_GBK" w:hAnsi="宋体" w:hint="eastAsia"/>
                <w:sz w:val="24"/>
              </w:rPr>
              <w:t>附加险</w:t>
            </w:r>
          </w:p>
        </w:tc>
        <w:tc>
          <w:tcPr>
            <w:tcW w:w="2356"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公众责任保险</w:t>
            </w:r>
          </w:p>
        </w:tc>
        <w:tc>
          <w:tcPr>
            <w:tcW w:w="5668"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在医疗机构场所内，发生保险事故导致第三者（含患者）的人身伤害或财产损失，以及因此发生的法律费用等。</w:t>
            </w:r>
          </w:p>
        </w:tc>
      </w:tr>
    </w:tbl>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1、保险责任范围</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2、保险责任认定方式</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一是经医、患双方协商，二是经医疗纠纷调解委员会或卫生行政主管部门调解，  三是经仲裁机构仲裁，四是经人民法院裁决。前述任何一种方式的处理结论，均作为保险人的理赔依据。</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3、保险责任限额与免赔额</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责任限额包括医疗责任每人责任限额、医疗责任累计责任限额。</w:t>
      </w:r>
    </w:p>
    <w:tbl>
      <w:tblPr>
        <w:tblpPr w:leftFromText="180" w:rightFromText="180"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1"/>
        <w:gridCol w:w="2073"/>
        <w:gridCol w:w="2419"/>
        <w:gridCol w:w="2649"/>
      </w:tblGrid>
      <w:tr w:rsidR="009E562F" w:rsidTr="004C6BFF">
        <w:trPr>
          <w:trHeight w:val="645"/>
        </w:trPr>
        <w:tc>
          <w:tcPr>
            <w:tcW w:w="1381" w:type="dxa"/>
            <w:vMerge w:val="restart"/>
            <w:vAlign w:val="center"/>
          </w:tcPr>
          <w:p w:rsidR="009E562F" w:rsidRDefault="009E562F" w:rsidP="00E94372">
            <w:pPr>
              <w:spacing w:line="400" w:lineRule="exact"/>
              <w:rPr>
                <w:rFonts w:ascii="方正仿宋_GBK" w:eastAsia="方正仿宋_GBK" w:hAnsi="宋体"/>
                <w:sz w:val="24"/>
              </w:rPr>
            </w:pPr>
            <w:r>
              <w:rPr>
                <w:rFonts w:ascii="方正仿宋_GBK" w:eastAsia="方正仿宋_GBK" w:hAnsi="宋体" w:hint="eastAsia"/>
                <w:sz w:val="24"/>
              </w:rPr>
              <w:t>主险</w:t>
            </w:r>
          </w:p>
        </w:tc>
        <w:tc>
          <w:tcPr>
            <w:tcW w:w="2073" w:type="dxa"/>
            <w:vMerge w:val="restart"/>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医疗责任险</w:t>
            </w:r>
          </w:p>
        </w:tc>
        <w:tc>
          <w:tcPr>
            <w:tcW w:w="241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累计赔偿限额</w:t>
            </w:r>
          </w:p>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（每年）</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每人每次限额</w:t>
            </w:r>
          </w:p>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（不分项）</w:t>
            </w:r>
          </w:p>
        </w:tc>
      </w:tr>
      <w:tr w:rsidR="009E562F" w:rsidTr="004C6BFF">
        <w:trPr>
          <w:trHeight w:val="615"/>
        </w:trPr>
        <w:tc>
          <w:tcPr>
            <w:tcW w:w="1381"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073"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41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200万元</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40万元</w:t>
            </w:r>
          </w:p>
        </w:tc>
      </w:tr>
      <w:tr w:rsidR="009E562F" w:rsidTr="004C6BFF">
        <w:trPr>
          <w:trHeight w:val="600"/>
        </w:trPr>
        <w:tc>
          <w:tcPr>
            <w:tcW w:w="1381" w:type="dxa"/>
            <w:vMerge w:val="restart"/>
            <w:vAlign w:val="center"/>
          </w:tcPr>
          <w:p w:rsidR="009E562F" w:rsidRDefault="009E562F" w:rsidP="00E94372">
            <w:pPr>
              <w:spacing w:line="400" w:lineRule="exact"/>
              <w:rPr>
                <w:rFonts w:ascii="方正仿宋_GBK" w:eastAsia="方正仿宋_GBK" w:hAnsi="宋体"/>
                <w:sz w:val="24"/>
              </w:rPr>
            </w:pPr>
            <w:r>
              <w:rPr>
                <w:rFonts w:ascii="方正仿宋_GBK" w:eastAsia="方正仿宋_GBK" w:hAnsi="宋体" w:hint="eastAsia"/>
                <w:sz w:val="24"/>
              </w:rPr>
              <w:t>附加险</w:t>
            </w:r>
          </w:p>
        </w:tc>
        <w:tc>
          <w:tcPr>
            <w:tcW w:w="2073" w:type="dxa"/>
            <w:vMerge w:val="restart"/>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公众责任险</w:t>
            </w:r>
          </w:p>
        </w:tc>
        <w:tc>
          <w:tcPr>
            <w:tcW w:w="241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累计赔偿限额</w:t>
            </w:r>
          </w:p>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（每年）</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每人每次限额</w:t>
            </w:r>
          </w:p>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（不分项）</w:t>
            </w:r>
          </w:p>
        </w:tc>
      </w:tr>
      <w:tr w:rsidR="009E562F" w:rsidTr="004C6BFF">
        <w:trPr>
          <w:trHeight w:val="630"/>
        </w:trPr>
        <w:tc>
          <w:tcPr>
            <w:tcW w:w="1381"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073"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41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200万元</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40万元</w:t>
            </w:r>
          </w:p>
        </w:tc>
      </w:tr>
    </w:tbl>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免赔率：保险每次事故免赔率为3%，或者不计免赔率。</w:t>
      </w:r>
    </w:p>
    <w:p w:rsidR="009E562F" w:rsidRPr="00811D2B" w:rsidRDefault="00EF1C4A"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w:t>
      </w:r>
      <w:r w:rsidR="009E562F" w:rsidRPr="00811D2B">
        <w:rPr>
          <w:rFonts w:ascii="方正仿宋_GBK" w:eastAsia="方正仿宋_GBK" w:hAnsi="宋体" w:hint="eastAsia"/>
          <w:sz w:val="24"/>
        </w:rPr>
        <w:t>）保险期间承保基础、追溯期、延长报告期</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1、保险期间承保基础</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本保险的保险期间为6月，保险的承保基础为期内索赔制，即以索赔发生日期为依据确定保单是否负责赔偿。受害人向被保险人提出索赔的时间须发生在保险期间内，而受害人遭受损害的事故可以发生在保险期间内，也可以发生在保险期间之前（追溯期内）。</w:t>
      </w:r>
      <w:bookmarkStart w:id="0" w:name="_Toc402433226"/>
      <w:bookmarkStart w:id="1" w:name="_Toc402891453"/>
      <w:bookmarkStart w:id="2" w:name="_Toc402432749"/>
      <w:bookmarkStart w:id="3" w:name="_Toc402433608"/>
      <w:bookmarkStart w:id="4" w:name="_Toc402437423"/>
      <w:bookmarkStart w:id="5" w:name="_Toc403927989"/>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2、追溯期</w:t>
      </w:r>
      <w:bookmarkEnd w:id="0"/>
      <w:bookmarkEnd w:id="1"/>
      <w:bookmarkEnd w:id="2"/>
      <w:bookmarkEnd w:id="3"/>
      <w:bookmarkEnd w:id="4"/>
      <w:bookmarkEnd w:id="5"/>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追溯期是自保单生效日向前追溯的期间，本保险设定追溯期，并规定如下：首次投保设追溯期为1年，第二年续保，追溯期为2年，第三年续保追溯期为3年。以此类推，保险责任追溯期最高不超过5年。</w:t>
      </w:r>
      <w:bookmarkStart w:id="6" w:name="_Toc402891454"/>
      <w:bookmarkStart w:id="7" w:name="_Toc402433227"/>
      <w:bookmarkStart w:id="8" w:name="_Toc402437424"/>
      <w:bookmarkStart w:id="9" w:name="_Toc402433609"/>
      <w:bookmarkStart w:id="10" w:name="_Toc402432750"/>
      <w:bookmarkStart w:id="11" w:name="_Toc403927990"/>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3、延长报告</w:t>
      </w:r>
      <w:bookmarkEnd w:id="6"/>
      <w:bookmarkEnd w:id="7"/>
      <w:bookmarkEnd w:id="8"/>
      <w:bookmarkEnd w:id="9"/>
      <w:bookmarkEnd w:id="10"/>
      <w:bookmarkEnd w:id="11"/>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本保险设置延长报告期。保险合同到期后，若投保人未续保，被保险人将免费获得3年的延长报告期。对于发生在原保单约定的保险期限和追溯期限内的保险事故，只要患者或其近亲属在延长报告期内首次向被保险人提出索赔要求，保险人仍然承担赔偿责任。</w:t>
      </w:r>
    </w:p>
    <w:p w:rsidR="00EF1C4A" w:rsidRDefault="00EF1C4A" w:rsidP="00EF1C4A">
      <w:pPr>
        <w:spacing w:line="400" w:lineRule="exact"/>
        <w:ind w:firstLineChars="200" w:firstLine="560"/>
        <w:rPr>
          <w:rFonts w:ascii="方正仿宋_GBK" w:eastAsia="方正仿宋_GBK" w:hAnsi="宋体"/>
          <w:b/>
          <w:sz w:val="28"/>
          <w:szCs w:val="28"/>
        </w:rPr>
      </w:pPr>
    </w:p>
    <w:p w:rsidR="00FF2555" w:rsidRPr="00EF1C4A" w:rsidRDefault="00FF2555" w:rsidP="00EF1C4A">
      <w:pPr>
        <w:spacing w:line="400" w:lineRule="exact"/>
        <w:ind w:firstLineChars="200" w:firstLine="560"/>
        <w:rPr>
          <w:rFonts w:ascii="方正仿宋_GBK" w:eastAsia="方正仿宋_GBK" w:hAnsi="宋体"/>
          <w:b/>
          <w:sz w:val="28"/>
          <w:szCs w:val="28"/>
        </w:rPr>
      </w:pPr>
      <w:r w:rsidRPr="00EF1C4A">
        <w:rPr>
          <w:rFonts w:ascii="方正仿宋_GBK" w:eastAsia="方正仿宋_GBK" w:hAnsi="宋体" w:hint="eastAsia"/>
          <w:b/>
          <w:sz w:val="28"/>
          <w:szCs w:val="28"/>
        </w:rPr>
        <w:t>五、商务要求</w:t>
      </w:r>
    </w:p>
    <w:p w:rsidR="001A23EC" w:rsidRPr="00811D2B" w:rsidRDefault="001A23EC" w:rsidP="001A23EC">
      <w:pPr>
        <w:spacing w:line="400" w:lineRule="exact"/>
        <w:ind w:firstLineChars="200" w:firstLine="480"/>
        <w:rPr>
          <w:rFonts w:ascii="方正仿宋_GBK" w:eastAsia="方正仿宋_GBK" w:hAnsi="宋体"/>
          <w:sz w:val="24"/>
        </w:rPr>
      </w:pPr>
      <w:bookmarkStart w:id="12" w:name="_Toc345142623"/>
      <w:bookmarkStart w:id="13" w:name="_Toc403569795"/>
      <w:r w:rsidRPr="00811D2B">
        <w:rPr>
          <w:rFonts w:ascii="方正仿宋_GBK" w:eastAsia="方正仿宋_GBK" w:hAnsi="宋体" w:hint="eastAsia"/>
          <w:sz w:val="24"/>
        </w:rPr>
        <w:t>（一）保险期限</w:t>
      </w:r>
      <w:bookmarkEnd w:id="12"/>
    </w:p>
    <w:p w:rsidR="001A23EC" w:rsidRDefault="001A23EC" w:rsidP="001A23EC">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合同保险期限为6个月。</w:t>
      </w:r>
    </w:p>
    <w:p w:rsidR="001A23EC" w:rsidRPr="00811D2B" w:rsidRDefault="001A23EC" w:rsidP="001A23EC">
      <w:pPr>
        <w:spacing w:line="400" w:lineRule="exact"/>
        <w:ind w:firstLineChars="200" w:firstLine="480"/>
        <w:rPr>
          <w:rFonts w:ascii="方正仿宋_GBK" w:eastAsia="方正仿宋_GBK" w:hAnsi="宋体"/>
          <w:sz w:val="24"/>
        </w:rPr>
      </w:pPr>
      <w:bookmarkStart w:id="14" w:name="_Toc345142624"/>
      <w:r w:rsidRPr="00811D2B">
        <w:rPr>
          <w:rFonts w:ascii="方正仿宋_GBK" w:eastAsia="方正仿宋_GBK" w:hAnsi="宋体" w:hint="eastAsia"/>
          <w:sz w:val="24"/>
        </w:rPr>
        <w:t>（二）服务承诺</w:t>
      </w:r>
      <w:bookmarkEnd w:id="14"/>
    </w:p>
    <w:p w:rsidR="001A23EC" w:rsidRDefault="001A23EC" w:rsidP="001A23EC">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服务承诺按下列条款自行承诺：</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1、至少配备有专业从事医疗责任保险人员一名，并驻守医疗机构，协助医疗机构全程参与纠纷处置及理赔。</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2、纠纷发生，医疗机构向保险公司报案后，公司立即（30分钟内）派出查勘人员，同时参与纠纷处置。</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3、纠纷赔偿处理程序简化，严格遵守有关保险的法律法规、加强诚信建设，建立便捷可行的理赔工作机构。</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4、医疗纠纷处置结束后，由保险公司协助处理纠纷的人员负责收集理赔资料，医院提供保险公司所需资料。保险公司受理理赔申请后，应在3日内书面答复是否给予理赔，在30日内给予理赔。</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5、保险人不得将本项目所载义务、责任分出给其他保险公司承担。</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6、加强与医疗机构的沟通合作，每年提供医疗机构医疗风险评估报告和详实的保险理赔数据。</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7、投标文件承诺的内容必须切实可行，不得有模棱两可的说法。如因表述不清出现理解歧义，按有利于投保人的原则进行解释。</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8、投标人的承诺不得有违反保险行业相关法律法规内容，否则作为无效投标处理。</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9、根据中标保险公司的履约情况，如中标保险公司违约，第一次违约扣除履约保证金的30%，第二次违约扣除履约保证金的30%，第三次违约扣除履约保证金的40%，超过三次违约，或因中标保险公司严重违约，致使合同无法履行，投保人有权单方面终止保险合同，中标保险公司应退还相应投保费用，并失去下一年度投标资格。违约行为的确定，以仲裁或区人民法院作出的调查结论或判决为准。</w:t>
      </w:r>
    </w:p>
    <w:p w:rsidR="001A23EC" w:rsidRPr="00811D2B" w:rsidRDefault="001A23EC" w:rsidP="001A23EC">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10、医院邀请上级医院（外院）医师，在诊疗活动中因执业过失导致患者人身损害（含精神损害）以及因此发生的法律费用等，纳入医疗责任保险报保范围</w:t>
      </w:r>
      <w:r w:rsidRPr="00811D2B">
        <w:rPr>
          <w:rFonts w:ascii="方正仿宋_GBK" w:eastAsia="方正仿宋_GBK" w:hAnsi="宋体" w:hint="eastAsia"/>
          <w:sz w:val="24"/>
        </w:rPr>
        <w:t>。</w:t>
      </w:r>
    </w:p>
    <w:p w:rsidR="001A23EC" w:rsidRPr="00811D2B" w:rsidRDefault="001A23EC" w:rsidP="001A23EC">
      <w:pPr>
        <w:spacing w:line="400" w:lineRule="exact"/>
        <w:ind w:firstLineChars="200" w:firstLine="480"/>
        <w:rPr>
          <w:rFonts w:ascii="方正仿宋_GBK" w:eastAsia="方正仿宋_GBK" w:hAnsi="宋体"/>
          <w:sz w:val="24"/>
        </w:rPr>
      </w:pPr>
      <w:bookmarkStart w:id="15" w:name="_Toc267320051"/>
      <w:bookmarkStart w:id="16" w:name="_Toc345142625"/>
      <w:r w:rsidRPr="00811D2B">
        <w:rPr>
          <w:rFonts w:ascii="方正仿宋_GBK" w:eastAsia="方正仿宋_GBK" w:hAnsi="宋体" w:hint="eastAsia"/>
          <w:sz w:val="24"/>
        </w:rPr>
        <w:t>（三）付款方式</w:t>
      </w:r>
      <w:bookmarkEnd w:id="15"/>
      <w:bookmarkEnd w:id="16"/>
      <w:r w:rsidR="00743CA4">
        <w:rPr>
          <w:rFonts w:ascii="方正仿宋_GBK" w:eastAsia="方正仿宋_GBK" w:hAnsi="宋体" w:hint="eastAsia"/>
          <w:sz w:val="24"/>
        </w:rPr>
        <w:t>：</w:t>
      </w:r>
    </w:p>
    <w:p w:rsidR="001A23EC" w:rsidRPr="00743CA4" w:rsidRDefault="001A23EC" w:rsidP="001A23EC">
      <w:pPr>
        <w:spacing w:line="400" w:lineRule="exact"/>
        <w:ind w:firstLineChars="200" w:firstLine="480"/>
        <w:rPr>
          <w:rFonts w:ascii="方正仿宋_GBK" w:eastAsia="方正仿宋_GBK" w:hAnsi="宋体"/>
          <w:sz w:val="24"/>
        </w:rPr>
      </w:pPr>
      <w:r w:rsidRPr="00743CA4">
        <w:rPr>
          <w:rFonts w:ascii="方正仿宋_GBK" w:eastAsia="方正仿宋_GBK" w:hAnsi="宋体" w:hint="eastAsia"/>
          <w:sz w:val="24"/>
        </w:rPr>
        <w:t>保费在签定合同后20个工作日内付清</w:t>
      </w:r>
      <w:r w:rsidR="00743CA4" w:rsidRPr="00743CA4">
        <w:rPr>
          <w:rFonts w:ascii="方正仿宋_GBK" w:eastAsia="方正仿宋_GBK" w:hAnsi="宋体" w:hint="eastAsia"/>
          <w:sz w:val="24"/>
        </w:rPr>
        <w:t>，如中标保险公司存在违约行为按上述“（二）</w:t>
      </w:r>
      <w:r w:rsidRPr="00743CA4">
        <w:rPr>
          <w:rFonts w:ascii="方正仿宋_GBK" w:eastAsia="方正仿宋_GBK" w:hAnsi="宋体" w:hint="eastAsia"/>
          <w:sz w:val="24"/>
        </w:rPr>
        <w:t>服务承诺”第9条扣除履约保证金。</w:t>
      </w:r>
    </w:p>
    <w:p w:rsidR="00743CA4" w:rsidRDefault="00743CA4" w:rsidP="00811D2B">
      <w:pPr>
        <w:spacing w:line="400" w:lineRule="exact"/>
        <w:ind w:firstLineChars="200" w:firstLine="480"/>
        <w:rPr>
          <w:rFonts w:ascii="方正仿宋_GBK" w:eastAsia="方正仿宋_GBK" w:hAnsi="宋体" w:hint="eastAsia"/>
          <w:sz w:val="24"/>
        </w:rPr>
      </w:pPr>
    </w:p>
    <w:p w:rsidR="001A23EC" w:rsidRPr="00743CA4" w:rsidRDefault="001A23EC" w:rsidP="00811D2B">
      <w:pPr>
        <w:spacing w:line="400" w:lineRule="exact"/>
        <w:ind w:firstLineChars="200" w:firstLine="480"/>
        <w:rPr>
          <w:rFonts w:ascii="方正仿宋_GBK" w:eastAsia="方正仿宋_GBK" w:hAnsi="宋体"/>
          <w:sz w:val="24"/>
        </w:rPr>
      </w:pPr>
      <w:r w:rsidRPr="00743CA4">
        <w:rPr>
          <w:rFonts w:ascii="方正仿宋_GBK" w:eastAsia="方正仿宋_GBK" w:hAnsi="宋体" w:hint="eastAsia"/>
          <w:sz w:val="24"/>
        </w:rPr>
        <w:t>（四）履约保证金</w:t>
      </w:r>
    </w:p>
    <w:p w:rsidR="001A23EC" w:rsidRPr="00E94372" w:rsidRDefault="001A23EC" w:rsidP="001A23EC">
      <w:pPr>
        <w:spacing w:line="400" w:lineRule="exact"/>
        <w:ind w:firstLineChars="200" w:firstLine="480"/>
        <w:rPr>
          <w:rFonts w:ascii="方正仿宋_GBK" w:eastAsia="方正仿宋_GBK" w:hAnsi="宋体"/>
          <w:color w:val="FF0000"/>
          <w:sz w:val="24"/>
        </w:rPr>
      </w:pPr>
      <w:r w:rsidRPr="00743CA4">
        <w:rPr>
          <w:rFonts w:ascii="方正仿宋_GBK" w:eastAsia="方正仿宋_GBK" w:hAnsi="宋体" w:hint="eastAsia"/>
          <w:sz w:val="24"/>
        </w:rPr>
        <w:t>中标单位应在合同签订前向采购人缴纳中标金额</w:t>
      </w:r>
      <w:r w:rsidR="00743CA4" w:rsidRPr="00743CA4">
        <w:rPr>
          <w:rFonts w:ascii="方正仿宋_GBK" w:eastAsia="方正仿宋_GBK" w:hAnsi="宋体" w:hint="eastAsia"/>
          <w:sz w:val="24"/>
        </w:rPr>
        <w:t>10</w:t>
      </w:r>
      <w:r w:rsidRPr="00743CA4">
        <w:rPr>
          <w:rFonts w:ascii="方正仿宋_GBK" w:eastAsia="方正仿宋_GBK" w:hAnsi="宋体" w:hint="eastAsia"/>
          <w:sz w:val="24"/>
        </w:rPr>
        <w:t>%的履约保证金，在保险期保险责任完成后，采购人应于五日内无息退还其履约保证金。</w:t>
      </w:r>
    </w:p>
    <w:p w:rsidR="00E94372" w:rsidRDefault="00E94372" w:rsidP="001A23EC">
      <w:pPr>
        <w:spacing w:line="400" w:lineRule="exact"/>
        <w:ind w:firstLineChars="200" w:firstLine="480"/>
        <w:rPr>
          <w:rFonts w:ascii="方正仿宋_GBK" w:eastAsia="方正仿宋_GBK" w:hAnsi="宋体"/>
          <w:sz w:val="24"/>
        </w:rPr>
      </w:pPr>
      <w:bookmarkStart w:id="17" w:name="_Toc344475125"/>
    </w:p>
    <w:p w:rsidR="001A23EC" w:rsidRPr="00811D2B" w:rsidRDefault="001A23EC" w:rsidP="001A23EC">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lastRenderedPageBreak/>
        <w:t>（五）其他</w:t>
      </w:r>
      <w:bookmarkEnd w:id="13"/>
    </w:p>
    <w:bookmarkEnd w:id="17"/>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1、供应商必须在响应文件中对以上条款和服务承诺明确列出，承诺内容必须达到本篇及竞争性谈判其他条款的要求。</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3、根据现场谈判情况</w:t>
      </w:r>
      <w:r w:rsidR="00E30492">
        <w:rPr>
          <w:rFonts w:ascii="方正仿宋_GBK" w:eastAsia="方正仿宋_GBK" w:hAnsi="宋体" w:hint="eastAsia"/>
          <w:sz w:val="24"/>
        </w:rPr>
        <w:t>，可变更和补充相关条款。</w:t>
      </w:r>
    </w:p>
    <w:p w:rsidR="001A23EC" w:rsidRPr="00811D2B"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2、其他未尽事宜由供需双方在采购合同中详细约定。</w:t>
      </w:r>
    </w:p>
    <w:p w:rsidR="001A23EC" w:rsidRPr="00811D2B" w:rsidRDefault="001A23EC" w:rsidP="00811D2B">
      <w:pPr>
        <w:spacing w:line="400" w:lineRule="exact"/>
        <w:ind w:firstLineChars="200" w:firstLine="480"/>
        <w:rPr>
          <w:rFonts w:ascii="方正仿宋_GBK" w:eastAsia="方正仿宋_GBK" w:hAnsi="宋体"/>
          <w:sz w:val="24"/>
        </w:rPr>
      </w:pPr>
    </w:p>
    <w:p w:rsidR="00FF2555" w:rsidRPr="00811D2B" w:rsidRDefault="00FF2555" w:rsidP="00811D2B">
      <w:pPr>
        <w:spacing w:line="400" w:lineRule="exact"/>
        <w:ind w:firstLineChars="200" w:firstLine="480"/>
        <w:rPr>
          <w:rFonts w:ascii="方正仿宋_GBK" w:eastAsia="方正仿宋_GBK" w:hAnsi="宋体"/>
          <w:sz w:val="24"/>
        </w:rPr>
      </w:pPr>
    </w:p>
    <w:p w:rsidR="001A23EC" w:rsidRPr="00811D2B" w:rsidRDefault="001A23EC"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sz w:val="24"/>
        </w:rPr>
        <w:br w:type="page"/>
      </w: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lastRenderedPageBreak/>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18" w:name="_Toc12789072"/>
      <w:bookmarkStart w:id="19" w:name="_Toc511909622"/>
    </w:p>
    <w:bookmarkEnd w:id="18"/>
    <w:bookmarkEnd w:id="19"/>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二、技术部分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技术响应偏离表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E30492"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四、资格条件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仿宋"/>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E30492" w:rsidRDefault="00E30492" w:rsidP="00FF2555">
      <w:pPr>
        <w:adjustRightInd w:val="0"/>
        <w:snapToGrid w:val="0"/>
        <w:spacing w:line="240" w:lineRule="atLeast"/>
        <w:ind w:firstLineChars="200" w:firstLine="480"/>
        <w:rPr>
          <w:rFonts w:ascii="方正仿宋_GBK" w:eastAsia="方正仿宋_GBK" w:hAnsi="仿宋"/>
          <w:sz w:val="24"/>
        </w:rPr>
      </w:pPr>
      <w:r>
        <w:rPr>
          <w:rFonts w:ascii="方正仿宋_GBK" w:eastAsia="方正仿宋_GBK" w:hAnsi="仿宋" w:hint="eastAsia"/>
          <w:sz w:val="24"/>
        </w:rPr>
        <w:t>（七）特定资格条件相关资料</w:t>
      </w:r>
    </w:p>
    <w:p w:rsidR="00FF2555" w:rsidRDefault="00FF2555" w:rsidP="00E30492">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7"/>
          <w:headerReference w:type="default" r:id="rId8"/>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20" w:name="_Toc313008356"/>
      <w:bookmarkStart w:id="21" w:name="_Toc313888360"/>
      <w:bookmarkStart w:id="22" w:name="_Toc342913419"/>
      <w:bookmarkStart w:id="23" w:name="_Toc511909623"/>
      <w:bookmarkStart w:id="24" w:name="_Toc12789073"/>
      <w:bookmarkStart w:id="25" w:name="_Toc283382454"/>
      <w:r>
        <w:rPr>
          <w:rFonts w:ascii="方正仿宋_GBK" w:eastAsia="方正仿宋_GBK" w:hAnsi="宋体" w:hint="eastAsia"/>
          <w:sz w:val="24"/>
          <w:szCs w:val="24"/>
        </w:rPr>
        <w:lastRenderedPageBreak/>
        <w:t>一、经济部分</w:t>
      </w:r>
      <w:bookmarkEnd w:id="20"/>
      <w:bookmarkEnd w:id="21"/>
      <w:bookmarkEnd w:id="22"/>
      <w:bookmarkEnd w:id="23"/>
    </w:p>
    <w:bookmarkEnd w:id="24"/>
    <w:bookmarkEnd w:id="25"/>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（一）竞争性报价函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我方收到____________________________（项目名称）的采购文件，经详细研究，决定参加该项目的竞价。</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E30492" w:rsidRDefault="00E30492" w:rsidP="00E30492">
      <w:pPr>
        <w:spacing w:line="500" w:lineRule="exact"/>
        <w:ind w:firstLineChars="100" w:firstLine="24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2240"/>
        <w:gridCol w:w="1176"/>
        <w:gridCol w:w="1344"/>
      </w:tblGrid>
      <w:tr w:rsidR="00E30492" w:rsidTr="004C6BFF">
        <w:trPr>
          <w:cantSplit/>
          <w:trHeight w:val="800"/>
        </w:trPr>
        <w:tc>
          <w:tcPr>
            <w:tcW w:w="1788" w:type="dxa"/>
            <w:vAlign w:val="center"/>
          </w:tcPr>
          <w:p w:rsidR="00E30492" w:rsidRDefault="00E30492" w:rsidP="004C6BFF">
            <w:pPr>
              <w:spacing w:line="500" w:lineRule="exact"/>
              <w:jc w:val="center"/>
              <w:rPr>
                <w:rFonts w:ascii="方正仿宋_GBK" w:eastAsia="方正仿宋_GBK" w:hAnsi="宋体"/>
                <w:szCs w:val="28"/>
              </w:rPr>
            </w:pPr>
            <w:r>
              <w:rPr>
                <w:rFonts w:ascii="方正仿宋_GBK" w:eastAsia="方正仿宋_GBK" w:hAnsi="宋体" w:hint="eastAsia"/>
                <w:szCs w:val="28"/>
              </w:rPr>
              <w:t>投标人名称</w:t>
            </w:r>
          </w:p>
        </w:tc>
        <w:tc>
          <w:tcPr>
            <w:tcW w:w="7840" w:type="dxa"/>
            <w:gridSpan w:val="5"/>
            <w:vAlign w:val="center"/>
          </w:tcPr>
          <w:p w:rsidR="00E30492" w:rsidRDefault="00E30492" w:rsidP="004C6BFF">
            <w:pPr>
              <w:spacing w:line="500" w:lineRule="exact"/>
              <w:jc w:val="center"/>
              <w:rPr>
                <w:rFonts w:ascii="方正仿宋_GBK" w:eastAsia="方正仿宋_GBK" w:hAnsi="宋体"/>
                <w:szCs w:val="28"/>
              </w:rPr>
            </w:pPr>
          </w:p>
        </w:tc>
      </w:tr>
      <w:tr w:rsidR="00E30492" w:rsidTr="004C6BFF">
        <w:trPr>
          <w:cantSplit/>
          <w:trHeight w:val="619"/>
        </w:trPr>
        <w:tc>
          <w:tcPr>
            <w:tcW w:w="1788" w:type="dxa"/>
            <w:vAlign w:val="center"/>
          </w:tcPr>
          <w:p w:rsidR="00E30492" w:rsidRDefault="00E30492" w:rsidP="004C6BFF">
            <w:pPr>
              <w:snapToGrid w:val="0"/>
              <w:jc w:val="center"/>
              <w:rPr>
                <w:rFonts w:ascii="方正仿宋_GBK" w:eastAsia="方正仿宋_GBK" w:hAnsi="方正仿宋_GBK"/>
                <w:szCs w:val="28"/>
              </w:rPr>
            </w:pPr>
            <w:r>
              <w:rPr>
                <w:rFonts w:ascii="方正仿宋_GBK" w:eastAsia="方正仿宋_GBK" w:hAnsi="方正仿宋_GBK" w:hint="eastAsia"/>
                <w:szCs w:val="28"/>
              </w:rPr>
              <w:t>序号</w:t>
            </w:r>
          </w:p>
        </w:tc>
        <w:tc>
          <w:tcPr>
            <w:tcW w:w="2148" w:type="dxa"/>
            <w:vAlign w:val="center"/>
          </w:tcPr>
          <w:p w:rsidR="00E30492" w:rsidRDefault="00E30492" w:rsidP="004C6BFF">
            <w:pPr>
              <w:snapToGrid w:val="0"/>
              <w:jc w:val="center"/>
              <w:rPr>
                <w:rFonts w:ascii="方正仿宋_GBK" w:eastAsia="方正仿宋_GBK" w:hAnsi="方正仿宋_GBK"/>
                <w:szCs w:val="28"/>
              </w:rPr>
            </w:pPr>
            <w:r>
              <w:rPr>
                <w:rFonts w:ascii="方正仿宋_GBK" w:eastAsia="方正仿宋_GBK" w:hAnsi="方正仿宋_GBK" w:hint="eastAsia"/>
                <w:szCs w:val="28"/>
              </w:rPr>
              <w:t>项目名称</w:t>
            </w:r>
          </w:p>
        </w:tc>
        <w:tc>
          <w:tcPr>
            <w:tcW w:w="932" w:type="dxa"/>
            <w:vAlign w:val="center"/>
          </w:tcPr>
          <w:p w:rsidR="00E30492" w:rsidRDefault="00E30492" w:rsidP="004C6BFF">
            <w:pPr>
              <w:jc w:val="center"/>
              <w:rPr>
                <w:rFonts w:ascii="方正仿宋_GBK" w:eastAsia="方正仿宋_GBK" w:hAnsi="宋体"/>
                <w:szCs w:val="28"/>
              </w:rPr>
            </w:pPr>
            <w:r>
              <w:rPr>
                <w:rFonts w:ascii="方正仿宋_GBK" w:eastAsia="方正仿宋_GBK" w:hAnsi="宋体" w:hint="eastAsia"/>
                <w:szCs w:val="28"/>
              </w:rPr>
              <w:t>数量</w:t>
            </w:r>
          </w:p>
        </w:tc>
        <w:tc>
          <w:tcPr>
            <w:tcW w:w="2240" w:type="dxa"/>
            <w:vAlign w:val="center"/>
          </w:tcPr>
          <w:p w:rsidR="00E30492" w:rsidRDefault="00E30492" w:rsidP="004C6BFF">
            <w:pPr>
              <w:snapToGrid w:val="0"/>
              <w:jc w:val="center"/>
              <w:rPr>
                <w:rFonts w:ascii="方正仿宋_GBK" w:eastAsia="方正仿宋_GBK" w:hAnsi="方正仿宋_GBK"/>
                <w:szCs w:val="28"/>
              </w:rPr>
            </w:pPr>
            <w:r>
              <w:rPr>
                <w:rFonts w:ascii="方正仿宋_GBK" w:eastAsia="方正仿宋_GBK" w:hAnsi="方正仿宋_GBK" w:hint="eastAsia"/>
                <w:szCs w:val="28"/>
              </w:rPr>
              <w:t>投标报价（小写）</w:t>
            </w:r>
          </w:p>
        </w:tc>
        <w:tc>
          <w:tcPr>
            <w:tcW w:w="1176" w:type="dxa"/>
            <w:vAlign w:val="center"/>
          </w:tcPr>
          <w:p w:rsidR="00E30492" w:rsidRDefault="00E30492" w:rsidP="004C6BFF">
            <w:pPr>
              <w:jc w:val="center"/>
              <w:rPr>
                <w:rFonts w:ascii="方正仿宋_GBK" w:eastAsia="方正仿宋_GBK" w:hAnsi="宋体"/>
                <w:szCs w:val="28"/>
              </w:rPr>
            </w:pPr>
            <w:r>
              <w:rPr>
                <w:rFonts w:ascii="方正仿宋_GBK" w:eastAsia="方正仿宋_GBK" w:hAnsi="宋体" w:hint="eastAsia"/>
                <w:szCs w:val="28"/>
              </w:rPr>
              <w:t>保险期限</w:t>
            </w:r>
          </w:p>
        </w:tc>
        <w:tc>
          <w:tcPr>
            <w:tcW w:w="1344" w:type="dxa"/>
            <w:vAlign w:val="center"/>
          </w:tcPr>
          <w:p w:rsidR="00E30492" w:rsidRDefault="00E30492" w:rsidP="004C6BFF">
            <w:pPr>
              <w:jc w:val="center"/>
              <w:rPr>
                <w:rFonts w:ascii="方正仿宋_GBK" w:eastAsia="方正仿宋_GBK" w:hAnsi="宋体"/>
                <w:szCs w:val="28"/>
              </w:rPr>
            </w:pPr>
            <w:r>
              <w:rPr>
                <w:rFonts w:ascii="方正仿宋_GBK" w:eastAsia="方正仿宋_GBK" w:hAnsi="宋体" w:hint="eastAsia"/>
                <w:szCs w:val="28"/>
              </w:rPr>
              <w:t>备注</w:t>
            </w:r>
          </w:p>
        </w:tc>
      </w:tr>
      <w:tr w:rsidR="00E30492" w:rsidTr="004C6BFF">
        <w:trPr>
          <w:cantSplit/>
          <w:trHeight w:val="810"/>
        </w:trPr>
        <w:tc>
          <w:tcPr>
            <w:tcW w:w="1788" w:type="dxa"/>
            <w:tcBorders>
              <w:bottom w:val="single" w:sz="4" w:space="0" w:color="auto"/>
            </w:tcBorders>
            <w:vAlign w:val="center"/>
          </w:tcPr>
          <w:p w:rsidR="00E30492" w:rsidRDefault="00E30492" w:rsidP="004C6BFF">
            <w:pPr>
              <w:spacing w:line="500" w:lineRule="exact"/>
              <w:jc w:val="center"/>
              <w:rPr>
                <w:rFonts w:ascii="方正仿宋_GBK" w:eastAsia="方正仿宋_GBK" w:hAnsi="宋体"/>
                <w:szCs w:val="28"/>
              </w:rPr>
            </w:pPr>
          </w:p>
        </w:tc>
        <w:tc>
          <w:tcPr>
            <w:tcW w:w="2148"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932"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2240"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1176"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1344"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r>
      <w:tr w:rsidR="00E30492" w:rsidTr="004C6BFF">
        <w:trPr>
          <w:cantSplit/>
          <w:trHeight w:val="738"/>
        </w:trPr>
        <w:tc>
          <w:tcPr>
            <w:tcW w:w="9628" w:type="dxa"/>
            <w:gridSpan w:val="6"/>
            <w:tcBorders>
              <w:bottom w:val="single" w:sz="4" w:space="0" w:color="auto"/>
            </w:tcBorders>
            <w:vAlign w:val="center"/>
          </w:tcPr>
          <w:p w:rsidR="00E30492" w:rsidRDefault="00E30492" w:rsidP="004C6BFF">
            <w:pPr>
              <w:spacing w:line="560" w:lineRule="exact"/>
              <w:rPr>
                <w:rFonts w:ascii="方正仿宋_GBK" w:eastAsia="方正仿宋_GBK" w:hAnsi="宋体"/>
                <w:szCs w:val="28"/>
              </w:rPr>
            </w:pPr>
            <w:r>
              <w:rPr>
                <w:rFonts w:ascii="方正仿宋_GBK" w:eastAsia="方正仿宋_GBK" w:hAnsi="宋体" w:hint="eastAsia"/>
                <w:szCs w:val="28"/>
              </w:rPr>
              <w:t xml:space="preserve">投标报价（大写）：                           </w:t>
            </w:r>
          </w:p>
        </w:tc>
      </w:tr>
      <w:tr w:rsidR="00E30492" w:rsidTr="004C6BFF">
        <w:trPr>
          <w:cantSplit/>
          <w:trHeight w:val="750"/>
        </w:trPr>
        <w:tc>
          <w:tcPr>
            <w:tcW w:w="9628" w:type="dxa"/>
            <w:gridSpan w:val="6"/>
            <w:vAlign w:val="center"/>
          </w:tcPr>
          <w:p w:rsidR="00E30492" w:rsidRDefault="00E30492" w:rsidP="004C6BFF">
            <w:pPr>
              <w:pStyle w:val="a5"/>
              <w:spacing w:line="500" w:lineRule="exact"/>
              <w:rPr>
                <w:rFonts w:ascii="方正仿宋_GBK" w:eastAsia="方正仿宋_GBK" w:hAnsi="宋体"/>
                <w:sz w:val="21"/>
                <w:szCs w:val="28"/>
              </w:rPr>
            </w:pPr>
            <w:r>
              <w:rPr>
                <w:rFonts w:ascii="方正仿宋_GBK" w:eastAsia="方正仿宋_GBK" w:hAnsi="宋体" w:hint="eastAsia"/>
                <w:sz w:val="21"/>
                <w:szCs w:val="28"/>
              </w:rPr>
              <w:t xml:space="preserve">备注： </w:t>
            </w:r>
          </w:p>
        </w:tc>
      </w:tr>
    </w:tbl>
    <w:p w:rsidR="00E30492" w:rsidRDefault="00E30492" w:rsidP="00E30492">
      <w:pPr>
        <w:pStyle w:val="a5"/>
        <w:spacing w:line="500" w:lineRule="exact"/>
        <w:rPr>
          <w:rFonts w:ascii="方正仿宋_GBK" w:eastAsia="方正仿宋_GBK" w:hAnsi="宋体"/>
          <w:sz w:val="24"/>
          <w:szCs w:val="28"/>
        </w:rPr>
      </w:pPr>
    </w:p>
    <w:p w:rsidR="00E30492" w:rsidRDefault="00E30492" w:rsidP="00E30492"/>
    <w:p w:rsidR="00E30492" w:rsidRDefault="00E30492" w:rsidP="00E30492">
      <w:pPr>
        <w:spacing w:line="500" w:lineRule="exact"/>
        <w:rPr>
          <w:rFonts w:ascii="方正仿宋_GBK" w:eastAsia="方正仿宋_GBK" w:hAnsi="宋体"/>
          <w:sz w:val="24"/>
          <w:szCs w:val="28"/>
        </w:rPr>
      </w:pPr>
    </w:p>
    <w:p w:rsidR="00E30492" w:rsidRDefault="00E30492" w:rsidP="00E30492">
      <w:pPr>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投标人                                   法定代表人授权代表：</w:t>
      </w:r>
    </w:p>
    <w:p w:rsidR="00E30492" w:rsidRDefault="00E30492" w:rsidP="00E30492">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（投标人公章）                               （签字或盖章）</w:t>
      </w:r>
    </w:p>
    <w:p w:rsidR="00E30492" w:rsidRDefault="00E30492" w:rsidP="00E30492">
      <w:pPr>
        <w:spacing w:line="500" w:lineRule="exact"/>
        <w:rPr>
          <w:rFonts w:ascii="方正仿宋_GBK" w:eastAsia="方正仿宋_GBK" w:hAnsi="宋体"/>
          <w:sz w:val="24"/>
          <w:szCs w:val="28"/>
        </w:rPr>
      </w:pPr>
    </w:p>
    <w:p w:rsidR="00E30492" w:rsidRDefault="00E30492" w:rsidP="00E30492">
      <w:pPr>
        <w:spacing w:line="500" w:lineRule="exact"/>
        <w:rPr>
          <w:rFonts w:ascii="方正仿宋_GBK" w:eastAsia="方正仿宋_GBK" w:hAnsi="宋体"/>
          <w:sz w:val="24"/>
          <w:szCs w:val="28"/>
        </w:rPr>
      </w:pPr>
    </w:p>
    <w:p w:rsidR="00E30492" w:rsidRDefault="00E30492" w:rsidP="00E30492">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年     月     日</w:t>
      </w:r>
    </w:p>
    <w:p w:rsidR="00E30492" w:rsidRDefault="00E30492">
      <w:pPr>
        <w:widowControl/>
        <w:jc w:val="left"/>
        <w:rPr>
          <w:rFonts w:ascii="方正仿宋_GBK" w:eastAsia="方正仿宋_GBK" w:hAnsi="宋体"/>
          <w:b/>
          <w:sz w:val="24"/>
        </w:rPr>
      </w:pPr>
      <w:bookmarkStart w:id="26" w:name="_Toc342913420"/>
      <w:bookmarkStart w:id="27" w:name="_Toc313008357"/>
      <w:bookmarkStart w:id="28" w:name="_Toc511909624"/>
      <w:bookmarkStart w:id="29" w:name="_Toc313888361"/>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二、技术部分</w:t>
      </w:r>
      <w:bookmarkEnd w:id="26"/>
      <w:bookmarkEnd w:id="27"/>
      <w:bookmarkEnd w:id="28"/>
      <w:bookmarkEnd w:id="29"/>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30" w:name="_Toc511909625"/>
      <w:bookmarkStart w:id="31" w:name="_Toc313008358"/>
      <w:bookmarkStart w:id="32" w:name="_Toc313888362"/>
      <w:bookmarkStart w:id="33" w:name="_Toc342913421"/>
      <w:r>
        <w:rPr>
          <w:rFonts w:ascii="方正仿宋_GBK" w:eastAsia="方正仿宋_GBK" w:hAnsi="宋体" w:hint="eastAsia"/>
          <w:sz w:val="24"/>
          <w:szCs w:val="24"/>
        </w:rPr>
        <w:lastRenderedPageBreak/>
        <w:t>三、服务部分</w:t>
      </w:r>
      <w:bookmarkEnd w:id="30"/>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2.该表必须按照竞争性谈判要求逐条如实填写，若未作实质性参数描述，该供应商将失去成为成交供应商的资格，仅保留其合格供应商的身份。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34"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31"/>
      <w:bookmarkEnd w:id="32"/>
      <w:bookmarkEnd w:id="33"/>
      <w:r>
        <w:rPr>
          <w:rFonts w:ascii="方正仿宋_GBK" w:eastAsia="方正仿宋_GBK" w:hAnsi="宋体" w:hint="eastAsia"/>
          <w:sz w:val="24"/>
          <w:szCs w:val="24"/>
        </w:rPr>
        <w:t>资格条件及其他</w:t>
      </w:r>
      <w:bookmarkStart w:id="35" w:name="_Toc313008359"/>
      <w:bookmarkStart w:id="36" w:name="_Toc313888363"/>
      <w:bookmarkStart w:id="37" w:name="_Toc342913422"/>
      <w:bookmarkEnd w:id="34"/>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38" w:name="_Toc511909627"/>
      <w:r>
        <w:rPr>
          <w:rFonts w:ascii="方正仿宋_GBK" w:eastAsia="方正仿宋_GBK" w:hAnsi="宋体" w:hint="eastAsia"/>
          <w:sz w:val="24"/>
          <w:szCs w:val="24"/>
        </w:rPr>
        <w:lastRenderedPageBreak/>
        <w:t>五、</w:t>
      </w:r>
      <w:bookmarkEnd w:id="35"/>
      <w:bookmarkEnd w:id="36"/>
      <w:bookmarkEnd w:id="37"/>
      <w:r>
        <w:rPr>
          <w:rFonts w:ascii="方正仿宋_GBK" w:eastAsia="方正仿宋_GBK" w:hint="eastAsia"/>
          <w:sz w:val="24"/>
          <w:szCs w:val="24"/>
        </w:rPr>
        <w:t>其他</w:t>
      </w:r>
      <w:bookmarkEnd w:id="38"/>
      <w:r>
        <w:rPr>
          <w:rFonts w:ascii="方正仿宋_GBK" w:eastAsia="方正仿宋_GBK" w:hAnsi="宋体" w:hint="eastAsia"/>
          <w:sz w:val="24"/>
        </w:rPr>
        <w:t>与项目有关的资料</w:t>
      </w:r>
      <w:r>
        <w:rPr>
          <w:rFonts w:ascii="方正仿宋_GBK" w:eastAsia="方正仿宋_GBK" w:hAnsi="仿宋" w:hint="eastAsia"/>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headerReference w:type="default" r:id="rId9"/>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318" w:rsidRDefault="00025318" w:rsidP="00FF2555">
      <w:r>
        <w:separator/>
      </w:r>
    </w:p>
  </w:endnote>
  <w:endnote w:type="continuationSeparator" w:id="1">
    <w:p w:rsidR="00025318" w:rsidRDefault="00025318" w:rsidP="00FF2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318" w:rsidRDefault="00025318" w:rsidP="00FF2555">
      <w:r>
        <w:separator/>
      </w:r>
    </w:p>
  </w:footnote>
  <w:footnote w:type="continuationSeparator" w:id="1">
    <w:p w:rsidR="00025318" w:rsidRDefault="00025318"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025318"/>
    <w:rsid w:val="0011193B"/>
    <w:rsid w:val="0014603A"/>
    <w:rsid w:val="001A23EC"/>
    <w:rsid w:val="002A3F6B"/>
    <w:rsid w:val="003C7041"/>
    <w:rsid w:val="005B07BB"/>
    <w:rsid w:val="006E117D"/>
    <w:rsid w:val="00743CA4"/>
    <w:rsid w:val="00811D2B"/>
    <w:rsid w:val="00926C93"/>
    <w:rsid w:val="00996576"/>
    <w:rsid w:val="009E562F"/>
    <w:rsid w:val="00AA22E9"/>
    <w:rsid w:val="00C20F2E"/>
    <w:rsid w:val="00CF0E1B"/>
    <w:rsid w:val="00D40681"/>
    <w:rsid w:val="00E30492"/>
    <w:rsid w:val="00E94372"/>
    <w:rsid w:val="00EF1C4A"/>
    <w:rsid w:val="00F41E36"/>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 w:type="paragraph" w:styleId="a6">
    <w:name w:val="Body Text Indent"/>
    <w:basedOn w:val="a"/>
    <w:link w:val="Char3"/>
    <w:rsid w:val="009E562F"/>
    <w:pPr>
      <w:spacing w:line="700" w:lineRule="exact"/>
      <w:ind w:left="960"/>
    </w:pPr>
    <w:rPr>
      <w:sz w:val="44"/>
      <w:szCs w:val="20"/>
    </w:rPr>
  </w:style>
  <w:style w:type="character" w:customStyle="1" w:styleId="Char3">
    <w:name w:val="正文文本缩进 Char"/>
    <w:basedOn w:val="a0"/>
    <w:link w:val="a6"/>
    <w:rsid w:val="009E562F"/>
    <w:rPr>
      <w:rFonts w:ascii="Times New Roman" w:eastAsia="宋体" w:hAnsi="Times New Roman" w:cs="Times New Roman"/>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8CCA-5EE9-4A1D-A362-E46C347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848</Words>
  <Characters>4836</Characters>
  <Application>Microsoft Office Word</Application>
  <DocSecurity>0</DocSecurity>
  <Lines>40</Lines>
  <Paragraphs>11</Paragraphs>
  <ScaleCrop>false</ScaleCrop>
  <Company>HP Inc.</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3</cp:revision>
  <dcterms:created xsi:type="dcterms:W3CDTF">2021-12-07T08:20:00Z</dcterms:created>
  <dcterms:modified xsi:type="dcterms:W3CDTF">2021-12-07T09:02:00Z</dcterms:modified>
</cp:coreProperties>
</file>