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55" w:rsidRDefault="00FF2555" w:rsidP="00FF2555">
      <w:pPr>
        <w:adjustRightInd w:val="0"/>
        <w:snapToGrid w:val="0"/>
        <w:spacing w:line="240" w:lineRule="atLeast"/>
        <w:jc w:val="center"/>
        <w:rPr>
          <w:rFonts w:ascii="宋体" w:hAnsi="宋体" w:cs="宋体"/>
          <w:b/>
          <w:bCs/>
          <w:color w:val="000000"/>
          <w:sz w:val="44"/>
          <w:szCs w:val="44"/>
        </w:rPr>
      </w:pPr>
      <w:r>
        <w:rPr>
          <w:rFonts w:ascii="宋体" w:hAnsi="宋体" w:cs="宋体" w:hint="eastAsia"/>
          <w:b/>
          <w:bCs/>
          <w:color w:val="000000"/>
          <w:sz w:val="44"/>
          <w:szCs w:val="44"/>
        </w:rPr>
        <w:t>合川区人民医院关于紧急采购</w:t>
      </w:r>
      <w:r w:rsidR="0032001C">
        <w:rPr>
          <w:rFonts w:ascii="宋体" w:hAnsi="宋体" w:cs="宋体" w:hint="eastAsia"/>
          <w:b/>
          <w:bCs/>
          <w:color w:val="000000"/>
          <w:sz w:val="44"/>
          <w:szCs w:val="44"/>
        </w:rPr>
        <w:t>中医馆家具</w:t>
      </w:r>
      <w:r>
        <w:rPr>
          <w:rFonts w:ascii="宋体" w:hAnsi="宋体" w:cs="宋体" w:hint="eastAsia"/>
          <w:b/>
          <w:bCs/>
          <w:color w:val="000000"/>
          <w:sz w:val="44"/>
          <w:szCs w:val="44"/>
        </w:rPr>
        <w:t>的公告</w:t>
      </w:r>
    </w:p>
    <w:p w:rsidR="00FF2555" w:rsidRPr="00CF7332" w:rsidRDefault="00FF2555" w:rsidP="00FF2555">
      <w:pPr>
        <w:adjustRightInd w:val="0"/>
        <w:snapToGrid w:val="0"/>
        <w:spacing w:line="240" w:lineRule="atLeast"/>
        <w:jc w:val="center"/>
        <w:rPr>
          <w:rFonts w:ascii="宋体" w:hAnsi="宋体" w:cs="宋体"/>
          <w:b/>
          <w:bCs/>
          <w:color w:val="000000"/>
          <w:sz w:val="44"/>
          <w:szCs w:val="44"/>
        </w:rPr>
      </w:pP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重庆市合川区人民医院为满足业务发展需求及对患者更有效的救治，经院内审批同意，拟紧急采购</w:t>
      </w:r>
      <w:r w:rsidR="0032001C">
        <w:rPr>
          <w:rFonts w:ascii="方正仿宋_GBK" w:eastAsia="方正仿宋_GBK" w:hAnsi="宋体" w:hint="eastAsia"/>
          <w:bCs/>
          <w:sz w:val="28"/>
          <w:szCs w:val="28"/>
        </w:rPr>
        <w:t>中医馆家具一批</w:t>
      </w:r>
      <w:r>
        <w:rPr>
          <w:rFonts w:ascii="方正仿宋_GBK" w:eastAsia="方正仿宋_GBK" w:hAnsi="宋体" w:hint="eastAsia"/>
          <w:sz w:val="28"/>
          <w:szCs w:val="28"/>
        </w:rPr>
        <w:t>，欢迎有资格的供应商积极参加，相关具体要求如下：</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黑体_GBK" w:eastAsia="方正黑体_GBK" w:hAnsi="宋体" w:hint="eastAsia"/>
          <w:sz w:val="28"/>
          <w:szCs w:val="28"/>
        </w:rPr>
        <w:t>一、项目名称</w:t>
      </w:r>
      <w:r>
        <w:rPr>
          <w:rFonts w:ascii="方正仿宋_GBK" w:eastAsia="方正仿宋_GBK" w:hAnsi="宋体" w:hint="eastAsia"/>
          <w:sz w:val="28"/>
          <w:szCs w:val="28"/>
        </w:rPr>
        <w:t xml:space="preserve">  </w:t>
      </w:r>
      <w:r w:rsidR="0032001C">
        <w:rPr>
          <w:rFonts w:ascii="方正仿宋_GBK" w:eastAsia="方正仿宋_GBK" w:hAnsi="宋体" w:hint="eastAsia"/>
          <w:bCs/>
          <w:sz w:val="28"/>
          <w:szCs w:val="28"/>
        </w:rPr>
        <w:t>中医馆家具</w:t>
      </w:r>
    </w:p>
    <w:tbl>
      <w:tblPr>
        <w:tblW w:w="9498" w:type="dxa"/>
        <w:tblInd w:w="-34" w:type="dxa"/>
        <w:tblLook w:val="04A0"/>
      </w:tblPr>
      <w:tblGrid>
        <w:gridCol w:w="568"/>
        <w:gridCol w:w="2551"/>
        <w:gridCol w:w="2835"/>
        <w:gridCol w:w="3544"/>
      </w:tblGrid>
      <w:tr w:rsidR="00F65B62" w:rsidTr="0032001C">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B62" w:rsidRDefault="00F65B62"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序号</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F65B62" w:rsidRDefault="0032001C"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项目名称</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F65B62" w:rsidRDefault="00F65B62"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限价</w:t>
            </w:r>
          </w:p>
          <w:p w:rsidR="00F65B62" w:rsidRDefault="00F65B62"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（人民币：万元）</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F65B62" w:rsidRDefault="00F65B62"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数量</w:t>
            </w:r>
          </w:p>
        </w:tc>
      </w:tr>
      <w:tr w:rsidR="00F65B62" w:rsidTr="0032001C">
        <w:trPr>
          <w:trHeight w:val="62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B62" w:rsidRDefault="00F65B62"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F65B62" w:rsidRDefault="0032001C" w:rsidP="00FF2555">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bCs/>
                <w:sz w:val="28"/>
                <w:szCs w:val="28"/>
              </w:rPr>
              <w:t>中医馆家具</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F65B62" w:rsidRDefault="00F65B62"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w:t>
            </w:r>
            <w:r w:rsidR="0032001C">
              <w:rPr>
                <w:rFonts w:ascii="方正仿宋_GBK" w:eastAsia="方正仿宋_GBK" w:hAnsi="宋体" w:hint="eastAsia"/>
                <w:sz w:val="28"/>
                <w:szCs w:val="28"/>
              </w:rPr>
              <w:t>2</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F65B62" w:rsidRDefault="0032001C"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一批，详情见技术参数表</w:t>
            </w:r>
          </w:p>
        </w:tc>
      </w:tr>
    </w:tbl>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二、供应商要求</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（一）一般资格条件</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1.具有独立承担民事责任的能力；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2.具有良好的商业信誉和健全的财务会计制度；</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3.具有履行合同所必需的设备和专业技术能力；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4.有依法缴纳税收和社会保障资金的良好记录；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5.参加政府采购活动前三年内，在经营活动中没有重大违法记录；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6.法律、行政法规规定的其他条件。</w:t>
      </w:r>
    </w:p>
    <w:p w:rsidR="009938EA" w:rsidRPr="009938EA" w:rsidRDefault="00FF2555" w:rsidP="009938EA">
      <w:pPr>
        <w:spacing w:line="480" w:lineRule="exact"/>
        <w:ind w:firstLineChars="200" w:firstLine="560"/>
        <w:rPr>
          <w:rFonts w:ascii="方正仿宋_GBK" w:eastAsia="方正仿宋_GBK" w:hAnsi="宋体"/>
          <w:sz w:val="28"/>
          <w:szCs w:val="28"/>
        </w:rPr>
      </w:pPr>
      <w:r w:rsidRPr="009938EA">
        <w:rPr>
          <w:rFonts w:ascii="方正仿宋_GBK" w:eastAsia="方正仿宋_GBK" w:hAnsi="宋体"/>
          <w:sz w:val="28"/>
          <w:szCs w:val="28"/>
        </w:rPr>
        <w:t>（二）特定资格条件</w:t>
      </w:r>
    </w:p>
    <w:p w:rsidR="009938EA" w:rsidRPr="009938EA" w:rsidRDefault="009938EA" w:rsidP="009938EA">
      <w:pPr>
        <w:adjustRightInd w:val="0"/>
        <w:snapToGrid w:val="0"/>
        <w:spacing w:line="240" w:lineRule="atLeast"/>
        <w:ind w:firstLineChars="150" w:firstLine="420"/>
        <w:rPr>
          <w:rFonts w:ascii="方正仿宋_GBK" w:eastAsia="方正仿宋_GBK" w:hAnsi="宋体"/>
          <w:sz w:val="28"/>
          <w:szCs w:val="28"/>
        </w:rPr>
      </w:pPr>
      <w:r w:rsidRPr="009938EA">
        <w:rPr>
          <w:rFonts w:ascii="方正仿宋_GBK" w:eastAsia="方正仿宋_GBK" w:hAnsi="宋体" w:hint="eastAsia"/>
          <w:sz w:val="28"/>
          <w:szCs w:val="28"/>
        </w:rPr>
        <w:t>1、质量管理体系认证证书（ISO9001）</w:t>
      </w:r>
    </w:p>
    <w:p w:rsidR="009938EA" w:rsidRPr="009938EA" w:rsidRDefault="009938EA" w:rsidP="009938EA">
      <w:pPr>
        <w:adjustRightInd w:val="0"/>
        <w:snapToGrid w:val="0"/>
        <w:spacing w:line="240" w:lineRule="atLeast"/>
        <w:ind w:firstLineChars="150" w:firstLine="420"/>
        <w:rPr>
          <w:rFonts w:ascii="方正仿宋_GBK" w:eastAsia="方正仿宋_GBK" w:hAnsi="宋体"/>
          <w:sz w:val="28"/>
          <w:szCs w:val="28"/>
        </w:rPr>
      </w:pPr>
      <w:r w:rsidRPr="009938EA">
        <w:rPr>
          <w:rFonts w:ascii="方正仿宋_GBK" w:eastAsia="方正仿宋_GBK" w:hAnsi="宋体" w:hint="eastAsia"/>
          <w:sz w:val="28"/>
          <w:szCs w:val="28"/>
        </w:rPr>
        <w:t>2、环境管理体系认证证书（ISO14001）</w:t>
      </w:r>
    </w:p>
    <w:p w:rsidR="009938EA" w:rsidRPr="009938EA" w:rsidRDefault="009938EA" w:rsidP="009938EA">
      <w:pPr>
        <w:adjustRightInd w:val="0"/>
        <w:snapToGrid w:val="0"/>
        <w:spacing w:line="240" w:lineRule="atLeast"/>
        <w:ind w:firstLineChars="150" w:firstLine="420"/>
        <w:rPr>
          <w:rFonts w:ascii="方正仿宋_GBK" w:eastAsia="方正仿宋_GBK" w:hAnsi="宋体"/>
          <w:sz w:val="28"/>
          <w:szCs w:val="28"/>
        </w:rPr>
      </w:pPr>
      <w:r w:rsidRPr="009938EA">
        <w:rPr>
          <w:rFonts w:ascii="方正仿宋_GBK" w:eastAsia="方正仿宋_GBK" w:hAnsi="宋体" w:hint="eastAsia"/>
          <w:sz w:val="28"/>
          <w:szCs w:val="28"/>
        </w:rPr>
        <w:t>3、职业健康安全管理体系认证证书（OHSAS18001）</w:t>
      </w:r>
    </w:p>
    <w:p w:rsidR="009938EA" w:rsidRPr="009938EA" w:rsidRDefault="009938EA" w:rsidP="009938EA">
      <w:pPr>
        <w:adjustRightInd w:val="0"/>
        <w:snapToGrid w:val="0"/>
        <w:spacing w:line="240" w:lineRule="atLeast"/>
        <w:ind w:firstLineChars="150" w:firstLine="420"/>
        <w:rPr>
          <w:rFonts w:ascii="方正仿宋_GBK" w:eastAsia="方正仿宋_GBK" w:hAnsi="宋体"/>
          <w:sz w:val="28"/>
          <w:szCs w:val="28"/>
        </w:rPr>
      </w:pPr>
      <w:r w:rsidRPr="009938EA">
        <w:rPr>
          <w:rFonts w:ascii="方正仿宋_GBK" w:eastAsia="方正仿宋_GBK" w:hAnsi="宋体" w:hint="eastAsia"/>
          <w:sz w:val="28"/>
          <w:szCs w:val="28"/>
        </w:rPr>
        <w:t>4、中国环保产品认证证书（CQC）</w:t>
      </w:r>
    </w:p>
    <w:p w:rsidR="00FF2555" w:rsidRDefault="00FF2555" w:rsidP="009938EA">
      <w:pPr>
        <w:tabs>
          <w:tab w:val="left" w:pos="7367"/>
        </w:tabs>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sz w:val="28"/>
          <w:szCs w:val="28"/>
        </w:rPr>
        <w:t>（三）本项目不接受联合体投标</w:t>
      </w:r>
      <w:r>
        <w:rPr>
          <w:rFonts w:ascii="方正仿宋_GBK" w:eastAsia="方正仿宋_GBK" w:hAnsi="宋体" w:hint="eastAsia"/>
          <w:sz w:val="28"/>
          <w:szCs w:val="28"/>
        </w:rPr>
        <w:t>。</w:t>
      </w:r>
      <w:r>
        <w:rPr>
          <w:rFonts w:ascii="方正仿宋_GBK" w:eastAsia="方正仿宋_GBK" w:hAnsi="宋体"/>
          <w:sz w:val="28"/>
          <w:szCs w:val="28"/>
        </w:rPr>
        <w:tab/>
      </w:r>
    </w:p>
    <w:p w:rsidR="00FF2555" w:rsidRDefault="00B20983"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三、谈判</w:t>
      </w:r>
      <w:r w:rsidR="00FF2555">
        <w:rPr>
          <w:rFonts w:ascii="方正黑体_GBK" w:eastAsia="方正黑体_GBK" w:hAnsi="宋体" w:hint="eastAsia"/>
          <w:sz w:val="28"/>
          <w:szCs w:val="28"/>
        </w:rPr>
        <w:t>要求</w:t>
      </w:r>
      <w:r>
        <w:rPr>
          <w:rFonts w:ascii="方正黑体_GBK" w:eastAsia="方正黑体_GBK" w:hAnsi="宋体" w:hint="eastAsia"/>
          <w:sz w:val="28"/>
          <w:szCs w:val="28"/>
        </w:rPr>
        <w:t>及评标方式</w:t>
      </w:r>
    </w:p>
    <w:p w:rsidR="00B20983" w:rsidRDefault="00B20983" w:rsidP="009938EA">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（一）谈判要求</w:t>
      </w:r>
    </w:p>
    <w:p w:rsidR="00FF2555" w:rsidRPr="00F65B62" w:rsidRDefault="0032001C"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1、</w:t>
      </w:r>
      <w:r w:rsidR="00FF2555" w:rsidRPr="00F65B62">
        <w:rPr>
          <w:rFonts w:ascii="方正仿宋_GBK" w:eastAsia="方正仿宋_GBK" w:hAnsi="宋体" w:hint="eastAsia"/>
          <w:sz w:val="28"/>
          <w:szCs w:val="28"/>
        </w:rPr>
        <w:t>谈判地点：重庆市合川区人民医院行政楼一楼招标办（重庆市合川区南津街希尔安大道1366号）</w:t>
      </w:r>
    </w:p>
    <w:p w:rsidR="00FF2555" w:rsidRPr="00F65B62" w:rsidRDefault="0032001C" w:rsidP="0032001C">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2、</w:t>
      </w:r>
      <w:r w:rsidR="00FF2555" w:rsidRPr="00F65B62">
        <w:rPr>
          <w:rFonts w:ascii="方正仿宋_GBK" w:eastAsia="方正仿宋_GBK" w:hAnsi="宋体" w:hint="eastAsia"/>
          <w:sz w:val="28"/>
          <w:szCs w:val="28"/>
        </w:rPr>
        <w:t>谈判报名时间：2021年</w:t>
      </w:r>
      <w:r>
        <w:rPr>
          <w:rFonts w:ascii="方正仿宋_GBK" w:eastAsia="方正仿宋_GBK" w:hAnsi="宋体" w:hint="eastAsia"/>
          <w:sz w:val="28"/>
          <w:szCs w:val="28"/>
        </w:rPr>
        <w:t>11</w:t>
      </w:r>
      <w:r w:rsidR="00FF2555" w:rsidRPr="00F65B62">
        <w:rPr>
          <w:rFonts w:ascii="方正仿宋_GBK" w:eastAsia="方正仿宋_GBK" w:hAnsi="宋体" w:hint="eastAsia"/>
          <w:sz w:val="28"/>
          <w:szCs w:val="28"/>
        </w:rPr>
        <w:t>月</w:t>
      </w:r>
      <w:r>
        <w:rPr>
          <w:rFonts w:ascii="方正仿宋_GBK" w:eastAsia="方正仿宋_GBK" w:hAnsi="宋体" w:hint="eastAsia"/>
          <w:sz w:val="28"/>
          <w:szCs w:val="28"/>
        </w:rPr>
        <w:t>3</w:t>
      </w:r>
      <w:r w:rsidR="00FF2555" w:rsidRPr="00F65B62">
        <w:rPr>
          <w:rFonts w:ascii="方正仿宋_GBK" w:eastAsia="方正仿宋_GBK" w:hAnsi="宋体" w:hint="eastAsia"/>
          <w:sz w:val="28"/>
          <w:szCs w:val="28"/>
        </w:rPr>
        <w:t>日北京时间</w:t>
      </w:r>
      <w:r w:rsidR="00F65B62" w:rsidRPr="00F65B62">
        <w:rPr>
          <w:rFonts w:ascii="方正仿宋_GBK" w:eastAsia="方正仿宋_GBK" w:hAnsi="宋体" w:hint="eastAsia"/>
          <w:sz w:val="28"/>
          <w:szCs w:val="28"/>
        </w:rPr>
        <w:t>9:00-9：3</w:t>
      </w:r>
      <w:r w:rsidR="00FF2555" w:rsidRPr="00F65B62">
        <w:rPr>
          <w:rFonts w:ascii="方正仿宋_GBK" w:eastAsia="方正仿宋_GBK" w:hAnsi="宋体" w:hint="eastAsia"/>
          <w:sz w:val="28"/>
          <w:szCs w:val="28"/>
        </w:rPr>
        <w:t>0</w:t>
      </w:r>
    </w:p>
    <w:p w:rsidR="00FF2555" w:rsidRDefault="0032001C" w:rsidP="0032001C">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3、</w:t>
      </w:r>
      <w:r w:rsidR="00FF2555" w:rsidRPr="00F65B62">
        <w:rPr>
          <w:rFonts w:ascii="方正仿宋_GBK" w:eastAsia="方正仿宋_GBK" w:hAnsi="宋体" w:hint="eastAsia"/>
          <w:sz w:val="28"/>
          <w:szCs w:val="28"/>
        </w:rPr>
        <w:t>谈判开始时间：2021年</w:t>
      </w:r>
      <w:r>
        <w:rPr>
          <w:rFonts w:ascii="方正仿宋_GBK" w:eastAsia="方正仿宋_GBK" w:hAnsi="宋体" w:hint="eastAsia"/>
          <w:sz w:val="28"/>
          <w:szCs w:val="28"/>
        </w:rPr>
        <w:t>11</w:t>
      </w:r>
      <w:r w:rsidR="00FF2555" w:rsidRPr="00F65B62">
        <w:rPr>
          <w:rFonts w:ascii="方正仿宋_GBK" w:eastAsia="方正仿宋_GBK" w:hAnsi="宋体" w:hint="eastAsia"/>
          <w:sz w:val="28"/>
          <w:szCs w:val="28"/>
        </w:rPr>
        <w:t>月</w:t>
      </w:r>
      <w:r>
        <w:rPr>
          <w:rFonts w:ascii="方正仿宋_GBK" w:eastAsia="方正仿宋_GBK" w:hAnsi="宋体" w:hint="eastAsia"/>
          <w:sz w:val="28"/>
          <w:szCs w:val="28"/>
        </w:rPr>
        <w:t>3</w:t>
      </w:r>
      <w:r w:rsidR="00FF2555" w:rsidRPr="00F65B62">
        <w:rPr>
          <w:rFonts w:ascii="方正仿宋_GBK" w:eastAsia="方正仿宋_GBK" w:hAnsi="宋体" w:hint="eastAsia"/>
          <w:sz w:val="28"/>
          <w:szCs w:val="28"/>
        </w:rPr>
        <w:t>日北京时间</w:t>
      </w:r>
      <w:r w:rsidR="00F65B62" w:rsidRPr="00F65B62">
        <w:rPr>
          <w:rFonts w:ascii="方正仿宋_GBK" w:eastAsia="方正仿宋_GBK" w:hAnsi="宋体" w:hint="eastAsia"/>
          <w:sz w:val="28"/>
          <w:szCs w:val="28"/>
        </w:rPr>
        <w:t>9</w:t>
      </w:r>
      <w:r w:rsidR="00FF2555" w:rsidRPr="00F65B62">
        <w:rPr>
          <w:rFonts w:ascii="方正仿宋_GBK" w:eastAsia="方正仿宋_GBK" w:hAnsi="宋体" w:hint="eastAsia"/>
          <w:sz w:val="28"/>
          <w:szCs w:val="28"/>
        </w:rPr>
        <w:t>：</w:t>
      </w:r>
      <w:r w:rsidR="00F65B62" w:rsidRPr="00F65B62">
        <w:rPr>
          <w:rFonts w:ascii="方正仿宋_GBK" w:eastAsia="方正仿宋_GBK" w:hAnsi="宋体" w:hint="eastAsia"/>
          <w:sz w:val="28"/>
          <w:szCs w:val="28"/>
        </w:rPr>
        <w:t>3</w:t>
      </w:r>
      <w:r w:rsidR="00FF2555" w:rsidRPr="00F65B62">
        <w:rPr>
          <w:rFonts w:ascii="方正仿宋_GBK" w:eastAsia="方正仿宋_GBK" w:hAnsi="宋体" w:hint="eastAsia"/>
          <w:sz w:val="28"/>
          <w:szCs w:val="28"/>
        </w:rPr>
        <w:t>0。</w:t>
      </w:r>
    </w:p>
    <w:p w:rsidR="00B20983" w:rsidRPr="00F65B62" w:rsidRDefault="00B20983" w:rsidP="0032001C">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（二）评标方式</w:t>
      </w:r>
    </w:p>
    <w:p w:rsidR="00FF2555" w:rsidRDefault="000354EE" w:rsidP="0032001C">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1、</w:t>
      </w:r>
      <w:r w:rsidR="00B20983">
        <w:rPr>
          <w:rFonts w:ascii="方正仿宋_GBK" w:eastAsia="方正仿宋_GBK" w:hAnsi="宋体" w:hint="eastAsia"/>
          <w:sz w:val="28"/>
          <w:szCs w:val="28"/>
        </w:rPr>
        <w:t>投标供应商应将产品图片和相关讲解资料用U盘储存，带至招标现场进行讲解（招标办提供设备，无需自带电脑）。讲解后，经评审符合条件的供应商进行二次报价，报价最低的取得中标资格。</w:t>
      </w:r>
    </w:p>
    <w:p w:rsidR="000354EE" w:rsidRDefault="000354EE" w:rsidP="0032001C">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2、根据现场谈判情况，可对该采购文件的内容进行实质性变更。</w:t>
      </w:r>
    </w:p>
    <w:p w:rsidR="000354EE" w:rsidRDefault="000354EE" w:rsidP="0032001C">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lastRenderedPageBreak/>
        <w:t>3、采购单位可根据自行情况决定是否终止该项目。</w:t>
      </w:r>
    </w:p>
    <w:p w:rsidR="00B20983" w:rsidRPr="00F65B62" w:rsidRDefault="00B20983" w:rsidP="0032001C">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注：U盘应和投标文件一起提交。</w:t>
      </w:r>
    </w:p>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sidRPr="006F07E8">
        <w:rPr>
          <w:rFonts w:ascii="方正黑体_GBK" w:eastAsia="方正黑体_GBK" w:hAnsi="宋体" w:hint="eastAsia"/>
          <w:sz w:val="28"/>
          <w:szCs w:val="28"/>
        </w:rPr>
        <w:t>四、项目参数</w:t>
      </w:r>
      <w:r>
        <w:rPr>
          <w:rFonts w:ascii="方正黑体_GBK" w:eastAsia="方正黑体_GBK" w:hAnsi="宋体" w:hint="eastAsia"/>
          <w:sz w:val="28"/>
          <w:szCs w:val="28"/>
        </w:rPr>
        <w:t>（供应商必须提供产品彩页或厂家盖章的技术参数证明文件）</w:t>
      </w:r>
    </w:p>
    <w:p w:rsidR="0032001C" w:rsidRDefault="0032001C" w:rsidP="0032001C">
      <w:pPr>
        <w:snapToGrid w:val="0"/>
        <w:spacing w:line="360" w:lineRule="auto"/>
        <w:ind w:firstLineChars="147" w:firstLine="354"/>
        <w:rPr>
          <w:rFonts w:ascii="宋体" w:hAnsi="宋体" w:cs="宋体"/>
          <w:b/>
          <w:sz w:val="24"/>
        </w:rPr>
      </w:pPr>
      <w:r>
        <w:rPr>
          <w:rFonts w:ascii="宋体" w:hAnsi="宋体" w:cs="宋体" w:hint="eastAsia"/>
          <w:b/>
          <w:sz w:val="24"/>
        </w:rPr>
        <w:t>（一）环保要求</w:t>
      </w:r>
    </w:p>
    <w:p w:rsidR="0032001C" w:rsidRPr="008A0F29" w:rsidRDefault="0032001C" w:rsidP="0032001C">
      <w:pPr>
        <w:snapToGrid w:val="0"/>
        <w:spacing w:line="360" w:lineRule="auto"/>
        <w:ind w:firstLineChars="197" w:firstLine="473"/>
        <w:rPr>
          <w:rFonts w:ascii="宋体" w:hAnsi="宋体" w:cs="宋体"/>
          <w:b/>
          <w:sz w:val="24"/>
        </w:rPr>
      </w:pPr>
      <w:r>
        <w:rPr>
          <w:rFonts w:ascii="宋体" w:hAnsi="宋体" w:hint="eastAsia"/>
          <w:sz w:val="24"/>
        </w:rPr>
        <w:t>1．供应商应保证所投货物必须是符合国家强制性环保要求，达到或高出以下标准（如有比下述标准更新的标准实施，以最新标准为准）：</w:t>
      </w:r>
    </w:p>
    <w:p w:rsidR="0032001C" w:rsidRDefault="0032001C" w:rsidP="0032001C">
      <w:pPr>
        <w:tabs>
          <w:tab w:val="left" w:pos="0"/>
        </w:tabs>
        <w:spacing w:line="440" w:lineRule="exact"/>
        <w:ind w:rightChars="245" w:right="514"/>
        <w:jc w:val="left"/>
        <w:rPr>
          <w:rFonts w:ascii="宋体" w:hAnsi="宋体"/>
          <w:sz w:val="24"/>
        </w:rPr>
      </w:pPr>
      <w:r>
        <w:rPr>
          <w:rFonts w:ascii="宋体" w:hAnsi="宋体" w:hint="eastAsia"/>
          <w:sz w:val="24"/>
        </w:rPr>
        <w:t>（1）《GB18580-2001　室内装饰装修材料　人造板及其制品中甲醛释放限量》；</w:t>
      </w:r>
    </w:p>
    <w:p w:rsidR="0032001C" w:rsidRDefault="0032001C" w:rsidP="0032001C">
      <w:pPr>
        <w:tabs>
          <w:tab w:val="left" w:pos="0"/>
        </w:tabs>
        <w:spacing w:line="440" w:lineRule="exact"/>
        <w:ind w:rightChars="245" w:right="514"/>
        <w:jc w:val="left"/>
        <w:rPr>
          <w:rFonts w:ascii="宋体" w:hAnsi="宋体"/>
          <w:sz w:val="24"/>
        </w:rPr>
      </w:pPr>
      <w:r>
        <w:rPr>
          <w:rFonts w:ascii="宋体" w:hAnsi="宋体" w:hint="eastAsia"/>
          <w:sz w:val="24"/>
        </w:rPr>
        <w:t>（2）《GB18581-2009　室内装饰装修材料　溶剂型木器涂料中有害物质限量》；</w:t>
      </w:r>
    </w:p>
    <w:p w:rsidR="0032001C" w:rsidRDefault="0032001C" w:rsidP="0032001C">
      <w:pPr>
        <w:tabs>
          <w:tab w:val="left" w:pos="0"/>
        </w:tabs>
        <w:spacing w:line="440" w:lineRule="exact"/>
        <w:ind w:rightChars="245" w:right="514"/>
        <w:jc w:val="left"/>
        <w:rPr>
          <w:rFonts w:ascii="宋体" w:hAnsi="宋体"/>
          <w:sz w:val="24"/>
        </w:rPr>
      </w:pPr>
      <w:r>
        <w:rPr>
          <w:rFonts w:ascii="宋体" w:hAnsi="宋体" w:hint="eastAsia"/>
          <w:sz w:val="24"/>
        </w:rPr>
        <w:t>（3）《GB18583-2001　室内装饰装修材料　胶粘剂中有害物质限量》；</w:t>
      </w:r>
    </w:p>
    <w:p w:rsidR="0032001C" w:rsidRDefault="0032001C" w:rsidP="0032001C">
      <w:pPr>
        <w:tabs>
          <w:tab w:val="left" w:pos="0"/>
        </w:tabs>
        <w:spacing w:line="440" w:lineRule="exact"/>
        <w:ind w:rightChars="245" w:right="514"/>
        <w:jc w:val="left"/>
        <w:rPr>
          <w:rFonts w:ascii="宋体" w:hAnsi="宋体"/>
          <w:sz w:val="24"/>
        </w:rPr>
      </w:pPr>
      <w:r>
        <w:rPr>
          <w:rFonts w:ascii="宋体" w:hAnsi="宋体" w:hint="eastAsia"/>
          <w:sz w:val="24"/>
        </w:rPr>
        <w:t>（4）《GB18584-2001　室内装饰装修材料　木家具中有害物质限量》；</w:t>
      </w:r>
    </w:p>
    <w:p w:rsidR="0032001C" w:rsidRDefault="0032001C" w:rsidP="0032001C">
      <w:pPr>
        <w:tabs>
          <w:tab w:val="left" w:pos="0"/>
        </w:tabs>
        <w:spacing w:line="440" w:lineRule="exact"/>
        <w:ind w:rightChars="245" w:right="514"/>
        <w:jc w:val="left"/>
        <w:rPr>
          <w:rFonts w:ascii="宋体" w:hAnsi="宋体"/>
          <w:sz w:val="24"/>
        </w:rPr>
      </w:pPr>
      <w:r>
        <w:rPr>
          <w:rFonts w:ascii="宋体" w:hAnsi="宋体" w:hint="eastAsia"/>
          <w:sz w:val="24"/>
        </w:rPr>
        <w:t>（5）《GB/T18883—2002　室内空气质量》。</w:t>
      </w:r>
    </w:p>
    <w:p w:rsidR="0032001C" w:rsidRDefault="0032001C" w:rsidP="0032001C">
      <w:pPr>
        <w:tabs>
          <w:tab w:val="left" w:pos="0"/>
        </w:tabs>
        <w:spacing w:line="440" w:lineRule="exact"/>
        <w:ind w:rightChars="245" w:right="514" w:firstLineChars="200" w:firstLine="480"/>
        <w:jc w:val="left"/>
        <w:rPr>
          <w:rFonts w:ascii="宋体" w:hAnsi="宋体"/>
          <w:sz w:val="24"/>
        </w:rPr>
      </w:pPr>
      <w:r>
        <w:rPr>
          <w:rFonts w:ascii="宋体" w:hAnsi="宋体" w:hint="eastAsia"/>
          <w:sz w:val="24"/>
        </w:rPr>
        <w:t>2．供应商所投货物甲醛HCHO在空气中释放量应符合GB/T18883—2002室内空气质量标准要求（≤0.1㎎/立方米）。</w:t>
      </w:r>
    </w:p>
    <w:p w:rsidR="0032001C" w:rsidRDefault="0032001C" w:rsidP="0032001C">
      <w:pPr>
        <w:tabs>
          <w:tab w:val="left" w:pos="0"/>
        </w:tabs>
        <w:spacing w:line="440" w:lineRule="exact"/>
        <w:ind w:rightChars="245" w:right="514" w:firstLineChars="200" w:firstLine="480"/>
        <w:jc w:val="left"/>
        <w:rPr>
          <w:rFonts w:ascii="宋体" w:hAnsi="宋体"/>
          <w:sz w:val="24"/>
        </w:rPr>
      </w:pPr>
      <w:r>
        <w:rPr>
          <w:rFonts w:ascii="宋体" w:hAnsi="宋体" w:hint="eastAsia"/>
          <w:sz w:val="24"/>
        </w:rPr>
        <w:t>3．投标货物安装完毕后，须经环保相关部门到交货现场进行检测，检测合格后方可验收。</w:t>
      </w:r>
    </w:p>
    <w:p w:rsidR="0032001C" w:rsidRPr="00071F6F" w:rsidRDefault="0032001C" w:rsidP="000354EE">
      <w:pPr>
        <w:rPr>
          <w:b/>
        </w:rPr>
      </w:pPr>
      <w:r>
        <w:rPr>
          <w:rFonts w:hint="eastAsia"/>
          <w:b/>
        </w:rPr>
        <w:t>（二）</w:t>
      </w:r>
      <w:r w:rsidRPr="00071F6F">
        <w:rPr>
          <w:rFonts w:hint="eastAsia"/>
          <w:b/>
        </w:rPr>
        <w:t>人民医院中医馆拟定购置清单</w:t>
      </w:r>
      <w:r>
        <w:rPr>
          <w:rFonts w:hint="eastAsia"/>
          <w:b/>
        </w:rPr>
        <w:t>及配置要求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18"/>
        <w:gridCol w:w="3543"/>
        <w:gridCol w:w="2977"/>
        <w:gridCol w:w="1701"/>
      </w:tblGrid>
      <w:tr w:rsidR="0032001C" w:rsidRPr="00FA1AEC" w:rsidTr="00537C8A">
        <w:trPr>
          <w:trHeight w:val="567"/>
        </w:trPr>
        <w:tc>
          <w:tcPr>
            <w:tcW w:w="81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jc w:val="center"/>
              <w:rPr>
                <w:rFonts w:ascii="方正仿宋_GBK" w:eastAsia="方正仿宋_GBK" w:hAnsi="Calibri"/>
                <w:szCs w:val="28"/>
              </w:rPr>
            </w:pPr>
            <w:r w:rsidRPr="00FA1AEC">
              <w:rPr>
                <w:rFonts w:ascii="方正仿宋_GBK" w:eastAsia="方正仿宋_GBK" w:hint="eastAsia"/>
                <w:szCs w:val="28"/>
              </w:rPr>
              <w:t>序号</w:t>
            </w:r>
          </w:p>
        </w:tc>
        <w:tc>
          <w:tcPr>
            <w:tcW w:w="1418"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jc w:val="center"/>
              <w:rPr>
                <w:rFonts w:ascii="方正仿宋_GBK" w:eastAsia="方正仿宋_GBK" w:hAnsi="Calibri"/>
                <w:szCs w:val="28"/>
              </w:rPr>
            </w:pPr>
            <w:r w:rsidRPr="00FA1AEC">
              <w:rPr>
                <w:rFonts w:ascii="方正仿宋_GBK" w:eastAsia="方正仿宋_GBK" w:hint="eastAsia"/>
                <w:szCs w:val="28"/>
              </w:rPr>
              <w:t>名称</w:t>
            </w:r>
          </w:p>
        </w:tc>
        <w:tc>
          <w:tcPr>
            <w:tcW w:w="3543"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jc w:val="center"/>
              <w:rPr>
                <w:rFonts w:ascii="方正仿宋_GBK" w:eastAsia="方正仿宋_GBK" w:hAnsi="Calibri"/>
                <w:szCs w:val="28"/>
              </w:rPr>
            </w:pPr>
            <w:r w:rsidRPr="00FA1AEC">
              <w:rPr>
                <w:rFonts w:ascii="方正仿宋_GBK" w:eastAsia="方正仿宋_GBK" w:hint="eastAsia"/>
                <w:szCs w:val="28"/>
              </w:rPr>
              <w:t>规格型号</w:t>
            </w:r>
          </w:p>
        </w:tc>
        <w:tc>
          <w:tcPr>
            <w:tcW w:w="297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jc w:val="center"/>
              <w:rPr>
                <w:rFonts w:ascii="方正仿宋_GBK" w:eastAsia="方正仿宋_GBK" w:hAnsi="Calibri"/>
                <w:szCs w:val="28"/>
              </w:rPr>
            </w:pPr>
            <w:r w:rsidRPr="00FA1AEC">
              <w:rPr>
                <w:rFonts w:ascii="方正仿宋_GBK" w:eastAsia="方正仿宋_GBK" w:hint="eastAsia"/>
                <w:szCs w:val="28"/>
              </w:rPr>
              <w:t>材质</w:t>
            </w:r>
          </w:p>
        </w:tc>
        <w:tc>
          <w:tcPr>
            <w:tcW w:w="1701"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总数量</w:t>
            </w:r>
          </w:p>
        </w:tc>
      </w:tr>
      <w:tr w:rsidR="0032001C" w:rsidRPr="00FA1AEC" w:rsidTr="00537C8A">
        <w:trPr>
          <w:trHeight w:val="567"/>
        </w:trPr>
        <w:tc>
          <w:tcPr>
            <w:tcW w:w="81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1</w:t>
            </w:r>
          </w:p>
        </w:tc>
        <w:tc>
          <w:tcPr>
            <w:tcW w:w="1418"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诊断桌</w:t>
            </w:r>
          </w:p>
        </w:tc>
        <w:tc>
          <w:tcPr>
            <w:tcW w:w="3543"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1.6.*0.7*0.75米</w:t>
            </w:r>
          </w:p>
        </w:tc>
        <w:tc>
          <w:tcPr>
            <w:tcW w:w="297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木制品中式风格</w:t>
            </w:r>
          </w:p>
        </w:tc>
        <w:tc>
          <w:tcPr>
            <w:tcW w:w="1701"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5张</w:t>
            </w:r>
          </w:p>
        </w:tc>
      </w:tr>
      <w:tr w:rsidR="0032001C" w:rsidRPr="00FA1AEC" w:rsidTr="00537C8A">
        <w:trPr>
          <w:trHeight w:val="567"/>
        </w:trPr>
        <w:tc>
          <w:tcPr>
            <w:tcW w:w="81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2</w:t>
            </w:r>
          </w:p>
        </w:tc>
        <w:tc>
          <w:tcPr>
            <w:tcW w:w="1418"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座椅</w:t>
            </w:r>
          </w:p>
        </w:tc>
        <w:tc>
          <w:tcPr>
            <w:tcW w:w="3543"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高0.45米</w:t>
            </w:r>
          </w:p>
        </w:tc>
        <w:tc>
          <w:tcPr>
            <w:tcW w:w="297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木制品中式风格</w:t>
            </w:r>
          </w:p>
        </w:tc>
        <w:tc>
          <w:tcPr>
            <w:tcW w:w="1701"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10张</w:t>
            </w:r>
          </w:p>
        </w:tc>
      </w:tr>
      <w:tr w:rsidR="0032001C" w:rsidRPr="00FA1AEC" w:rsidTr="00537C8A">
        <w:trPr>
          <w:trHeight w:val="567"/>
        </w:trPr>
        <w:tc>
          <w:tcPr>
            <w:tcW w:w="81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3</w:t>
            </w:r>
          </w:p>
        </w:tc>
        <w:tc>
          <w:tcPr>
            <w:tcW w:w="1418"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圆凳</w:t>
            </w:r>
          </w:p>
        </w:tc>
        <w:tc>
          <w:tcPr>
            <w:tcW w:w="3543"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0.4*0.35米</w:t>
            </w:r>
          </w:p>
        </w:tc>
        <w:tc>
          <w:tcPr>
            <w:tcW w:w="297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木制品中式风格</w:t>
            </w:r>
          </w:p>
        </w:tc>
        <w:tc>
          <w:tcPr>
            <w:tcW w:w="1701"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10个</w:t>
            </w:r>
          </w:p>
        </w:tc>
      </w:tr>
      <w:tr w:rsidR="0032001C" w:rsidRPr="00FA1AEC" w:rsidTr="00537C8A">
        <w:trPr>
          <w:trHeight w:val="567"/>
        </w:trPr>
        <w:tc>
          <w:tcPr>
            <w:tcW w:w="81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4</w:t>
            </w:r>
          </w:p>
        </w:tc>
        <w:tc>
          <w:tcPr>
            <w:tcW w:w="1418"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书柜</w:t>
            </w:r>
          </w:p>
        </w:tc>
        <w:tc>
          <w:tcPr>
            <w:tcW w:w="3543"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1.8*0.4*1.8米不大于该型号</w:t>
            </w:r>
          </w:p>
        </w:tc>
        <w:tc>
          <w:tcPr>
            <w:tcW w:w="297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木制品中式风格</w:t>
            </w:r>
          </w:p>
        </w:tc>
        <w:tc>
          <w:tcPr>
            <w:tcW w:w="1701"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5个</w:t>
            </w:r>
          </w:p>
        </w:tc>
      </w:tr>
      <w:tr w:rsidR="0032001C" w:rsidRPr="00FA1AEC" w:rsidTr="00537C8A">
        <w:trPr>
          <w:trHeight w:val="567"/>
        </w:trPr>
        <w:tc>
          <w:tcPr>
            <w:tcW w:w="81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5</w:t>
            </w:r>
          </w:p>
        </w:tc>
        <w:tc>
          <w:tcPr>
            <w:tcW w:w="1418"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隔断</w:t>
            </w:r>
          </w:p>
        </w:tc>
        <w:tc>
          <w:tcPr>
            <w:tcW w:w="3543"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2.0*0.6*1.8米</w:t>
            </w:r>
          </w:p>
        </w:tc>
        <w:tc>
          <w:tcPr>
            <w:tcW w:w="297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木制品中式风格</w:t>
            </w:r>
          </w:p>
        </w:tc>
        <w:tc>
          <w:tcPr>
            <w:tcW w:w="1701"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5扇</w:t>
            </w:r>
          </w:p>
        </w:tc>
      </w:tr>
      <w:tr w:rsidR="0032001C" w:rsidRPr="00FA1AEC" w:rsidTr="00537C8A">
        <w:trPr>
          <w:trHeight w:val="567"/>
        </w:trPr>
        <w:tc>
          <w:tcPr>
            <w:tcW w:w="81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6</w:t>
            </w:r>
          </w:p>
        </w:tc>
        <w:tc>
          <w:tcPr>
            <w:tcW w:w="1418"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储物柜2</w:t>
            </w:r>
          </w:p>
        </w:tc>
        <w:tc>
          <w:tcPr>
            <w:tcW w:w="3543" w:type="dxa"/>
            <w:tcBorders>
              <w:top w:val="single" w:sz="4" w:space="0" w:color="000000"/>
              <w:left w:val="single" w:sz="4" w:space="0" w:color="000000"/>
              <w:bottom w:val="single" w:sz="4" w:space="0" w:color="000000"/>
              <w:right w:val="single" w:sz="4" w:space="0" w:color="000000"/>
            </w:tcBorders>
            <w:hideMark/>
          </w:tcPr>
          <w:p w:rsidR="0032001C" w:rsidRPr="00FA1AEC" w:rsidRDefault="00E218CB" w:rsidP="00537C8A">
            <w:pPr>
              <w:rPr>
                <w:rFonts w:ascii="方正仿宋_GBK" w:eastAsia="方正仿宋_GBK" w:hAnsi="Calibri"/>
                <w:szCs w:val="28"/>
              </w:rPr>
            </w:pPr>
            <w:r>
              <w:rPr>
                <w:rFonts w:ascii="方正仿宋_GBK" w:eastAsia="方正仿宋_GBK" w:hint="eastAsia"/>
                <w:szCs w:val="28"/>
              </w:rPr>
              <w:t>1</w:t>
            </w:r>
            <w:r w:rsidR="0032001C" w:rsidRPr="00FA1AEC">
              <w:rPr>
                <w:rFonts w:ascii="方正仿宋_GBK" w:eastAsia="方正仿宋_GBK" w:hint="eastAsia"/>
                <w:szCs w:val="28"/>
              </w:rPr>
              <w:t>.4*0.6*2.2米</w:t>
            </w:r>
          </w:p>
        </w:tc>
        <w:tc>
          <w:tcPr>
            <w:tcW w:w="297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木制品中式风格</w:t>
            </w:r>
          </w:p>
        </w:tc>
        <w:tc>
          <w:tcPr>
            <w:tcW w:w="1701"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1个</w:t>
            </w:r>
          </w:p>
        </w:tc>
      </w:tr>
      <w:tr w:rsidR="0032001C" w:rsidRPr="00FA1AEC" w:rsidTr="00537C8A">
        <w:trPr>
          <w:trHeight w:val="567"/>
        </w:trPr>
        <w:tc>
          <w:tcPr>
            <w:tcW w:w="817"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7</w:t>
            </w:r>
          </w:p>
        </w:tc>
        <w:tc>
          <w:tcPr>
            <w:tcW w:w="1418"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操作台</w:t>
            </w:r>
          </w:p>
        </w:tc>
        <w:tc>
          <w:tcPr>
            <w:tcW w:w="3543"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szCs w:val="28"/>
              </w:rPr>
            </w:pPr>
            <w:r w:rsidRPr="00FA1AEC">
              <w:rPr>
                <w:rFonts w:ascii="方正仿宋_GBK" w:eastAsia="方正仿宋_GBK" w:hint="eastAsia"/>
                <w:szCs w:val="28"/>
              </w:rPr>
              <w:t>2.4*0.6*0.8米</w:t>
            </w:r>
          </w:p>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3.6*1.8*0.8米</w:t>
            </w:r>
          </w:p>
        </w:tc>
        <w:tc>
          <w:tcPr>
            <w:tcW w:w="2977" w:type="dxa"/>
            <w:tcBorders>
              <w:top w:val="single" w:sz="4" w:space="0" w:color="000000"/>
              <w:left w:val="single" w:sz="4" w:space="0" w:color="000000"/>
              <w:bottom w:val="single" w:sz="4" w:space="0" w:color="000000"/>
              <w:right w:val="single" w:sz="4" w:space="0" w:color="000000"/>
            </w:tcBorders>
          </w:tcPr>
          <w:p w:rsidR="0032001C" w:rsidRPr="00FA1AEC" w:rsidRDefault="00B20983" w:rsidP="00537C8A">
            <w:pPr>
              <w:rPr>
                <w:rFonts w:ascii="方正仿宋_GBK" w:eastAsia="方正仿宋_GBK"/>
                <w:szCs w:val="28"/>
              </w:rPr>
            </w:pPr>
            <w:r w:rsidRPr="00FA1AEC">
              <w:rPr>
                <w:rFonts w:ascii="方正仿宋_GBK" w:eastAsia="方正仿宋_GBK" w:hint="eastAsia"/>
                <w:szCs w:val="28"/>
              </w:rPr>
              <w:t>台面大理石，支架木质</w:t>
            </w:r>
          </w:p>
          <w:p w:rsidR="0032001C" w:rsidRPr="00FA1AEC" w:rsidRDefault="0032001C" w:rsidP="00537C8A">
            <w:pPr>
              <w:rPr>
                <w:rFonts w:ascii="方正仿宋_GBK" w:eastAsia="方正仿宋_GBK" w:hAnsi="Calibri"/>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32001C" w:rsidRPr="00FA1AEC" w:rsidRDefault="0032001C" w:rsidP="00537C8A">
            <w:pPr>
              <w:rPr>
                <w:rFonts w:ascii="方正仿宋_GBK" w:eastAsia="方正仿宋_GBK" w:hAnsi="Calibri"/>
                <w:szCs w:val="28"/>
              </w:rPr>
            </w:pPr>
            <w:r w:rsidRPr="00FA1AEC">
              <w:rPr>
                <w:rFonts w:ascii="方正仿宋_GBK" w:eastAsia="方正仿宋_GBK" w:hint="eastAsia"/>
                <w:szCs w:val="28"/>
              </w:rPr>
              <w:t>2个</w:t>
            </w:r>
          </w:p>
        </w:tc>
      </w:tr>
    </w:tbl>
    <w:p w:rsidR="0032001C" w:rsidRPr="00071F6F" w:rsidRDefault="0032001C" w:rsidP="0032001C">
      <w:pPr>
        <w:pStyle w:val="a6"/>
      </w:pPr>
    </w:p>
    <w:p w:rsidR="0032001C" w:rsidRDefault="0032001C" w:rsidP="0032001C">
      <w:pPr>
        <w:ind w:firstLine="420"/>
        <w:jc w:val="left"/>
      </w:pPr>
      <w:r>
        <w:rPr>
          <w:rFonts w:ascii="宋体" w:hAnsi="宋体" w:hint="eastAsia"/>
          <w:b/>
          <w:sz w:val="24"/>
        </w:rPr>
        <w:t xml:space="preserve"> 家具配置清单模板</w:t>
      </w:r>
    </w:p>
    <w:tbl>
      <w:tblPr>
        <w:tblW w:w="9726" w:type="dxa"/>
        <w:jc w:val="cente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000"/>
      </w:tblPr>
      <w:tblGrid>
        <w:gridCol w:w="2631"/>
        <w:gridCol w:w="2204"/>
        <w:gridCol w:w="2851"/>
        <w:gridCol w:w="835"/>
        <w:gridCol w:w="650"/>
        <w:gridCol w:w="555"/>
      </w:tblGrid>
      <w:tr w:rsidR="0032001C" w:rsidTr="00537C8A">
        <w:trPr>
          <w:trHeight w:val="323"/>
          <w:jc w:val="center"/>
        </w:trPr>
        <w:tc>
          <w:tcPr>
            <w:tcW w:w="2631" w:type="dxa"/>
            <w:vAlign w:val="center"/>
          </w:tcPr>
          <w:p w:rsidR="0032001C" w:rsidRDefault="0032001C" w:rsidP="00537C8A">
            <w:pPr>
              <w:ind w:left="32"/>
              <w:jc w:val="center"/>
              <w:rPr>
                <w:rFonts w:ascii="仿宋" w:eastAsia="仿宋" w:hAnsi="仿宋"/>
                <w:b/>
                <w:bCs/>
                <w:sz w:val="24"/>
              </w:rPr>
            </w:pPr>
            <w:r>
              <w:rPr>
                <w:rFonts w:ascii="仿宋" w:eastAsia="仿宋" w:hAnsi="仿宋" w:hint="eastAsia"/>
                <w:b/>
                <w:bCs/>
                <w:sz w:val="24"/>
              </w:rPr>
              <w:t>图样</w:t>
            </w:r>
          </w:p>
        </w:tc>
        <w:tc>
          <w:tcPr>
            <w:tcW w:w="2204" w:type="dxa"/>
            <w:vAlign w:val="center"/>
          </w:tcPr>
          <w:p w:rsidR="0032001C" w:rsidRDefault="0032001C" w:rsidP="00537C8A">
            <w:pPr>
              <w:jc w:val="center"/>
              <w:rPr>
                <w:rFonts w:ascii="仿宋" w:eastAsia="仿宋" w:hAnsi="仿宋"/>
                <w:b/>
                <w:bCs/>
                <w:sz w:val="24"/>
              </w:rPr>
            </w:pPr>
            <w:r>
              <w:rPr>
                <w:rFonts w:ascii="仿宋" w:eastAsia="仿宋" w:hAnsi="仿宋" w:hint="eastAsia"/>
                <w:b/>
                <w:bCs/>
                <w:sz w:val="24"/>
              </w:rPr>
              <w:t>品名、规格（mm）</w:t>
            </w:r>
          </w:p>
        </w:tc>
        <w:tc>
          <w:tcPr>
            <w:tcW w:w="2851" w:type="dxa"/>
            <w:vAlign w:val="center"/>
          </w:tcPr>
          <w:p w:rsidR="0032001C" w:rsidRDefault="0032001C" w:rsidP="00537C8A">
            <w:pPr>
              <w:jc w:val="center"/>
              <w:rPr>
                <w:rFonts w:ascii="仿宋" w:eastAsia="仿宋" w:hAnsi="仿宋"/>
                <w:b/>
                <w:bCs/>
                <w:sz w:val="24"/>
              </w:rPr>
            </w:pPr>
            <w:r>
              <w:rPr>
                <w:rFonts w:ascii="仿宋" w:eastAsia="仿宋" w:hAnsi="仿宋" w:hint="eastAsia"/>
                <w:b/>
                <w:bCs/>
                <w:sz w:val="24"/>
              </w:rPr>
              <w:t>材   质</w:t>
            </w:r>
          </w:p>
        </w:tc>
        <w:tc>
          <w:tcPr>
            <w:tcW w:w="835" w:type="dxa"/>
            <w:vAlign w:val="center"/>
          </w:tcPr>
          <w:p w:rsidR="0032001C" w:rsidRDefault="0032001C" w:rsidP="00537C8A">
            <w:pPr>
              <w:jc w:val="center"/>
              <w:rPr>
                <w:rFonts w:ascii="仿宋" w:eastAsia="仿宋" w:hAnsi="仿宋"/>
                <w:b/>
                <w:bCs/>
                <w:sz w:val="24"/>
              </w:rPr>
            </w:pPr>
            <w:r>
              <w:rPr>
                <w:rFonts w:ascii="仿宋" w:eastAsia="仿宋" w:hAnsi="仿宋" w:hint="eastAsia"/>
                <w:b/>
                <w:bCs/>
                <w:sz w:val="24"/>
              </w:rPr>
              <w:t>数量</w:t>
            </w:r>
          </w:p>
        </w:tc>
        <w:tc>
          <w:tcPr>
            <w:tcW w:w="650" w:type="dxa"/>
            <w:vAlign w:val="center"/>
          </w:tcPr>
          <w:p w:rsidR="0032001C" w:rsidRDefault="0032001C" w:rsidP="00537C8A">
            <w:pPr>
              <w:jc w:val="center"/>
              <w:rPr>
                <w:rFonts w:ascii="仿宋" w:eastAsia="仿宋" w:hAnsi="仿宋"/>
                <w:b/>
                <w:bCs/>
                <w:sz w:val="24"/>
              </w:rPr>
            </w:pPr>
            <w:r>
              <w:rPr>
                <w:rFonts w:ascii="仿宋" w:eastAsia="仿宋" w:hAnsi="仿宋" w:hint="eastAsia"/>
                <w:b/>
                <w:bCs/>
                <w:sz w:val="24"/>
              </w:rPr>
              <w:t>单价</w:t>
            </w:r>
          </w:p>
        </w:tc>
        <w:tc>
          <w:tcPr>
            <w:tcW w:w="555" w:type="dxa"/>
            <w:vAlign w:val="center"/>
          </w:tcPr>
          <w:p w:rsidR="0032001C" w:rsidRDefault="0032001C" w:rsidP="00537C8A">
            <w:pPr>
              <w:jc w:val="center"/>
              <w:rPr>
                <w:rFonts w:ascii="仿宋" w:eastAsia="仿宋" w:hAnsi="仿宋"/>
                <w:b/>
                <w:bCs/>
                <w:sz w:val="24"/>
              </w:rPr>
            </w:pPr>
            <w:r>
              <w:rPr>
                <w:rFonts w:ascii="仿宋" w:eastAsia="仿宋" w:hAnsi="仿宋" w:hint="eastAsia"/>
                <w:b/>
                <w:bCs/>
                <w:sz w:val="24"/>
              </w:rPr>
              <w:t>总价</w:t>
            </w:r>
          </w:p>
        </w:tc>
      </w:tr>
      <w:tr w:rsidR="0032001C" w:rsidTr="00537C8A">
        <w:trPr>
          <w:trHeight w:val="2261"/>
          <w:jc w:val="center"/>
        </w:trPr>
        <w:tc>
          <w:tcPr>
            <w:tcW w:w="2631" w:type="dxa"/>
            <w:vAlign w:val="center"/>
          </w:tcPr>
          <w:p w:rsidR="0032001C" w:rsidRDefault="0032001C" w:rsidP="00537C8A">
            <w:pPr>
              <w:pStyle w:val="10"/>
              <w:spacing w:line="240" w:lineRule="auto"/>
              <w:ind w:leftChars="0" w:left="0" w:firstLineChars="0" w:firstLine="0"/>
              <w:jc w:val="center"/>
              <w:rPr>
                <w:rFonts w:ascii="宋体" w:hAnsi="宋体"/>
                <w:sz w:val="21"/>
                <w:szCs w:val="21"/>
              </w:rPr>
            </w:pPr>
            <w:r>
              <w:rPr>
                <w:rFonts w:ascii="宋体" w:hAnsi="宋体"/>
                <w:noProof/>
                <w:sz w:val="21"/>
                <w:szCs w:val="21"/>
              </w:rPr>
              <w:lastRenderedPageBreak/>
              <w:drawing>
                <wp:inline distT="0" distB="0" distL="0" distR="0">
                  <wp:extent cx="1600200" cy="14097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1600200" cy="1409700"/>
                          </a:xfrm>
                          <a:prstGeom prst="rect">
                            <a:avLst/>
                          </a:prstGeom>
                          <a:noFill/>
                          <a:ln w="9525">
                            <a:noFill/>
                            <a:miter lim="800000"/>
                            <a:headEnd/>
                            <a:tailEnd/>
                          </a:ln>
                        </pic:spPr>
                      </pic:pic>
                    </a:graphicData>
                  </a:graphic>
                </wp:inline>
              </w:drawing>
            </w:r>
          </w:p>
        </w:tc>
        <w:tc>
          <w:tcPr>
            <w:tcW w:w="2204" w:type="dxa"/>
            <w:vAlign w:val="center"/>
          </w:tcPr>
          <w:p w:rsidR="0032001C" w:rsidRDefault="0032001C" w:rsidP="00537C8A">
            <w:pPr>
              <w:jc w:val="center"/>
              <w:rPr>
                <w:rFonts w:ascii="宋体" w:hAnsi="宋体"/>
                <w:b/>
                <w:bCs/>
                <w:sz w:val="24"/>
              </w:rPr>
            </w:pPr>
            <w:r>
              <w:rPr>
                <w:rFonts w:ascii="宋体" w:hAnsi="宋体" w:hint="eastAsia"/>
                <w:b/>
                <w:bCs/>
                <w:sz w:val="24"/>
              </w:rPr>
              <w:t>办公桌</w:t>
            </w:r>
          </w:p>
          <w:p w:rsidR="0032001C" w:rsidRDefault="0032001C" w:rsidP="00537C8A">
            <w:pPr>
              <w:jc w:val="center"/>
              <w:rPr>
                <w:rFonts w:ascii="宋体" w:hAnsi="宋体"/>
                <w:b/>
                <w:bCs/>
                <w:sz w:val="24"/>
              </w:rPr>
            </w:pPr>
            <w:r w:rsidRPr="004A37F0">
              <w:rPr>
                <w:rFonts w:ascii="方正仿宋_GBK" w:eastAsia="方正仿宋_GBK" w:hint="eastAsia"/>
                <w:color w:val="FF0000"/>
                <w:szCs w:val="28"/>
              </w:rPr>
              <w:t>1.6.*0.7*0.75米</w:t>
            </w:r>
          </w:p>
        </w:tc>
        <w:tc>
          <w:tcPr>
            <w:tcW w:w="2851" w:type="dxa"/>
            <w:vAlign w:val="center"/>
          </w:tcPr>
          <w:p w:rsidR="0032001C" w:rsidRDefault="0032001C" w:rsidP="00537C8A">
            <w:pPr>
              <w:jc w:val="left"/>
              <w:rPr>
                <w:rFonts w:ascii="宋体" w:hAnsi="宋体"/>
                <w:sz w:val="24"/>
              </w:rPr>
            </w:pPr>
            <w:r>
              <w:rPr>
                <w:rFonts w:ascii="宋体" w:hAnsi="宋体" w:hint="eastAsia"/>
                <w:b/>
                <w:bCs/>
                <w:sz w:val="24"/>
              </w:rPr>
              <w:t>主材:</w:t>
            </w:r>
            <w:r w:rsidRPr="00E158E5">
              <w:rPr>
                <w:rFonts w:ascii="宋体" w:hAnsi="宋体" w:hint="eastAsia"/>
                <w:color w:val="FF0000"/>
                <w:sz w:val="24"/>
              </w:rPr>
              <w:t>实木，</w:t>
            </w:r>
            <w:r>
              <w:rPr>
                <w:rFonts w:ascii="宋体" w:hAnsi="宋体" w:hint="eastAsia"/>
                <w:sz w:val="24"/>
              </w:rPr>
              <w:t>木质平整度高，不易开裂不易变形，具有很强的防腐、防虫特性；木质坚韧、结构稳定。</w:t>
            </w:r>
            <w:r>
              <w:rPr>
                <w:rFonts w:ascii="宋体" w:hAnsi="宋体" w:hint="eastAsia"/>
                <w:b/>
                <w:bCs/>
                <w:sz w:val="24"/>
              </w:rPr>
              <w:t>油漆:</w:t>
            </w:r>
            <w:r>
              <w:rPr>
                <w:rFonts w:ascii="宋体" w:hAnsi="宋体" w:hint="eastAsia"/>
                <w:sz w:val="24"/>
              </w:rPr>
              <w:t xml:space="preserve"> 优质高标聚酯漆，经四底两面油漆工艺处理，全封闭涂装工艺,漆面光泽度高,无颗粒、无气泡、无渣点,颜色均匀。</w:t>
            </w:r>
            <w:r>
              <w:rPr>
                <w:rFonts w:ascii="宋体" w:hAnsi="宋体" w:hint="eastAsia"/>
                <w:b/>
                <w:sz w:val="24"/>
              </w:rPr>
              <w:t>五金配件：</w:t>
            </w:r>
            <w:r>
              <w:rPr>
                <w:rFonts w:ascii="宋体" w:hAnsi="宋体" w:hint="eastAsia"/>
                <w:sz w:val="24"/>
              </w:rPr>
              <w:t>顶固、雅洁五金、诺托、东泰。</w:t>
            </w:r>
            <w:r>
              <w:rPr>
                <w:rFonts w:ascii="宋体" w:hAnsi="宋体" w:hint="eastAsia"/>
                <w:b/>
                <w:bCs/>
                <w:sz w:val="24"/>
              </w:rPr>
              <w:t>整体家具:</w:t>
            </w:r>
            <w:r>
              <w:rPr>
                <w:rFonts w:ascii="宋体" w:hAnsi="宋体" w:hint="eastAsia"/>
                <w:sz w:val="24"/>
              </w:rPr>
              <w:t>握钉力和含水率等主要指标均符合国标，结构稳固。中式风格</w:t>
            </w:r>
          </w:p>
        </w:tc>
        <w:tc>
          <w:tcPr>
            <w:tcW w:w="835" w:type="dxa"/>
            <w:vAlign w:val="center"/>
          </w:tcPr>
          <w:p w:rsidR="0032001C" w:rsidRDefault="0032001C" w:rsidP="00537C8A">
            <w:pPr>
              <w:jc w:val="center"/>
              <w:rPr>
                <w:rFonts w:ascii="宋体" w:hAnsi="宋体"/>
                <w:b/>
                <w:bCs/>
                <w:sz w:val="24"/>
              </w:rPr>
            </w:pPr>
            <w:r>
              <w:rPr>
                <w:rFonts w:ascii="宋体" w:hAnsi="宋体" w:hint="eastAsia"/>
                <w:b/>
                <w:bCs/>
                <w:sz w:val="24"/>
              </w:rPr>
              <w:t>5张</w:t>
            </w:r>
          </w:p>
        </w:tc>
        <w:tc>
          <w:tcPr>
            <w:tcW w:w="650" w:type="dxa"/>
            <w:vAlign w:val="center"/>
          </w:tcPr>
          <w:p w:rsidR="0032001C" w:rsidRDefault="0032001C" w:rsidP="00537C8A">
            <w:pPr>
              <w:jc w:val="center"/>
              <w:rPr>
                <w:rFonts w:ascii="宋体" w:hAnsi="宋体"/>
                <w:b/>
                <w:bCs/>
                <w:sz w:val="24"/>
              </w:rPr>
            </w:pPr>
          </w:p>
        </w:tc>
        <w:tc>
          <w:tcPr>
            <w:tcW w:w="555" w:type="dxa"/>
            <w:vAlign w:val="center"/>
          </w:tcPr>
          <w:p w:rsidR="0032001C" w:rsidRDefault="0032001C" w:rsidP="00537C8A">
            <w:pPr>
              <w:jc w:val="center"/>
              <w:rPr>
                <w:rFonts w:ascii="宋体" w:hAnsi="宋体"/>
                <w:b/>
                <w:bCs/>
                <w:sz w:val="24"/>
              </w:rPr>
            </w:pPr>
          </w:p>
        </w:tc>
      </w:tr>
      <w:tr w:rsidR="0032001C" w:rsidTr="00537C8A">
        <w:trPr>
          <w:trHeight w:val="2261"/>
          <w:jc w:val="center"/>
        </w:trPr>
        <w:tc>
          <w:tcPr>
            <w:tcW w:w="2631" w:type="dxa"/>
            <w:vAlign w:val="center"/>
          </w:tcPr>
          <w:p w:rsidR="0032001C" w:rsidRPr="00936383" w:rsidRDefault="0032001C" w:rsidP="00537C8A">
            <w:pPr>
              <w:pStyle w:val="10"/>
              <w:spacing w:line="240" w:lineRule="auto"/>
              <w:ind w:leftChars="0" w:left="0" w:firstLineChars="0" w:firstLine="0"/>
              <w:jc w:val="center"/>
              <w:rPr>
                <w:rFonts w:ascii="宋体" w:hAnsi="宋体"/>
                <w:noProof/>
                <w:sz w:val="21"/>
                <w:szCs w:val="21"/>
              </w:rPr>
            </w:pPr>
            <w:r>
              <w:rPr>
                <w:rFonts w:ascii="宋体" w:hAnsi="宋体"/>
                <w:noProof/>
                <w:sz w:val="21"/>
                <w:szCs w:val="21"/>
              </w:rPr>
              <w:drawing>
                <wp:inline distT="0" distB="0" distL="0" distR="0">
                  <wp:extent cx="1600200" cy="14097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1600200" cy="1409700"/>
                          </a:xfrm>
                          <a:prstGeom prst="rect">
                            <a:avLst/>
                          </a:prstGeom>
                          <a:noFill/>
                          <a:ln w="9525">
                            <a:noFill/>
                            <a:miter lim="800000"/>
                            <a:headEnd/>
                            <a:tailEnd/>
                          </a:ln>
                        </pic:spPr>
                      </pic:pic>
                    </a:graphicData>
                  </a:graphic>
                </wp:inline>
              </w:drawing>
            </w:r>
          </w:p>
        </w:tc>
        <w:tc>
          <w:tcPr>
            <w:tcW w:w="2204" w:type="dxa"/>
            <w:vAlign w:val="center"/>
          </w:tcPr>
          <w:p w:rsidR="0032001C" w:rsidRDefault="0032001C" w:rsidP="00537C8A">
            <w:pPr>
              <w:jc w:val="center"/>
              <w:rPr>
                <w:rFonts w:ascii="宋体" w:hAnsi="宋体"/>
                <w:b/>
                <w:bCs/>
                <w:sz w:val="24"/>
              </w:rPr>
            </w:pPr>
            <w:r>
              <w:rPr>
                <w:rFonts w:ascii="宋体" w:hAnsi="宋体" w:hint="eastAsia"/>
                <w:b/>
                <w:bCs/>
                <w:sz w:val="24"/>
              </w:rPr>
              <w:t>办公椅</w:t>
            </w:r>
          </w:p>
          <w:p w:rsidR="0032001C" w:rsidRPr="00B82B3D" w:rsidRDefault="0032001C" w:rsidP="00537C8A">
            <w:pPr>
              <w:jc w:val="center"/>
              <w:rPr>
                <w:rFonts w:ascii="宋体" w:hAnsi="宋体"/>
                <w:b/>
                <w:bCs/>
                <w:sz w:val="24"/>
              </w:rPr>
            </w:pPr>
            <w:r w:rsidRPr="00B82B3D">
              <w:rPr>
                <w:rFonts w:ascii="宋体" w:hAnsi="宋体" w:hint="eastAsia"/>
                <w:b/>
                <w:sz w:val="24"/>
              </w:rPr>
              <w:t>高0.45米</w:t>
            </w:r>
          </w:p>
        </w:tc>
        <w:tc>
          <w:tcPr>
            <w:tcW w:w="2851" w:type="dxa"/>
            <w:vAlign w:val="center"/>
          </w:tcPr>
          <w:p w:rsidR="0032001C" w:rsidRDefault="0032001C" w:rsidP="00537C8A">
            <w:pPr>
              <w:jc w:val="left"/>
              <w:rPr>
                <w:rFonts w:ascii="宋体" w:hAnsi="宋体"/>
                <w:b/>
                <w:bCs/>
                <w:sz w:val="24"/>
              </w:rPr>
            </w:pPr>
            <w:r>
              <w:rPr>
                <w:rFonts w:ascii="宋体" w:hAnsi="宋体" w:hint="eastAsia"/>
                <w:b/>
                <w:bCs/>
                <w:sz w:val="24"/>
              </w:rPr>
              <w:t>主材:</w:t>
            </w:r>
            <w:r w:rsidRPr="00E158E5">
              <w:rPr>
                <w:rFonts w:ascii="宋体" w:hAnsi="宋体" w:hint="eastAsia"/>
                <w:color w:val="FF0000"/>
                <w:sz w:val="24"/>
              </w:rPr>
              <w:t>实木，</w:t>
            </w:r>
            <w:r>
              <w:rPr>
                <w:rFonts w:ascii="宋体" w:hAnsi="宋体" w:hint="eastAsia"/>
                <w:sz w:val="24"/>
              </w:rPr>
              <w:t>木质平整度高，不易开裂不易变形，具有很强的防腐、防虫特性；木质坚韧、结构稳定。</w:t>
            </w:r>
            <w:r>
              <w:rPr>
                <w:rFonts w:ascii="宋体" w:hAnsi="宋体" w:hint="eastAsia"/>
                <w:b/>
                <w:bCs/>
                <w:sz w:val="24"/>
              </w:rPr>
              <w:t>油漆:</w:t>
            </w:r>
            <w:r>
              <w:rPr>
                <w:rFonts w:ascii="宋体" w:hAnsi="宋体" w:hint="eastAsia"/>
                <w:sz w:val="24"/>
              </w:rPr>
              <w:t xml:space="preserve"> 优质高标聚酯漆，经四底两面油漆工艺处理，全封闭涂装工艺,漆面光泽度高,无颗粒、无气泡、无渣点,颜色均匀。</w:t>
            </w:r>
            <w:r>
              <w:rPr>
                <w:rFonts w:ascii="宋体" w:hAnsi="宋体" w:hint="eastAsia"/>
                <w:b/>
                <w:bCs/>
                <w:sz w:val="24"/>
              </w:rPr>
              <w:t>整体家具:</w:t>
            </w:r>
            <w:r>
              <w:rPr>
                <w:rFonts w:ascii="宋体" w:hAnsi="宋体" w:hint="eastAsia"/>
                <w:sz w:val="24"/>
              </w:rPr>
              <w:t>握钉力和含水率等主要指标均符合国标，结构稳固。中式风格</w:t>
            </w:r>
          </w:p>
        </w:tc>
        <w:tc>
          <w:tcPr>
            <w:tcW w:w="835" w:type="dxa"/>
            <w:vAlign w:val="center"/>
          </w:tcPr>
          <w:p w:rsidR="0032001C" w:rsidRDefault="0032001C" w:rsidP="00537C8A">
            <w:pPr>
              <w:jc w:val="center"/>
              <w:rPr>
                <w:rFonts w:ascii="宋体" w:hAnsi="宋体"/>
                <w:b/>
                <w:bCs/>
                <w:sz w:val="24"/>
              </w:rPr>
            </w:pPr>
            <w:r>
              <w:rPr>
                <w:rFonts w:ascii="宋体" w:hAnsi="宋体" w:hint="eastAsia"/>
                <w:b/>
                <w:bCs/>
                <w:sz w:val="24"/>
              </w:rPr>
              <w:t>5张</w:t>
            </w:r>
          </w:p>
        </w:tc>
        <w:tc>
          <w:tcPr>
            <w:tcW w:w="650" w:type="dxa"/>
            <w:vAlign w:val="center"/>
          </w:tcPr>
          <w:p w:rsidR="0032001C" w:rsidRDefault="0032001C" w:rsidP="00537C8A">
            <w:pPr>
              <w:jc w:val="center"/>
              <w:rPr>
                <w:rFonts w:ascii="宋体" w:hAnsi="宋体"/>
                <w:b/>
                <w:bCs/>
                <w:sz w:val="24"/>
              </w:rPr>
            </w:pPr>
          </w:p>
        </w:tc>
        <w:tc>
          <w:tcPr>
            <w:tcW w:w="555" w:type="dxa"/>
            <w:vAlign w:val="center"/>
          </w:tcPr>
          <w:p w:rsidR="0032001C" w:rsidRDefault="0032001C" w:rsidP="00537C8A">
            <w:pPr>
              <w:jc w:val="center"/>
              <w:rPr>
                <w:rFonts w:ascii="宋体" w:hAnsi="宋体"/>
                <w:b/>
                <w:bCs/>
                <w:sz w:val="24"/>
              </w:rPr>
            </w:pPr>
          </w:p>
        </w:tc>
      </w:tr>
      <w:tr w:rsidR="0032001C" w:rsidTr="00537C8A">
        <w:trPr>
          <w:trHeight w:val="2261"/>
          <w:jc w:val="center"/>
        </w:trPr>
        <w:tc>
          <w:tcPr>
            <w:tcW w:w="2631" w:type="dxa"/>
            <w:vAlign w:val="center"/>
          </w:tcPr>
          <w:p w:rsidR="0032001C" w:rsidRPr="00936383" w:rsidRDefault="0032001C" w:rsidP="00537C8A">
            <w:pPr>
              <w:pStyle w:val="10"/>
              <w:spacing w:line="240" w:lineRule="auto"/>
              <w:ind w:leftChars="0" w:left="0" w:firstLineChars="0" w:firstLine="0"/>
              <w:jc w:val="center"/>
              <w:rPr>
                <w:rFonts w:ascii="宋体" w:hAnsi="宋体"/>
                <w:noProof/>
                <w:sz w:val="21"/>
                <w:szCs w:val="21"/>
              </w:rPr>
            </w:pPr>
            <w:r>
              <w:rPr>
                <w:rFonts w:ascii="宋体" w:hAnsi="宋体"/>
                <w:noProof/>
                <w:sz w:val="21"/>
                <w:szCs w:val="21"/>
              </w:rPr>
              <w:drawing>
                <wp:inline distT="0" distB="0" distL="0" distR="0">
                  <wp:extent cx="1368463" cy="1352550"/>
                  <wp:effectExtent l="19050" t="0" r="3137"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1368463" cy="1352550"/>
                          </a:xfrm>
                          <a:prstGeom prst="rect">
                            <a:avLst/>
                          </a:prstGeom>
                          <a:noFill/>
                          <a:ln w="9525">
                            <a:noFill/>
                            <a:miter lim="800000"/>
                            <a:headEnd/>
                            <a:tailEnd/>
                          </a:ln>
                        </pic:spPr>
                      </pic:pic>
                    </a:graphicData>
                  </a:graphic>
                </wp:inline>
              </w:drawing>
            </w:r>
          </w:p>
        </w:tc>
        <w:tc>
          <w:tcPr>
            <w:tcW w:w="2204" w:type="dxa"/>
            <w:vAlign w:val="center"/>
          </w:tcPr>
          <w:p w:rsidR="0032001C" w:rsidRPr="0050714C" w:rsidRDefault="0032001C" w:rsidP="00537C8A">
            <w:pPr>
              <w:jc w:val="center"/>
              <w:rPr>
                <w:rFonts w:ascii="宋体" w:hAnsi="宋体"/>
                <w:b/>
                <w:sz w:val="24"/>
              </w:rPr>
            </w:pPr>
            <w:r w:rsidRPr="0050714C">
              <w:rPr>
                <w:rFonts w:ascii="宋体" w:hAnsi="宋体" w:hint="eastAsia"/>
                <w:b/>
                <w:sz w:val="24"/>
              </w:rPr>
              <w:t>圆凳</w:t>
            </w:r>
          </w:p>
          <w:p w:rsidR="0032001C" w:rsidRPr="0050714C" w:rsidRDefault="0032001C" w:rsidP="00537C8A">
            <w:pPr>
              <w:pStyle w:val="a6"/>
            </w:pPr>
            <w:r w:rsidRPr="0050714C">
              <w:rPr>
                <w:rFonts w:ascii="宋体" w:eastAsia="宋体" w:hAnsi="宋体" w:hint="eastAsia"/>
                <w:b/>
                <w:sz w:val="24"/>
                <w:szCs w:val="24"/>
              </w:rPr>
              <w:t>0.4*0.3</w:t>
            </w:r>
            <w:r>
              <w:rPr>
                <w:rFonts w:ascii="宋体" w:eastAsia="宋体" w:hAnsi="宋体" w:hint="eastAsia"/>
                <w:b/>
                <w:sz w:val="24"/>
                <w:szCs w:val="24"/>
              </w:rPr>
              <w:t>5</w:t>
            </w:r>
            <w:r w:rsidRPr="0050714C">
              <w:rPr>
                <w:rFonts w:ascii="宋体" w:eastAsia="宋体" w:hAnsi="宋体" w:hint="eastAsia"/>
                <w:b/>
                <w:sz w:val="24"/>
                <w:szCs w:val="24"/>
              </w:rPr>
              <w:t>米</w:t>
            </w:r>
          </w:p>
        </w:tc>
        <w:tc>
          <w:tcPr>
            <w:tcW w:w="2851" w:type="dxa"/>
            <w:vAlign w:val="center"/>
          </w:tcPr>
          <w:p w:rsidR="0032001C" w:rsidRDefault="0032001C" w:rsidP="00537C8A">
            <w:pPr>
              <w:jc w:val="left"/>
              <w:rPr>
                <w:rFonts w:ascii="宋体" w:hAnsi="宋体"/>
                <w:b/>
                <w:bCs/>
                <w:sz w:val="24"/>
              </w:rPr>
            </w:pPr>
            <w:r>
              <w:rPr>
                <w:rFonts w:ascii="宋体" w:hAnsi="宋体" w:hint="eastAsia"/>
                <w:b/>
                <w:bCs/>
                <w:sz w:val="24"/>
              </w:rPr>
              <w:t>主材:</w:t>
            </w:r>
            <w:r w:rsidRPr="00E158E5">
              <w:rPr>
                <w:rFonts w:ascii="宋体" w:hAnsi="宋体" w:hint="eastAsia"/>
                <w:color w:val="FF0000"/>
                <w:sz w:val="24"/>
              </w:rPr>
              <w:t>实木，</w:t>
            </w:r>
            <w:r>
              <w:rPr>
                <w:rFonts w:ascii="宋体" w:hAnsi="宋体" w:hint="eastAsia"/>
                <w:sz w:val="24"/>
              </w:rPr>
              <w:t>木质平整度高，不易开裂不易变形，具有很强的防腐、防虫特性；木质坚韧、结构稳定。</w:t>
            </w:r>
            <w:r>
              <w:rPr>
                <w:rFonts w:ascii="宋体" w:hAnsi="宋体" w:hint="eastAsia"/>
                <w:b/>
                <w:bCs/>
                <w:sz w:val="24"/>
              </w:rPr>
              <w:t>油漆:</w:t>
            </w:r>
            <w:r>
              <w:rPr>
                <w:rFonts w:ascii="宋体" w:hAnsi="宋体" w:hint="eastAsia"/>
                <w:sz w:val="24"/>
              </w:rPr>
              <w:t xml:space="preserve"> 优质高标聚酯漆，经四底两面油漆工艺处理，全封闭涂装工艺,漆面光泽度高,无颗粒、无气泡、无渣点,颜色均匀。</w:t>
            </w:r>
            <w:r>
              <w:rPr>
                <w:rFonts w:ascii="宋体" w:hAnsi="宋体" w:hint="eastAsia"/>
                <w:b/>
                <w:bCs/>
                <w:sz w:val="24"/>
              </w:rPr>
              <w:t>整体家具:</w:t>
            </w:r>
            <w:r>
              <w:rPr>
                <w:rFonts w:ascii="宋体" w:hAnsi="宋体" w:hint="eastAsia"/>
                <w:sz w:val="24"/>
              </w:rPr>
              <w:t>握钉力和含水率等主要指标均符合国标，结构稳固。中式风格</w:t>
            </w:r>
          </w:p>
        </w:tc>
        <w:tc>
          <w:tcPr>
            <w:tcW w:w="835" w:type="dxa"/>
            <w:vAlign w:val="center"/>
          </w:tcPr>
          <w:p w:rsidR="0032001C" w:rsidRDefault="0032001C" w:rsidP="00537C8A">
            <w:pPr>
              <w:jc w:val="center"/>
              <w:rPr>
                <w:rFonts w:ascii="宋体" w:hAnsi="宋体"/>
                <w:b/>
                <w:bCs/>
                <w:sz w:val="24"/>
              </w:rPr>
            </w:pPr>
            <w:r>
              <w:rPr>
                <w:rFonts w:ascii="宋体" w:hAnsi="宋体" w:hint="eastAsia"/>
                <w:b/>
                <w:bCs/>
                <w:sz w:val="24"/>
              </w:rPr>
              <w:t>10张</w:t>
            </w:r>
          </w:p>
        </w:tc>
        <w:tc>
          <w:tcPr>
            <w:tcW w:w="650" w:type="dxa"/>
            <w:vAlign w:val="center"/>
          </w:tcPr>
          <w:p w:rsidR="0032001C" w:rsidRDefault="0032001C" w:rsidP="00537C8A">
            <w:pPr>
              <w:jc w:val="center"/>
              <w:rPr>
                <w:rFonts w:ascii="宋体" w:hAnsi="宋体"/>
                <w:b/>
                <w:bCs/>
                <w:sz w:val="24"/>
              </w:rPr>
            </w:pPr>
          </w:p>
        </w:tc>
        <w:tc>
          <w:tcPr>
            <w:tcW w:w="555" w:type="dxa"/>
            <w:vAlign w:val="center"/>
          </w:tcPr>
          <w:p w:rsidR="0032001C" w:rsidRDefault="0032001C" w:rsidP="00537C8A">
            <w:pPr>
              <w:jc w:val="center"/>
              <w:rPr>
                <w:rFonts w:ascii="宋体" w:hAnsi="宋体"/>
                <w:b/>
                <w:bCs/>
                <w:sz w:val="24"/>
              </w:rPr>
            </w:pPr>
          </w:p>
        </w:tc>
      </w:tr>
      <w:tr w:rsidR="0032001C" w:rsidTr="00537C8A">
        <w:trPr>
          <w:trHeight w:val="2261"/>
          <w:jc w:val="center"/>
        </w:trPr>
        <w:tc>
          <w:tcPr>
            <w:tcW w:w="2631" w:type="dxa"/>
            <w:vAlign w:val="center"/>
          </w:tcPr>
          <w:p w:rsidR="0032001C" w:rsidRPr="00CE1544" w:rsidRDefault="0032001C" w:rsidP="00537C8A">
            <w:pPr>
              <w:pStyle w:val="10"/>
              <w:spacing w:line="240" w:lineRule="auto"/>
              <w:ind w:leftChars="0" w:left="0" w:firstLineChars="0" w:firstLine="0"/>
              <w:jc w:val="center"/>
              <w:rPr>
                <w:rFonts w:ascii="宋体" w:hAnsi="宋体"/>
                <w:noProof/>
                <w:sz w:val="21"/>
                <w:szCs w:val="21"/>
              </w:rPr>
            </w:pPr>
            <w:r>
              <w:rPr>
                <w:rFonts w:ascii="宋体" w:hAnsi="宋体"/>
                <w:noProof/>
                <w:sz w:val="21"/>
                <w:szCs w:val="21"/>
              </w:rPr>
              <w:drawing>
                <wp:inline distT="0" distB="0" distL="0" distR="0">
                  <wp:extent cx="1524000" cy="1533525"/>
                  <wp:effectExtent l="19050" t="0" r="0" b="0"/>
                  <wp:docPr id="7" name="图片 11" descr="C:\Users\Administrator\Desktop\5057274e2832692b74dde275e58fd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C:\Users\Administrator\Desktop\5057274e2832692b74dde275e58fd51.jpg"/>
                          <pic:cNvPicPr>
                            <a:picLocks noChangeAspect="1" noChangeArrowheads="1"/>
                          </pic:cNvPicPr>
                        </pic:nvPicPr>
                        <pic:blipFill>
                          <a:blip r:embed="rId9" cstate="print"/>
                          <a:srcRect/>
                          <a:stretch>
                            <a:fillRect/>
                          </a:stretch>
                        </pic:blipFill>
                        <pic:spPr bwMode="auto">
                          <a:xfrm>
                            <a:off x="0" y="0"/>
                            <a:ext cx="1524000" cy="1533525"/>
                          </a:xfrm>
                          <a:prstGeom prst="rect">
                            <a:avLst/>
                          </a:prstGeom>
                          <a:noFill/>
                          <a:ln w="9525">
                            <a:noFill/>
                            <a:miter lim="800000"/>
                            <a:headEnd/>
                            <a:tailEnd/>
                          </a:ln>
                        </pic:spPr>
                      </pic:pic>
                    </a:graphicData>
                  </a:graphic>
                </wp:inline>
              </w:drawing>
            </w:r>
          </w:p>
        </w:tc>
        <w:tc>
          <w:tcPr>
            <w:tcW w:w="2204" w:type="dxa"/>
            <w:vAlign w:val="center"/>
          </w:tcPr>
          <w:p w:rsidR="0032001C" w:rsidRPr="00DD11FA" w:rsidRDefault="0032001C" w:rsidP="00537C8A">
            <w:pPr>
              <w:jc w:val="center"/>
              <w:rPr>
                <w:rFonts w:ascii="宋体" w:hAnsi="宋体"/>
                <w:b/>
                <w:sz w:val="24"/>
              </w:rPr>
            </w:pPr>
            <w:r w:rsidRPr="00DD11FA">
              <w:rPr>
                <w:rFonts w:ascii="宋体" w:hAnsi="宋体" w:hint="eastAsia"/>
                <w:b/>
                <w:sz w:val="24"/>
              </w:rPr>
              <w:t>隔断</w:t>
            </w:r>
          </w:p>
          <w:p w:rsidR="0032001C" w:rsidRPr="00DD11FA" w:rsidRDefault="0032001C" w:rsidP="00537C8A">
            <w:pPr>
              <w:pStyle w:val="a6"/>
              <w:rPr>
                <w:rFonts w:ascii="宋体" w:eastAsia="宋体" w:hAnsi="宋体"/>
                <w:b/>
                <w:sz w:val="24"/>
                <w:szCs w:val="24"/>
              </w:rPr>
            </w:pPr>
            <w:r w:rsidRPr="00DD11FA">
              <w:rPr>
                <w:rFonts w:ascii="宋体" w:eastAsia="宋体" w:hAnsi="宋体" w:hint="eastAsia"/>
                <w:b/>
                <w:sz w:val="24"/>
                <w:szCs w:val="24"/>
              </w:rPr>
              <w:t>2.0*0.6*1.8米</w:t>
            </w:r>
          </w:p>
        </w:tc>
        <w:tc>
          <w:tcPr>
            <w:tcW w:w="2851" w:type="dxa"/>
            <w:vAlign w:val="center"/>
          </w:tcPr>
          <w:p w:rsidR="0032001C" w:rsidRDefault="0032001C" w:rsidP="00537C8A">
            <w:pPr>
              <w:jc w:val="left"/>
              <w:rPr>
                <w:rFonts w:ascii="宋体" w:hAnsi="宋体"/>
                <w:b/>
                <w:bCs/>
                <w:sz w:val="24"/>
              </w:rPr>
            </w:pPr>
            <w:r>
              <w:rPr>
                <w:rFonts w:ascii="宋体" w:hAnsi="宋体" w:hint="eastAsia"/>
                <w:b/>
                <w:bCs/>
                <w:sz w:val="24"/>
              </w:rPr>
              <w:t>主材:</w:t>
            </w:r>
            <w:r w:rsidRPr="00E158E5">
              <w:rPr>
                <w:rFonts w:ascii="宋体" w:hAnsi="宋体" w:hint="eastAsia"/>
                <w:color w:val="FF0000"/>
                <w:sz w:val="24"/>
              </w:rPr>
              <w:t>实木，</w:t>
            </w:r>
            <w:r>
              <w:rPr>
                <w:rFonts w:ascii="宋体" w:hAnsi="宋体" w:hint="eastAsia"/>
                <w:sz w:val="24"/>
              </w:rPr>
              <w:t>木质平整度高，不易开裂不易变形，具有很强的防腐、防虫特性；木质坚韧、结构稳定。</w:t>
            </w:r>
            <w:r>
              <w:rPr>
                <w:rFonts w:ascii="宋体" w:hAnsi="宋体" w:hint="eastAsia"/>
                <w:b/>
                <w:bCs/>
                <w:sz w:val="24"/>
              </w:rPr>
              <w:t>油漆:</w:t>
            </w:r>
            <w:r>
              <w:rPr>
                <w:rFonts w:ascii="宋体" w:hAnsi="宋体" w:hint="eastAsia"/>
                <w:sz w:val="24"/>
              </w:rPr>
              <w:t xml:space="preserve"> 优质高标聚酯漆，经四底两面油漆工艺处理，全封闭涂装工艺,漆面光泽度高,无颗粒、无</w:t>
            </w:r>
            <w:r>
              <w:rPr>
                <w:rFonts w:ascii="宋体" w:hAnsi="宋体" w:hint="eastAsia"/>
                <w:sz w:val="24"/>
              </w:rPr>
              <w:lastRenderedPageBreak/>
              <w:t>气泡、无渣点,颜色均匀。</w:t>
            </w:r>
            <w:r>
              <w:rPr>
                <w:rFonts w:ascii="宋体" w:hAnsi="宋体" w:hint="eastAsia"/>
                <w:b/>
                <w:bCs/>
                <w:sz w:val="24"/>
              </w:rPr>
              <w:t>整体家具:</w:t>
            </w:r>
            <w:r>
              <w:rPr>
                <w:rFonts w:ascii="宋体" w:hAnsi="宋体" w:hint="eastAsia"/>
                <w:sz w:val="24"/>
              </w:rPr>
              <w:t>握钉力和含水率等主要指标均符合国标，结构稳固。中式风格</w:t>
            </w:r>
          </w:p>
        </w:tc>
        <w:tc>
          <w:tcPr>
            <w:tcW w:w="835" w:type="dxa"/>
            <w:vAlign w:val="center"/>
          </w:tcPr>
          <w:p w:rsidR="0032001C" w:rsidRDefault="0032001C" w:rsidP="00537C8A">
            <w:pPr>
              <w:jc w:val="center"/>
              <w:rPr>
                <w:rFonts w:ascii="宋体" w:hAnsi="宋体"/>
                <w:b/>
                <w:bCs/>
                <w:sz w:val="24"/>
              </w:rPr>
            </w:pPr>
            <w:r>
              <w:rPr>
                <w:rFonts w:ascii="宋体" w:hAnsi="宋体" w:hint="eastAsia"/>
                <w:b/>
                <w:bCs/>
                <w:sz w:val="24"/>
              </w:rPr>
              <w:lastRenderedPageBreak/>
              <w:t>5扇</w:t>
            </w:r>
          </w:p>
        </w:tc>
        <w:tc>
          <w:tcPr>
            <w:tcW w:w="650" w:type="dxa"/>
            <w:vAlign w:val="center"/>
          </w:tcPr>
          <w:p w:rsidR="0032001C" w:rsidRDefault="0032001C" w:rsidP="00537C8A">
            <w:pPr>
              <w:jc w:val="center"/>
              <w:rPr>
                <w:rFonts w:ascii="宋体" w:hAnsi="宋体"/>
                <w:b/>
                <w:bCs/>
                <w:sz w:val="24"/>
              </w:rPr>
            </w:pPr>
          </w:p>
        </w:tc>
        <w:tc>
          <w:tcPr>
            <w:tcW w:w="555" w:type="dxa"/>
            <w:vAlign w:val="center"/>
          </w:tcPr>
          <w:p w:rsidR="0032001C" w:rsidRDefault="0032001C" w:rsidP="00537C8A">
            <w:pPr>
              <w:jc w:val="center"/>
              <w:rPr>
                <w:rFonts w:ascii="宋体" w:hAnsi="宋体"/>
                <w:b/>
                <w:bCs/>
                <w:sz w:val="24"/>
              </w:rPr>
            </w:pPr>
          </w:p>
        </w:tc>
      </w:tr>
      <w:tr w:rsidR="0032001C" w:rsidTr="00537C8A">
        <w:trPr>
          <w:trHeight w:val="2261"/>
          <w:jc w:val="center"/>
        </w:trPr>
        <w:tc>
          <w:tcPr>
            <w:tcW w:w="2631" w:type="dxa"/>
            <w:vAlign w:val="center"/>
          </w:tcPr>
          <w:p w:rsidR="0032001C" w:rsidRPr="005A210D" w:rsidRDefault="0032001C" w:rsidP="00537C8A">
            <w:pPr>
              <w:pStyle w:val="10"/>
              <w:spacing w:line="240" w:lineRule="auto"/>
              <w:ind w:leftChars="0" w:left="0" w:firstLineChars="0" w:firstLine="0"/>
              <w:jc w:val="center"/>
              <w:rPr>
                <w:rFonts w:ascii="宋体" w:hAnsi="宋体"/>
                <w:noProof/>
                <w:sz w:val="21"/>
                <w:szCs w:val="21"/>
              </w:rPr>
            </w:pPr>
            <w:r>
              <w:rPr>
                <w:rFonts w:ascii="宋体" w:hAnsi="宋体"/>
                <w:noProof/>
                <w:sz w:val="21"/>
                <w:szCs w:val="21"/>
              </w:rPr>
              <w:lastRenderedPageBreak/>
              <w:drawing>
                <wp:inline distT="0" distB="0" distL="0" distR="0">
                  <wp:extent cx="1666875" cy="1438275"/>
                  <wp:effectExtent l="19050" t="0" r="9525" b="0"/>
                  <wp:docPr id="8" name="图片 4" descr="https://a.vpimg4.com/upload/merchandise/pdcpos/1100005295/2020/0721/84/5e50115a-5a8d-41e5-9422-3e4db1425a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https://a.vpimg4.com/upload/merchandise/pdcpos/1100005295/2020/0721/84/5e50115a-5a8d-41e5-9422-3e4db1425a0b.jpg"/>
                          <pic:cNvPicPr>
                            <a:picLocks noChangeAspect="1" noChangeArrowheads="1"/>
                          </pic:cNvPicPr>
                        </pic:nvPicPr>
                        <pic:blipFill>
                          <a:blip r:embed="rId10" cstate="print"/>
                          <a:srcRect/>
                          <a:stretch>
                            <a:fillRect/>
                          </a:stretch>
                        </pic:blipFill>
                        <pic:spPr bwMode="auto">
                          <a:xfrm>
                            <a:off x="0" y="0"/>
                            <a:ext cx="1666875" cy="1438275"/>
                          </a:xfrm>
                          <a:prstGeom prst="rect">
                            <a:avLst/>
                          </a:prstGeom>
                          <a:noFill/>
                          <a:ln w="9525">
                            <a:noFill/>
                            <a:miter lim="800000"/>
                            <a:headEnd/>
                            <a:tailEnd/>
                          </a:ln>
                        </pic:spPr>
                      </pic:pic>
                    </a:graphicData>
                  </a:graphic>
                </wp:inline>
              </w:drawing>
            </w:r>
          </w:p>
        </w:tc>
        <w:tc>
          <w:tcPr>
            <w:tcW w:w="2204" w:type="dxa"/>
          </w:tcPr>
          <w:p w:rsidR="0032001C" w:rsidRPr="00DD11FA" w:rsidRDefault="0032001C" w:rsidP="00537C8A">
            <w:pPr>
              <w:rPr>
                <w:rFonts w:ascii="宋体" w:hAnsi="宋体"/>
                <w:b/>
                <w:sz w:val="24"/>
              </w:rPr>
            </w:pPr>
            <w:r w:rsidRPr="00DD11FA">
              <w:rPr>
                <w:rFonts w:ascii="宋体" w:hAnsi="宋体" w:hint="eastAsia"/>
                <w:b/>
                <w:sz w:val="24"/>
              </w:rPr>
              <w:t>书柜</w:t>
            </w:r>
          </w:p>
          <w:p w:rsidR="0032001C" w:rsidRPr="00DD11FA" w:rsidRDefault="0032001C" w:rsidP="00537C8A">
            <w:pPr>
              <w:pStyle w:val="a6"/>
              <w:rPr>
                <w:rFonts w:ascii="宋体" w:eastAsia="宋体" w:hAnsi="宋体"/>
                <w:b/>
                <w:sz w:val="24"/>
                <w:szCs w:val="24"/>
              </w:rPr>
            </w:pPr>
            <w:r w:rsidRPr="00DD11FA">
              <w:rPr>
                <w:rFonts w:ascii="宋体" w:eastAsia="宋体" w:hAnsi="宋体" w:hint="eastAsia"/>
                <w:b/>
                <w:sz w:val="24"/>
                <w:szCs w:val="24"/>
              </w:rPr>
              <w:t>1.8*0.4*1.8米不大于该型号</w:t>
            </w:r>
          </w:p>
        </w:tc>
        <w:tc>
          <w:tcPr>
            <w:tcW w:w="2851" w:type="dxa"/>
            <w:vAlign w:val="center"/>
          </w:tcPr>
          <w:p w:rsidR="0032001C" w:rsidRDefault="0032001C" w:rsidP="00537C8A">
            <w:pPr>
              <w:jc w:val="left"/>
              <w:rPr>
                <w:rFonts w:ascii="宋体" w:hAnsi="宋体"/>
                <w:b/>
                <w:bCs/>
                <w:sz w:val="24"/>
              </w:rPr>
            </w:pPr>
            <w:r>
              <w:rPr>
                <w:rFonts w:ascii="宋体" w:hAnsi="宋体" w:hint="eastAsia"/>
                <w:b/>
                <w:bCs/>
                <w:sz w:val="24"/>
              </w:rPr>
              <w:t>主材:</w:t>
            </w:r>
            <w:r w:rsidRPr="00E158E5">
              <w:rPr>
                <w:rFonts w:ascii="宋体" w:hAnsi="宋体" w:hint="eastAsia"/>
                <w:color w:val="FF0000"/>
                <w:sz w:val="24"/>
              </w:rPr>
              <w:t>实木，</w:t>
            </w:r>
            <w:r>
              <w:rPr>
                <w:rFonts w:ascii="宋体" w:hAnsi="宋体" w:hint="eastAsia"/>
                <w:sz w:val="24"/>
              </w:rPr>
              <w:t>木质平整度高，不易开裂不易变形，具有很强的防腐、防虫特性；木质坚韧、结构稳定。</w:t>
            </w:r>
            <w:r>
              <w:rPr>
                <w:rFonts w:ascii="宋体" w:hAnsi="宋体" w:hint="eastAsia"/>
                <w:b/>
                <w:bCs/>
                <w:sz w:val="24"/>
              </w:rPr>
              <w:t>油漆:</w:t>
            </w:r>
            <w:r>
              <w:rPr>
                <w:rFonts w:ascii="宋体" w:hAnsi="宋体" w:hint="eastAsia"/>
                <w:sz w:val="24"/>
              </w:rPr>
              <w:t xml:space="preserve"> 优质高标聚酯漆，经四底两面油漆工艺处理，全封闭涂装工艺,漆面光泽度高,无颗粒、无气泡、无渣点,颜色均匀。</w:t>
            </w:r>
            <w:r>
              <w:rPr>
                <w:rFonts w:ascii="宋体" w:hAnsi="宋体" w:hint="eastAsia"/>
                <w:b/>
                <w:sz w:val="24"/>
              </w:rPr>
              <w:t>五金配件：</w:t>
            </w:r>
            <w:r>
              <w:rPr>
                <w:rFonts w:ascii="宋体" w:hAnsi="宋体" w:hint="eastAsia"/>
                <w:sz w:val="24"/>
              </w:rPr>
              <w:t>顶固、雅洁五金、诺托、东泰。</w:t>
            </w:r>
            <w:r>
              <w:rPr>
                <w:rFonts w:ascii="宋体" w:hAnsi="宋体" w:hint="eastAsia"/>
                <w:b/>
                <w:bCs/>
                <w:sz w:val="24"/>
              </w:rPr>
              <w:t>整体家具:</w:t>
            </w:r>
            <w:r>
              <w:rPr>
                <w:rFonts w:ascii="宋体" w:hAnsi="宋体" w:hint="eastAsia"/>
                <w:sz w:val="24"/>
              </w:rPr>
              <w:t>握钉力和含水率等主要指标均符合国标，结构稳固。中式风格</w:t>
            </w:r>
          </w:p>
        </w:tc>
        <w:tc>
          <w:tcPr>
            <w:tcW w:w="835" w:type="dxa"/>
            <w:vAlign w:val="center"/>
          </w:tcPr>
          <w:p w:rsidR="0032001C" w:rsidRDefault="0032001C" w:rsidP="00537C8A">
            <w:pPr>
              <w:jc w:val="center"/>
              <w:rPr>
                <w:rFonts w:ascii="宋体" w:hAnsi="宋体"/>
                <w:b/>
                <w:bCs/>
                <w:sz w:val="24"/>
              </w:rPr>
            </w:pPr>
            <w:r>
              <w:rPr>
                <w:rFonts w:ascii="宋体" w:hAnsi="宋体" w:hint="eastAsia"/>
                <w:b/>
                <w:bCs/>
                <w:sz w:val="24"/>
              </w:rPr>
              <w:t>5个</w:t>
            </w:r>
          </w:p>
        </w:tc>
        <w:tc>
          <w:tcPr>
            <w:tcW w:w="650" w:type="dxa"/>
            <w:vAlign w:val="center"/>
          </w:tcPr>
          <w:p w:rsidR="0032001C" w:rsidRDefault="0032001C" w:rsidP="00537C8A">
            <w:pPr>
              <w:jc w:val="center"/>
              <w:rPr>
                <w:rFonts w:ascii="宋体" w:hAnsi="宋体"/>
                <w:b/>
                <w:bCs/>
                <w:sz w:val="24"/>
              </w:rPr>
            </w:pPr>
          </w:p>
        </w:tc>
        <w:tc>
          <w:tcPr>
            <w:tcW w:w="555" w:type="dxa"/>
            <w:vAlign w:val="center"/>
          </w:tcPr>
          <w:p w:rsidR="0032001C" w:rsidRDefault="0032001C" w:rsidP="00537C8A">
            <w:pPr>
              <w:jc w:val="center"/>
              <w:rPr>
                <w:rFonts w:ascii="宋体" w:hAnsi="宋体"/>
                <w:b/>
                <w:bCs/>
                <w:sz w:val="24"/>
              </w:rPr>
            </w:pPr>
          </w:p>
        </w:tc>
      </w:tr>
      <w:tr w:rsidR="0032001C" w:rsidTr="00537C8A">
        <w:trPr>
          <w:trHeight w:val="2261"/>
          <w:jc w:val="center"/>
        </w:trPr>
        <w:tc>
          <w:tcPr>
            <w:tcW w:w="2631" w:type="dxa"/>
            <w:vAlign w:val="center"/>
          </w:tcPr>
          <w:p w:rsidR="0032001C" w:rsidRPr="005A210D" w:rsidRDefault="0032001C" w:rsidP="00537C8A">
            <w:pPr>
              <w:pStyle w:val="10"/>
              <w:spacing w:line="240" w:lineRule="auto"/>
              <w:ind w:leftChars="0" w:left="0" w:firstLineChars="0" w:firstLine="0"/>
              <w:jc w:val="center"/>
              <w:rPr>
                <w:rFonts w:ascii="宋体" w:hAnsi="宋体"/>
                <w:noProof/>
                <w:sz w:val="21"/>
                <w:szCs w:val="21"/>
              </w:rPr>
            </w:pPr>
            <w:r w:rsidRPr="000A359C">
              <w:rPr>
                <w:rFonts w:ascii="宋体" w:hAnsi="宋体"/>
                <w:noProof/>
                <w:sz w:val="21"/>
                <w:szCs w:val="21"/>
              </w:rPr>
              <w:drawing>
                <wp:inline distT="0" distB="0" distL="0" distR="0">
                  <wp:extent cx="1171575" cy="1996970"/>
                  <wp:effectExtent l="19050" t="0" r="9525" b="0"/>
                  <wp:docPr id="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1" cstate="print"/>
                          <a:srcRect/>
                          <a:stretch>
                            <a:fillRect/>
                          </a:stretch>
                        </pic:blipFill>
                        <pic:spPr bwMode="auto">
                          <a:xfrm>
                            <a:off x="0" y="0"/>
                            <a:ext cx="1173499" cy="2000250"/>
                          </a:xfrm>
                          <a:prstGeom prst="rect">
                            <a:avLst/>
                          </a:prstGeom>
                          <a:noFill/>
                          <a:ln w="9525">
                            <a:noFill/>
                            <a:miter lim="800000"/>
                            <a:headEnd/>
                            <a:tailEnd/>
                          </a:ln>
                        </pic:spPr>
                      </pic:pic>
                    </a:graphicData>
                  </a:graphic>
                </wp:inline>
              </w:drawing>
            </w:r>
          </w:p>
        </w:tc>
        <w:tc>
          <w:tcPr>
            <w:tcW w:w="2204" w:type="dxa"/>
          </w:tcPr>
          <w:p w:rsidR="0032001C" w:rsidRPr="00DD11FA" w:rsidRDefault="0032001C" w:rsidP="00537C8A">
            <w:pPr>
              <w:rPr>
                <w:rFonts w:ascii="宋体" w:hAnsi="宋体"/>
                <w:b/>
                <w:sz w:val="24"/>
              </w:rPr>
            </w:pPr>
            <w:r w:rsidRPr="00DD11FA">
              <w:rPr>
                <w:rFonts w:ascii="宋体" w:hAnsi="宋体" w:hint="eastAsia"/>
                <w:b/>
                <w:sz w:val="24"/>
              </w:rPr>
              <w:t>储物柜2</w:t>
            </w:r>
          </w:p>
          <w:p w:rsidR="0032001C" w:rsidRPr="00F038A9" w:rsidRDefault="00DC32C1" w:rsidP="00537C8A">
            <w:pPr>
              <w:pStyle w:val="a6"/>
            </w:pPr>
            <w:r>
              <w:rPr>
                <w:rFonts w:ascii="宋体" w:eastAsia="宋体" w:hAnsi="宋体" w:hint="eastAsia"/>
                <w:b/>
                <w:sz w:val="24"/>
                <w:szCs w:val="24"/>
              </w:rPr>
              <w:t>1</w:t>
            </w:r>
            <w:r w:rsidR="0032001C" w:rsidRPr="00DD11FA">
              <w:rPr>
                <w:rFonts w:ascii="宋体" w:eastAsia="宋体" w:hAnsi="宋体" w:hint="eastAsia"/>
                <w:b/>
                <w:sz w:val="24"/>
                <w:szCs w:val="24"/>
              </w:rPr>
              <w:t>.4*0.6*2.2米</w:t>
            </w:r>
          </w:p>
        </w:tc>
        <w:tc>
          <w:tcPr>
            <w:tcW w:w="2851" w:type="dxa"/>
            <w:vAlign w:val="center"/>
          </w:tcPr>
          <w:p w:rsidR="0032001C" w:rsidRDefault="0032001C" w:rsidP="00537C8A">
            <w:pPr>
              <w:jc w:val="left"/>
              <w:rPr>
                <w:rFonts w:ascii="宋体" w:hAnsi="宋体"/>
                <w:b/>
                <w:bCs/>
                <w:sz w:val="24"/>
              </w:rPr>
            </w:pPr>
            <w:r>
              <w:rPr>
                <w:rFonts w:ascii="宋体" w:hAnsi="宋体" w:hint="eastAsia"/>
                <w:b/>
                <w:bCs/>
                <w:sz w:val="24"/>
              </w:rPr>
              <w:t>主材:</w:t>
            </w:r>
            <w:r w:rsidRPr="00E158E5">
              <w:rPr>
                <w:rFonts w:ascii="宋体" w:hAnsi="宋体" w:hint="eastAsia"/>
                <w:color w:val="FF0000"/>
                <w:sz w:val="24"/>
              </w:rPr>
              <w:t>实木，</w:t>
            </w:r>
            <w:r>
              <w:rPr>
                <w:rFonts w:ascii="宋体" w:hAnsi="宋体" w:hint="eastAsia"/>
                <w:sz w:val="24"/>
              </w:rPr>
              <w:t>木质平整度高，不易开裂不易变形，具有很强的防腐、防虫特性；木质坚韧、结构稳定。</w:t>
            </w:r>
            <w:r>
              <w:rPr>
                <w:rFonts w:ascii="宋体" w:hAnsi="宋体" w:hint="eastAsia"/>
                <w:b/>
                <w:bCs/>
                <w:sz w:val="24"/>
              </w:rPr>
              <w:t>油漆:</w:t>
            </w:r>
            <w:r>
              <w:rPr>
                <w:rFonts w:ascii="宋体" w:hAnsi="宋体" w:hint="eastAsia"/>
                <w:sz w:val="24"/>
              </w:rPr>
              <w:t xml:space="preserve"> 优质高标聚酯漆，经四底两面油漆工艺处理，全封闭涂装工艺,漆面光泽度高,无颗粒、无气泡、无渣点,颜色均匀。</w:t>
            </w:r>
            <w:r>
              <w:rPr>
                <w:rFonts w:ascii="宋体" w:hAnsi="宋体" w:hint="eastAsia"/>
                <w:b/>
                <w:sz w:val="24"/>
              </w:rPr>
              <w:t>五金配件：</w:t>
            </w:r>
            <w:r>
              <w:rPr>
                <w:rFonts w:ascii="宋体" w:hAnsi="宋体" w:hint="eastAsia"/>
                <w:sz w:val="24"/>
              </w:rPr>
              <w:t>顶固、雅洁五金、诺托、东泰。</w:t>
            </w:r>
            <w:r>
              <w:rPr>
                <w:rFonts w:ascii="宋体" w:hAnsi="宋体" w:hint="eastAsia"/>
                <w:b/>
                <w:bCs/>
                <w:sz w:val="24"/>
              </w:rPr>
              <w:t>整体家具:</w:t>
            </w:r>
            <w:r>
              <w:rPr>
                <w:rFonts w:ascii="宋体" w:hAnsi="宋体" w:hint="eastAsia"/>
                <w:sz w:val="24"/>
              </w:rPr>
              <w:t>握钉力和含水率等主要指标均符合国标，结构稳固。中式风格</w:t>
            </w:r>
          </w:p>
        </w:tc>
        <w:tc>
          <w:tcPr>
            <w:tcW w:w="835" w:type="dxa"/>
            <w:vAlign w:val="center"/>
          </w:tcPr>
          <w:p w:rsidR="0032001C" w:rsidRDefault="0032001C" w:rsidP="00537C8A">
            <w:pPr>
              <w:jc w:val="center"/>
              <w:rPr>
                <w:rFonts w:ascii="宋体" w:hAnsi="宋体"/>
                <w:b/>
                <w:bCs/>
                <w:sz w:val="24"/>
              </w:rPr>
            </w:pPr>
            <w:r>
              <w:rPr>
                <w:rFonts w:ascii="宋体" w:hAnsi="宋体" w:hint="eastAsia"/>
                <w:b/>
                <w:bCs/>
                <w:sz w:val="24"/>
              </w:rPr>
              <w:t>1个</w:t>
            </w:r>
          </w:p>
        </w:tc>
        <w:tc>
          <w:tcPr>
            <w:tcW w:w="650" w:type="dxa"/>
            <w:vAlign w:val="center"/>
          </w:tcPr>
          <w:p w:rsidR="0032001C" w:rsidRDefault="0032001C" w:rsidP="00537C8A">
            <w:pPr>
              <w:jc w:val="center"/>
              <w:rPr>
                <w:rFonts w:ascii="宋体" w:hAnsi="宋体"/>
                <w:b/>
                <w:bCs/>
                <w:sz w:val="24"/>
              </w:rPr>
            </w:pPr>
          </w:p>
        </w:tc>
        <w:tc>
          <w:tcPr>
            <w:tcW w:w="555" w:type="dxa"/>
            <w:vAlign w:val="center"/>
          </w:tcPr>
          <w:p w:rsidR="0032001C" w:rsidRDefault="0032001C" w:rsidP="00537C8A">
            <w:pPr>
              <w:jc w:val="center"/>
              <w:rPr>
                <w:rFonts w:ascii="宋体" w:hAnsi="宋体"/>
                <w:b/>
                <w:bCs/>
                <w:sz w:val="24"/>
              </w:rPr>
            </w:pPr>
          </w:p>
        </w:tc>
      </w:tr>
      <w:tr w:rsidR="0032001C" w:rsidTr="00537C8A">
        <w:trPr>
          <w:trHeight w:val="2261"/>
          <w:jc w:val="center"/>
        </w:trPr>
        <w:tc>
          <w:tcPr>
            <w:tcW w:w="2631" w:type="dxa"/>
            <w:vAlign w:val="center"/>
          </w:tcPr>
          <w:p w:rsidR="0032001C" w:rsidRPr="00071F6F" w:rsidRDefault="0032001C" w:rsidP="00537C8A">
            <w:pPr>
              <w:pStyle w:val="10"/>
              <w:spacing w:line="240" w:lineRule="auto"/>
              <w:ind w:leftChars="0" w:left="0" w:firstLineChars="0" w:firstLine="0"/>
              <w:jc w:val="center"/>
              <w:rPr>
                <w:rFonts w:ascii="方正仿宋_GBK" w:eastAsia="方正仿宋_GBK"/>
                <w:sz w:val="28"/>
                <w:szCs w:val="28"/>
              </w:rPr>
            </w:pPr>
            <w:r>
              <w:rPr>
                <w:rFonts w:ascii="方正仿宋_GBK" w:eastAsia="方正仿宋_GBK"/>
                <w:noProof/>
                <w:sz w:val="28"/>
                <w:szCs w:val="28"/>
              </w:rPr>
              <w:lastRenderedPageBreak/>
              <w:drawing>
                <wp:inline distT="0" distB="0" distL="0" distR="0">
                  <wp:extent cx="1619250" cy="2495550"/>
                  <wp:effectExtent l="19050" t="0" r="0" b="0"/>
                  <wp:docPr id="14" name="图片 3" descr="C:\Users\HP\Desktop\微信图片_20211029092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微信图片_20211029092932.jpg"/>
                          <pic:cNvPicPr>
                            <a:picLocks noChangeAspect="1" noChangeArrowheads="1"/>
                          </pic:cNvPicPr>
                        </pic:nvPicPr>
                        <pic:blipFill>
                          <a:blip r:embed="rId12"/>
                          <a:srcRect/>
                          <a:stretch>
                            <a:fillRect/>
                          </a:stretch>
                        </pic:blipFill>
                        <pic:spPr bwMode="auto">
                          <a:xfrm>
                            <a:off x="0" y="0"/>
                            <a:ext cx="1619250" cy="2495550"/>
                          </a:xfrm>
                          <a:prstGeom prst="rect">
                            <a:avLst/>
                          </a:prstGeom>
                          <a:noFill/>
                          <a:ln w="9525">
                            <a:noFill/>
                            <a:miter lim="800000"/>
                            <a:headEnd/>
                            <a:tailEnd/>
                          </a:ln>
                        </pic:spPr>
                      </pic:pic>
                    </a:graphicData>
                  </a:graphic>
                </wp:inline>
              </w:drawing>
            </w:r>
          </w:p>
        </w:tc>
        <w:tc>
          <w:tcPr>
            <w:tcW w:w="2204" w:type="dxa"/>
          </w:tcPr>
          <w:p w:rsidR="0032001C" w:rsidRPr="00DD11FA" w:rsidRDefault="0032001C" w:rsidP="00537C8A">
            <w:pPr>
              <w:rPr>
                <w:rFonts w:ascii="宋体" w:hAnsi="宋体"/>
                <w:b/>
                <w:sz w:val="24"/>
              </w:rPr>
            </w:pPr>
            <w:r w:rsidRPr="00DD11FA">
              <w:rPr>
                <w:rFonts w:ascii="宋体" w:hAnsi="宋体" w:hint="eastAsia"/>
                <w:b/>
                <w:sz w:val="24"/>
              </w:rPr>
              <w:t>操作台</w:t>
            </w:r>
          </w:p>
          <w:p w:rsidR="0032001C" w:rsidRPr="00DD11FA" w:rsidRDefault="0032001C" w:rsidP="00537C8A">
            <w:pPr>
              <w:rPr>
                <w:rFonts w:ascii="宋体" w:hAnsi="宋体"/>
                <w:b/>
                <w:sz w:val="24"/>
              </w:rPr>
            </w:pPr>
            <w:r w:rsidRPr="00DD11FA">
              <w:rPr>
                <w:rFonts w:ascii="宋体" w:hAnsi="宋体" w:hint="eastAsia"/>
                <w:b/>
                <w:sz w:val="24"/>
              </w:rPr>
              <w:t>2.4*0.6*0.8米</w:t>
            </w:r>
          </w:p>
          <w:p w:rsidR="0032001C" w:rsidRPr="00071F6F" w:rsidRDefault="0032001C" w:rsidP="00537C8A">
            <w:pPr>
              <w:rPr>
                <w:rFonts w:ascii="方正仿宋_GBK" w:eastAsia="方正仿宋_GBK"/>
                <w:szCs w:val="28"/>
              </w:rPr>
            </w:pPr>
            <w:r w:rsidRPr="00DD11FA">
              <w:rPr>
                <w:rFonts w:ascii="宋体" w:hAnsi="宋体" w:hint="eastAsia"/>
                <w:b/>
                <w:sz w:val="24"/>
              </w:rPr>
              <w:t>3.6*1.8*0.8米</w:t>
            </w:r>
          </w:p>
        </w:tc>
        <w:tc>
          <w:tcPr>
            <w:tcW w:w="2851" w:type="dxa"/>
            <w:vAlign w:val="center"/>
          </w:tcPr>
          <w:p w:rsidR="0032001C" w:rsidRPr="009F66C9" w:rsidRDefault="0032001C" w:rsidP="00537C8A">
            <w:pPr>
              <w:jc w:val="left"/>
              <w:rPr>
                <w:rFonts w:ascii="宋体" w:hAnsi="宋体"/>
                <w:b/>
                <w:bCs/>
                <w:color w:val="FF0000"/>
                <w:sz w:val="24"/>
              </w:rPr>
            </w:pPr>
            <w:r>
              <w:rPr>
                <w:rFonts w:ascii="宋体" w:hAnsi="宋体" w:hint="eastAsia"/>
                <w:b/>
                <w:bCs/>
                <w:sz w:val="24"/>
              </w:rPr>
              <w:t>主材:台面用大理石其它用</w:t>
            </w:r>
            <w:r w:rsidRPr="007425D6">
              <w:rPr>
                <w:rFonts w:ascii="宋体" w:hAnsi="宋体" w:hint="eastAsia"/>
                <w:sz w:val="24"/>
              </w:rPr>
              <w:t>实木</w:t>
            </w:r>
            <w:r>
              <w:rPr>
                <w:rFonts w:ascii="宋体" w:hAnsi="宋体" w:hint="eastAsia"/>
                <w:color w:val="FF0000"/>
                <w:sz w:val="24"/>
              </w:rPr>
              <w:t>，</w:t>
            </w:r>
            <w:r>
              <w:rPr>
                <w:rFonts w:ascii="宋体" w:hAnsi="宋体" w:hint="eastAsia"/>
                <w:sz w:val="24"/>
              </w:rPr>
              <w:t>木质平整度高，不易开裂不易变形，具有很强的防腐、防虫特性；木质坚韧、结构稳定。</w:t>
            </w:r>
            <w:r>
              <w:rPr>
                <w:rFonts w:ascii="宋体" w:hAnsi="宋体" w:hint="eastAsia"/>
                <w:b/>
                <w:bCs/>
                <w:sz w:val="24"/>
              </w:rPr>
              <w:t>油漆:</w:t>
            </w:r>
            <w:r>
              <w:rPr>
                <w:rFonts w:ascii="宋体" w:hAnsi="宋体" w:hint="eastAsia"/>
                <w:sz w:val="24"/>
              </w:rPr>
              <w:t xml:space="preserve"> 优质高标聚酯漆，经四底两面油漆工艺处理，全封闭涂装工艺,漆面光泽度高,无颗粒、无气泡、无渣点,颜色均匀。</w:t>
            </w:r>
            <w:r>
              <w:rPr>
                <w:rFonts w:ascii="宋体" w:hAnsi="宋体" w:hint="eastAsia"/>
                <w:b/>
                <w:bCs/>
                <w:sz w:val="24"/>
              </w:rPr>
              <w:t>整体家具:</w:t>
            </w:r>
            <w:r>
              <w:rPr>
                <w:rFonts w:ascii="宋体" w:hAnsi="宋体" w:hint="eastAsia"/>
                <w:sz w:val="24"/>
              </w:rPr>
              <w:t>握钉力和含水率等主要指标均符合国标，结构稳固。中式风格</w:t>
            </w:r>
          </w:p>
        </w:tc>
        <w:tc>
          <w:tcPr>
            <w:tcW w:w="835" w:type="dxa"/>
            <w:vAlign w:val="center"/>
          </w:tcPr>
          <w:p w:rsidR="0032001C" w:rsidRDefault="0032001C" w:rsidP="00537C8A">
            <w:pPr>
              <w:jc w:val="center"/>
              <w:rPr>
                <w:rFonts w:ascii="宋体" w:hAnsi="宋体"/>
                <w:b/>
                <w:bCs/>
                <w:sz w:val="24"/>
              </w:rPr>
            </w:pPr>
            <w:r>
              <w:rPr>
                <w:rFonts w:ascii="宋体" w:hAnsi="宋体" w:hint="eastAsia"/>
                <w:b/>
                <w:bCs/>
                <w:sz w:val="24"/>
              </w:rPr>
              <w:t>2个</w:t>
            </w:r>
          </w:p>
        </w:tc>
        <w:tc>
          <w:tcPr>
            <w:tcW w:w="650" w:type="dxa"/>
            <w:vAlign w:val="center"/>
          </w:tcPr>
          <w:p w:rsidR="0032001C" w:rsidRDefault="0032001C" w:rsidP="00537C8A">
            <w:pPr>
              <w:jc w:val="center"/>
              <w:rPr>
                <w:rFonts w:ascii="宋体" w:hAnsi="宋体"/>
                <w:b/>
                <w:bCs/>
                <w:sz w:val="24"/>
              </w:rPr>
            </w:pPr>
          </w:p>
        </w:tc>
        <w:tc>
          <w:tcPr>
            <w:tcW w:w="555" w:type="dxa"/>
            <w:vAlign w:val="center"/>
          </w:tcPr>
          <w:p w:rsidR="0032001C" w:rsidRDefault="0032001C" w:rsidP="00537C8A">
            <w:pPr>
              <w:jc w:val="center"/>
              <w:rPr>
                <w:rFonts w:ascii="宋体" w:hAnsi="宋体"/>
                <w:b/>
                <w:bCs/>
                <w:sz w:val="24"/>
              </w:rPr>
            </w:pPr>
          </w:p>
        </w:tc>
      </w:tr>
    </w:tbl>
    <w:p w:rsidR="000354EE" w:rsidRPr="000354EE" w:rsidRDefault="0032001C" w:rsidP="0032001C">
      <w:pPr>
        <w:rPr>
          <w:rFonts w:ascii="宋体" w:hAnsi="宋体" w:cs="宋体"/>
          <w:sz w:val="24"/>
        </w:rPr>
      </w:pPr>
      <w:r w:rsidRPr="000354EE">
        <w:rPr>
          <w:rFonts w:ascii="宋体" w:hAnsi="宋体" w:cs="宋体" w:hint="eastAsia"/>
          <w:sz w:val="24"/>
        </w:rPr>
        <w:t>注：1、</w:t>
      </w:r>
      <w:r w:rsidR="000354EE" w:rsidRPr="000354EE">
        <w:rPr>
          <w:rFonts w:ascii="宋体" w:hAnsi="宋体" w:cs="宋体" w:hint="eastAsia"/>
          <w:sz w:val="24"/>
        </w:rPr>
        <w:t>以上样品图片仅供参考，供应商需</w:t>
      </w:r>
      <w:r w:rsidRPr="000354EE">
        <w:rPr>
          <w:rFonts w:ascii="宋体" w:hAnsi="宋体" w:cs="宋体" w:hint="eastAsia"/>
          <w:sz w:val="24"/>
        </w:rPr>
        <w:t>提供符合条件的家具图片进行现场展示</w:t>
      </w:r>
      <w:r w:rsidR="000354EE" w:rsidRPr="000354EE">
        <w:rPr>
          <w:rFonts w:ascii="宋体" w:hAnsi="宋体" w:cs="宋体" w:hint="eastAsia"/>
          <w:sz w:val="24"/>
        </w:rPr>
        <w:t>和讲解，用U盘储存即可，招标办提供展示设备，无需自带电脑。</w:t>
      </w:r>
    </w:p>
    <w:p w:rsidR="0032001C" w:rsidRPr="000354EE" w:rsidRDefault="0032001C" w:rsidP="0032001C">
      <w:pPr>
        <w:rPr>
          <w:rFonts w:ascii="宋体" w:hAnsi="宋体" w:cs="宋体"/>
          <w:sz w:val="24"/>
        </w:rPr>
      </w:pPr>
      <w:r w:rsidRPr="000354EE">
        <w:rPr>
          <w:rFonts w:hint="eastAsia"/>
          <w:sz w:val="24"/>
        </w:rPr>
        <w:t xml:space="preserve">   </w:t>
      </w:r>
      <w:r w:rsidRPr="000354EE">
        <w:rPr>
          <w:rFonts w:ascii="宋体" w:hAnsi="宋体" w:cs="宋体" w:hint="eastAsia"/>
          <w:sz w:val="24"/>
        </w:rPr>
        <w:t xml:space="preserve"> 2、供应商提供的商品图片需符合中医馆装修风格，每一项产品可提供多个样品图片，根据现场专家评审意见，确定最后的样式。如样品图片、大小或材质等不符合的，取消资格。</w:t>
      </w:r>
    </w:p>
    <w:p w:rsidR="0032001C" w:rsidRPr="000354EE" w:rsidRDefault="0032001C" w:rsidP="0032001C">
      <w:pPr>
        <w:rPr>
          <w:rFonts w:ascii="宋体" w:hAnsi="宋体" w:cs="宋体"/>
          <w:sz w:val="24"/>
        </w:rPr>
      </w:pPr>
    </w:p>
    <w:p w:rsidR="00FF2555" w:rsidRPr="009938EA" w:rsidRDefault="00FF2555" w:rsidP="00FF2555">
      <w:pPr>
        <w:adjustRightInd w:val="0"/>
        <w:snapToGrid w:val="0"/>
        <w:spacing w:line="240" w:lineRule="atLeast"/>
        <w:rPr>
          <w:rFonts w:ascii="方正黑体_GBK" w:eastAsia="方正黑体_GBK" w:hAnsi="宋体"/>
          <w:b/>
          <w:sz w:val="28"/>
          <w:szCs w:val="28"/>
        </w:rPr>
      </w:pPr>
      <w:r w:rsidRPr="009938EA">
        <w:rPr>
          <w:rFonts w:ascii="方正黑体_GBK" w:eastAsia="方正黑体_GBK" w:hAnsi="宋体" w:hint="eastAsia"/>
          <w:b/>
          <w:sz w:val="28"/>
          <w:szCs w:val="28"/>
        </w:rPr>
        <w:t>五、商务要求</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（一）</w:t>
      </w:r>
      <w:r w:rsidR="0032001C" w:rsidRPr="009938EA">
        <w:rPr>
          <w:rFonts w:ascii="宋体" w:hAnsi="宋体" w:hint="eastAsia"/>
          <w:b/>
          <w:sz w:val="24"/>
        </w:rPr>
        <w:t>服务期、地点及验收方式</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1、</w:t>
      </w:r>
      <w:r w:rsidR="0032001C" w:rsidRPr="009938EA">
        <w:rPr>
          <w:rFonts w:ascii="宋体" w:hAnsi="宋体" w:hint="eastAsia"/>
          <w:b/>
          <w:sz w:val="24"/>
        </w:rPr>
        <w:t>服务期：</w:t>
      </w:r>
    </w:p>
    <w:p w:rsidR="0032001C" w:rsidRPr="005B38A2" w:rsidRDefault="0032001C" w:rsidP="0032001C">
      <w:pPr>
        <w:spacing w:line="520" w:lineRule="exact"/>
        <w:ind w:firstLineChars="177" w:firstLine="425"/>
        <w:outlineLvl w:val="2"/>
        <w:rPr>
          <w:rFonts w:ascii="宋体" w:hAnsi="宋体"/>
          <w:sz w:val="24"/>
        </w:rPr>
      </w:pPr>
      <w:r w:rsidRPr="005B38A2">
        <w:rPr>
          <w:rFonts w:ascii="宋体" w:hAnsi="宋体" w:hint="eastAsia"/>
          <w:sz w:val="24"/>
        </w:rPr>
        <w:t>在签订合同后20日内安装调试完毕，如超过交货时间，由供应商承担一切责任，并赔偿合同总价10%的违约金。</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2、</w:t>
      </w:r>
      <w:r w:rsidR="0032001C" w:rsidRPr="009938EA">
        <w:rPr>
          <w:rFonts w:ascii="宋体" w:hAnsi="宋体" w:hint="eastAsia"/>
          <w:b/>
          <w:sz w:val="24"/>
        </w:rPr>
        <w:t>服务地点：</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采购人指定地点。</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3、</w:t>
      </w:r>
      <w:r w:rsidR="0032001C" w:rsidRPr="009938EA">
        <w:rPr>
          <w:rFonts w:ascii="宋体" w:hAnsi="宋体" w:hint="eastAsia"/>
          <w:b/>
          <w:sz w:val="24"/>
        </w:rPr>
        <w:t>验收方式</w:t>
      </w:r>
    </w:p>
    <w:p w:rsidR="0032001C" w:rsidRPr="00697402" w:rsidRDefault="009938EA" w:rsidP="0032001C">
      <w:pPr>
        <w:spacing w:line="520" w:lineRule="exact"/>
        <w:ind w:firstLineChars="177" w:firstLine="425"/>
        <w:outlineLvl w:val="2"/>
        <w:rPr>
          <w:rFonts w:ascii="宋体" w:hAnsi="宋体"/>
          <w:sz w:val="24"/>
        </w:rPr>
      </w:pPr>
      <w:r>
        <w:rPr>
          <w:rFonts w:ascii="宋体" w:hAnsi="宋体" w:hint="eastAsia"/>
          <w:sz w:val="24"/>
        </w:rPr>
        <w:t>3.1</w:t>
      </w:r>
      <w:r w:rsidR="0032001C" w:rsidRPr="00697402">
        <w:rPr>
          <w:rFonts w:ascii="宋体" w:hAnsi="宋体" w:hint="eastAsia"/>
          <w:sz w:val="24"/>
        </w:rPr>
        <w:t>货物到达现场后，供应商应在使用单位人员在场情况下当面开箱，共同清点、检查外观，作出开箱记录，双方签字确认。</w:t>
      </w:r>
    </w:p>
    <w:p w:rsidR="0032001C" w:rsidRPr="00697402" w:rsidRDefault="009938EA" w:rsidP="0032001C">
      <w:pPr>
        <w:spacing w:line="520" w:lineRule="exact"/>
        <w:ind w:firstLineChars="177" w:firstLine="425"/>
        <w:outlineLvl w:val="2"/>
        <w:rPr>
          <w:rFonts w:ascii="宋体" w:hAnsi="宋体"/>
          <w:sz w:val="24"/>
        </w:rPr>
      </w:pPr>
      <w:r>
        <w:rPr>
          <w:rFonts w:ascii="宋体" w:hAnsi="宋体" w:hint="eastAsia"/>
          <w:sz w:val="24"/>
        </w:rPr>
        <w:t>3.2</w:t>
      </w:r>
      <w:r w:rsidR="0032001C" w:rsidRPr="00697402">
        <w:rPr>
          <w:rFonts w:ascii="宋体" w:hAnsi="宋体" w:hint="eastAsia"/>
          <w:sz w:val="24"/>
        </w:rPr>
        <w:t>供应商应保证货物到达用户所在地完好无损，如有缺漏、损坏，由供应商负责调换、补齐或赔偿。</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3</w:t>
      </w:r>
      <w:r w:rsidR="009938EA">
        <w:rPr>
          <w:rFonts w:ascii="宋体" w:hAnsi="宋体" w:hint="eastAsia"/>
          <w:sz w:val="24"/>
        </w:rPr>
        <w:t>.3</w:t>
      </w:r>
      <w:r w:rsidRPr="00697402">
        <w:rPr>
          <w:rFonts w:ascii="宋体" w:hAnsi="宋体" w:hint="eastAsia"/>
          <w:sz w:val="24"/>
        </w:rPr>
        <w:t>供应商应提供完备的技术资料、装箱单和合格证等。验收合格条件如下：</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a、技术参数与采购合同、响应文件承诺一致，各项指标达到规定的标准。</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b、技术资料、装箱单、合格证等资料齐全。</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c、在规定时间内完成交货并验收，并经用户确认。</w:t>
      </w:r>
    </w:p>
    <w:p w:rsidR="0032001C" w:rsidRPr="00697402" w:rsidRDefault="009938EA" w:rsidP="0032001C">
      <w:pPr>
        <w:spacing w:line="520" w:lineRule="exact"/>
        <w:ind w:firstLineChars="177" w:firstLine="425"/>
        <w:outlineLvl w:val="2"/>
        <w:rPr>
          <w:rFonts w:ascii="宋体" w:hAnsi="宋体"/>
          <w:sz w:val="24"/>
        </w:rPr>
      </w:pPr>
      <w:r>
        <w:rPr>
          <w:rFonts w:ascii="宋体" w:hAnsi="宋体" w:hint="eastAsia"/>
          <w:sz w:val="24"/>
        </w:rPr>
        <w:lastRenderedPageBreak/>
        <w:t>3.4</w:t>
      </w:r>
      <w:r w:rsidR="0032001C" w:rsidRPr="00697402">
        <w:rPr>
          <w:rFonts w:ascii="宋体" w:hAnsi="宋体" w:hint="eastAsia"/>
          <w:sz w:val="24"/>
        </w:rPr>
        <w:t>成交人提供的产品未达到投标通知书规定要求，且对用户造成损失的，由成交人承担一切责任，并赔偿所造成的损失。</w:t>
      </w:r>
    </w:p>
    <w:p w:rsidR="0032001C" w:rsidRPr="005221D7" w:rsidRDefault="009938EA" w:rsidP="0032001C">
      <w:pPr>
        <w:spacing w:line="520" w:lineRule="exact"/>
        <w:ind w:firstLineChars="177" w:firstLine="425"/>
        <w:outlineLvl w:val="2"/>
        <w:rPr>
          <w:rFonts w:ascii="宋体" w:hAnsi="宋体"/>
          <w:sz w:val="24"/>
        </w:rPr>
      </w:pPr>
      <w:r>
        <w:rPr>
          <w:rFonts w:ascii="宋体" w:hAnsi="宋体" w:hint="eastAsia"/>
          <w:sz w:val="24"/>
        </w:rPr>
        <w:t>3.</w:t>
      </w:r>
      <w:r w:rsidR="0032001C" w:rsidRPr="005221D7">
        <w:rPr>
          <w:rFonts w:ascii="宋体" w:hAnsi="宋体" w:hint="eastAsia"/>
          <w:sz w:val="24"/>
        </w:rPr>
        <w:t>5货物安装调试完毕后，15日内由甲方指定有资质的第三方检测机构对货物进行验收，如达不到国家环保要求标准（供应商所投货物甲醛HCHO在空气中释放量应符合GB/T18883—2002室内空气质量标准要求≤0.1㎎/立方米），甲方可要求全部退货，并由供货方赔偿甲方损失（赔偿合同总价的30%）。</w:t>
      </w:r>
    </w:p>
    <w:p w:rsidR="0032001C" w:rsidRPr="005221D7" w:rsidRDefault="009938EA" w:rsidP="0032001C">
      <w:pPr>
        <w:spacing w:line="520" w:lineRule="exact"/>
        <w:ind w:firstLineChars="177" w:firstLine="425"/>
        <w:outlineLvl w:val="2"/>
        <w:rPr>
          <w:rFonts w:ascii="宋体" w:hAnsi="宋体"/>
          <w:sz w:val="24"/>
        </w:rPr>
      </w:pPr>
      <w:r>
        <w:rPr>
          <w:rFonts w:ascii="宋体" w:hAnsi="宋体" w:hint="eastAsia"/>
          <w:sz w:val="24"/>
        </w:rPr>
        <w:t>3.</w:t>
      </w:r>
      <w:r w:rsidR="0032001C" w:rsidRPr="005221D7">
        <w:rPr>
          <w:rFonts w:ascii="宋体" w:hAnsi="宋体" w:hint="eastAsia"/>
          <w:sz w:val="24"/>
        </w:rPr>
        <w:t>6验收时，甲方有权随机抽取家具材料样品送往有资质的第三方机构进行环保指标测评，如不符合国标E1级环保要求，甲方可要求全部退货，并由供货方赔偿甲方损失（赔偿合同总价的30%）。</w:t>
      </w:r>
    </w:p>
    <w:p w:rsidR="0032001C" w:rsidRPr="005221D7" w:rsidRDefault="009938EA" w:rsidP="0032001C">
      <w:pPr>
        <w:spacing w:line="520" w:lineRule="exact"/>
        <w:ind w:firstLineChars="177" w:firstLine="425"/>
        <w:outlineLvl w:val="2"/>
        <w:rPr>
          <w:rFonts w:ascii="宋体" w:hAnsi="宋体"/>
          <w:sz w:val="24"/>
        </w:rPr>
      </w:pPr>
      <w:r>
        <w:rPr>
          <w:rFonts w:ascii="宋体" w:hAnsi="宋体" w:hint="eastAsia"/>
          <w:sz w:val="24"/>
        </w:rPr>
        <w:t>3.</w:t>
      </w:r>
      <w:r w:rsidR="0032001C" w:rsidRPr="005221D7">
        <w:rPr>
          <w:rFonts w:ascii="宋体" w:hAnsi="宋体" w:hint="eastAsia"/>
          <w:sz w:val="24"/>
        </w:rPr>
        <w:t>7经验收合格交付用户正常使用后，双方正式签署验收合格文件。</w:t>
      </w:r>
    </w:p>
    <w:p w:rsidR="0032001C" w:rsidRPr="005221D7" w:rsidRDefault="009938EA" w:rsidP="0032001C">
      <w:pPr>
        <w:spacing w:line="520" w:lineRule="exact"/>
        <w:ind w:firstLineChars="177" w:firstLine="425"/>
        <w:outlineLvl w:val="2"/>
        <w:rPr>
          <w:rFonts w:ascii="宋体" w:hAnsi="宋体"/>
          <w:sz w:val="24"/>
        </w:rPr>
      </w:pPr>
      <w:r>
        <w:rPr>
          <w:rFonts w:ascii="宋体" w:hAnsi="宋体" w:hint="eastAsia"/>
          <w:sz w:val="24"/>
        </w:rPr>
        <w:t>3.</w:t>
      </w:r>
      <w:r w:rsidR="0032001C" w:rsidRPr="005221D7">
        <w:rPr>
          <w:rFonts w:ascii="宋体" w:hAnsi="宋体" w:hint="eastAsia"/>
          <w:sz w:val="24"/>
        </w:rPr>
        <w:t>8产品包装材料归用户所有。</w:t>
      </w:r>
    </w:p>
    <w:p w:rsidR="0032001C" w:rsidRPr="009938EA" w:rsidRDefault="0032001C" w:rsidP="009938EA">
      <w:pPr>
        <w:spacing w:line="520" w:lineRule="exact"/>
        <w:ind w:firstLineChars="177" w:firstLine="425"/>
        <w:outlineLvl w:val="2"/>
        <w:rPr>
          <w:rFonts w:ascii="宋体" w:hAnsi="宋体"/>
          <w:sz w:val="24"/>
        </w:rPr>
      </w:pPr>
      <w:r w:rsidRPr="00697402">
        <w:rPr>
          <w:rFonts w:ascii="宋体" w:hAnsi="宋体"/>
          <w:sz w:val="24"/>
        </w:rPr>
        <w:t xml:space="preserve"> </w:t>
      </w:r>
      <w:r w:rsidR="009938EA" w:rsidRPr="009938EA">
        <w:rPr>
          <w:rFonts w:ascii="宋体" w:hAnsi="宋体" w:hint="eastAsia"/>
          <w:b/>
          <w:sz w:val="24"/>
        </w:rPr>
        <w:t>（二）</w:t>
      </w:r>
      <w:r w:rsidRPr="009938EA">
        <w:rPr>
          <w:rFonts w:ascii="宋体" w:hAnsi="宋体" w:hint="eastAsia"/>
          <w:b/>
          <w:sz w:val="24"/>
        </w:rPr>
        <w:t>质量保证及售后服务</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1、</w:t>
      </w:r>
      <w:r w:rsidR="0032001C" w:rsidRPr="009938EA">
        <w:rPr>
          <w:rFonts w:ascii="宋体" w:hAnsi="宋体" w:hint="eastAsia"/>
          <w:b/>
          <w:sz w:val="24"/>
        </w:rPr>
        <w:t>产品质量保证期：</w:t>
      </w:r>
    </w:p>
    <w:p w:rsidR="0032001C" w:rsidRPr="00697402" w:rsidRDefault="009938EA" w:rsidP="0032001C">
      <w:pPr>
        <w:spacing w:line="520" w:lineRule="exact"/>
        <w:ind w:firstLineChars="177" w:firstLine="425"/>
        <w:outlineLvl w:val="2"/>
        <w:rPr>
          <w:rFonts w:ascii="宋体" w:hAnsi="宋体"/>
          <w:sz w:val="24"/>
        </w:rPr>
      </w:pPr>
      <w:r>
        <w:rPr>
          <w:rFonts w:ascii="宋体" w:hAnsi="宋体" w:hint="eastAsia"/>
          <w:sz w:val="24"/>
        </w:rPr>
        <w:t>1.</w:t>
      </w:r>
      <w:r w:rsidR="0032001C" w:rsidRPr="00697402">
        <w:rPr>
          <w:rFonts w:ascii="宋体" w:hAnsi="宋体" w:hint="eastAsia"/>
          <w:sz w:val="24"/>
        </w:rPr>
        <w:t>1自验收之日起，提供不低于5年的免费质保期和终身维护保养服务（若供应商有更优惠的质保期，请在响应文件中明确应答）。</w:t>
      </w:r>
    </w:p>
    <w:p w:rsidR="0032001C" w:rsidRPr="00697402" w:rsidRDefault="009938EA" w:rsidP="0032001C">
      <w:pPr>
        <w:spacing w:line="520" w:lineRule="exact"/>
        <w:ind w:firstLineChars="177" w:firstLine="425"/>
        <w:outlineLvl w:val="2"/>
        <w:rPr>
          <w:rFonts w:ascii="宋体" w:hAnsi="宋体"/>
          <w:sz w:val="24"/>
        </w:rPr>
      </w:pPr>
      <w:r>
        <w:rPr>
          <w:rFonts w:ascii="宋体" w:hAnsi="宋体" w:hint="eastAsia"/>
          <w:sz w:val="24"/>
        </w:rPr>
        <w:t>1.</w:t>
      </w:r>
      <w:r w:rsidR="0032001C" w:rsidRPr="00697402">
        <w:rPr>
          <w:rFonts w:ascii="宋体" w:hAnsi="宋体" w:hint="eastAsia"/>
          <w:sz w:val="24"/>
        </w:rPr>
        <w:t>2采购货物属于国家规定“三包”范围的，其产品质量保证期不得低于“三包”规定。</w:t>
      </w:r>
    </w:p>
    <w:p w:rsidR="0032001C" w:rsidRPr="00697402" w:rsidRDefault="009938EA" w:rsidP="0032001C">
      <w:pPr>
        <w:spacing w:line="520" w:lineRule="exact"/>
        <w:ind w:firstLineChars="177" w:firstLine="425"/>
        <w:outlineLvl w:val="2"/>
        <w:rPr>
          <w:rFonts w:ascii="宋体" w:hAnsi="宋体"/>
          <w:sz w:val="24"/>
        </w:rPr>
      </w:pPr>
      <w:r>
        <w:rPr>
          <w:rFonts w:ascii="宋体" w:hAnsi="宋体" w:hint="eastAsia"/>
          <w:sz w:val="24"/>
        </w:rPr>
        <w:t>1.</w:t>
      </w:r>
      <w:r w:rsidR="0032001C" w:rsidRPr="00697402">
        <w:rPr>
          <w:rFonts w:ascii="宋体" w:hAnsi="宋体" w:hint="eastAsia"/>
          <w:sz w:val="24"/>
        </w:rPr>
        <w:t>3采购货物由产品生产厂家（指产品生产厂家或其负责销售、售后服务机构，以下同）负责标准售后服务，应当在响应文件中予以明确说明，并附制造商售后服务承诺。</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2、</w:t>
      </w:r>
      <w:r w:rsidR="0032001C" w:rsidRPr="009938EA">
        <w:rPr>
          <w:rFonts w:ascii="宋体" w:hAnsi="宋体" w:hint="eastAsia"/>
          <w:b/>
          <w:sz w:val="24"/>
        </w:rPr>
        <w:t>售后服务内容</w:t>
      </w:r>
    </w:p>
    <w:p w:rsidR="0032001C" w:rsidRPr="00697402" w:rsidRDefault="009938EA" w:rsidP="009938EA">
      <w:pPr>
        <w:spacing w:line="520" w:lineRule="exact"/>
        <w:ind w:firstLineChars="200" w:firstLine="480"/>
        <w:outlineLvl w:val="2"/>
        <w:rPr>
          <w:rFonts w:ascii="宋体" w:hAnsi="宋体"/>
          <w:sz w:val="24"/>
        </w:rPr>
      </w:pPr>
      <w:r>
        <w:rPr>
          <w:rFonts w:ascii="宋体" w:hAnsi="宋体" w:hint="eastAsia"/>
          <w:sz w:val="24"/>
        </w:rPr>
        <w:t>2.</w:t>
      </w:r>
      <w:r w:rsidR="0032001C" w:rsidRPr="00697402">
        <w:rPr>
          <w:rFonts w:ascii="宋体" w:hAnsi="宋体" w:hint="eastAsia"/>
          <w:sz w:val="24"/>
        </w:rPr>
        <w:t>1、供应商和制造商在质量保证期内应当为采购人提供以下技术支持和服务：</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（1）电话咨询</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供应商和制造商应当为采购人提供技术援助电话，解答采购人在使用中遇到的问题，及时为采购人提出解决问题的建议。</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（2）现场响应</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采购人遇到使用及技术问题，电话咨询不能解决的，供应商和制造商应在3小时内到达现场进行处理，确保产品正常工作；无法在3小时内解决的，应在24小时内提供备用产品，使采购人能够正常使用。</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（3）技术升级</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lastRenderedPageBreak/>
        <w:t>在质保期内，如果供应商和制造商的产品技术升级，供应商应及时通知采购人，如采购人有相应要求，供应商和制造商应对采购人购买的产品进行升级服务。</w:t>
      </w:r>
    </w:p>
    <w:p w:rsidR="0032001C" w:rsidRPr="00697402" w:rsidRDefault="009938EA" w:rsidP="0032001C">
      <w:pPr>
        <w:spacing w:line="520" w:lineRule="exact"/>
        <w:ind w:firstLineChars="177" w:firstLine="425"/>
        <w:outlineLvl w:val="2"/>
        <w:rPr>
          <w:rFonts w:ascii="宋体" w:hAnsi="宋体"/>
          <w:sz w:val="24"/>
        </w:rPr>
      </w:pPr>
      <w:r>
        <w:rPr>
          <w:rFonts w:ascii="宋体" w:hAnsi="宋体" w:hint="eastAsia"/>
          <w:sz w:val="24"/>
        </w:rPr>
        <w:t>2.</w:t>
      </w:r>
      <w:r w:rsidR="0032001C" w:rsidRPr="00697402">
        <w:rPr>
          <w:rFonts w:ascii="宋体" w:hAnsi="宋体" w:hint="eastAsia"/>
          <w:sz w:val="24"/>
        </w:rPr>
        <w:t>2质保期外服务要求</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（1）质量保证期过后，供应商和制造商应同样提供免费电话咨询服务，并应承诺提供产品上门维护服务。</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（2）质量保证期过后，采购人需要继续由原供应商和制造商提供售后服务的，该供应商和制造商应以优惠价格提供售后服务。</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3.</w:t>
      </w:r>
      <w:r w:rsidR="0032001C" w:rsidRPr="009938EA">
        <w:rPr>
          <w:rFonts w:ascii="宋体" w:hAnsi="宋体" w:hint="eastAsia"/>
          <w:b/>
          <w:sz w:val="24"/>
        </w:rPr>
        <w:t>备品备件及易损件</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供应商和制造商售后服务中，维修使用的备品备件及易损件应为原厂配件，未经采购人同意不得使用非原厂配件，常用的、容易损坏的备品备件及易损件的价格清单须在响应文件中列出。</w:t>
      </w:r>
    </w:p>
    <w:p w:rsidR="0032001C" w:rsidRPr="009938EA" w:rsidRDefault="009938EA" w:rsidP="009938EA">
      <w:pPr>
        <w:spacing w:line="520" w:lineRule="exact"/>
        <w:ind w:firstLineChars="150" w:firstLine="361"/>
        <w:outlineLvl w:val="2"/>
        <w:rPr>
          <w:rFonts w:ascii="宋体" w:hAnsi="宋体"/>
          <w:b/>
          <w:sz w:val="24"/>
        </w:rPr>
      </w:pPr>
      <w:r w:rsidRPr="009938EA">
        <w:rPr>
          <w:rFonts w:ascii="宋体" w:hAnsi="宋体" w:hint="eastAsia"/>
          <w:b/>
          <w:sz w:val="24"/>
        </w:rPr>
        <w:t>4</w:t>
      </w:r>
      <w:r w:rsidR="0032001C" w:rsidRPr="009938EA">
        <w:rPr>
          <w:rFonts w:ascii="宋体" w:hAnsi="宋体" w:hint="eastAsia"/>
          <w:b/>
          <w:sz w:val="24"/>
        </w:rPr>
        <w:t>、报价要求</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本次报价为人民币报价（包干价，不得超过最高限价），将成交产品送达采购人指定地点并安装、调试完成的所有费用，包括：货物购买（制造）费、运输费、保险费、安装费、调试费、税费、检测费等所有费用。磋商供应商如报错项或漏项，成交后不作调整。</w:t>
      </w:r>
    </w:p>
    <w:p w:rsidR="0032001C" w:rsidRPr="009938EA" w:rsidRDefault="009938EA" w:rsidP="009938EA">
      <w:pPr>
        <w:spacing w:line="520" w:lineRule="exact"/>
        <w:ind w:firstLineChars="150" w:firstLine="361"/>
        <w:outlineLvl w:val="2"/>
        <w:rPr>
          <w:rFonts w:ascii="宋体" w:hAnsi="宋体"/>
          <w:b/>
          <w:sz w:val="24"/>
        </w:rPr>
      </w:pPr>
      <w:r w:rsidRPr="009938EA">
        <w:rPr>
          <w:rFonts w:ascii="宋体" w:hAnsi="宋体" w:hint="eastAsia"/>
          <w:b/>
          <w:sz w:val="24"/>
        </w:rPr>
        <w:t>（四）</w:t>
      </w:r>
      <w:r w:rsidR="0032001C" w:rsidRPr="009938EA">
        <w:rPr>
          <w:rFonts w:ascii="宋体" w:hAnsi="宋体" w:hint="eastAsia"/>
          <w:b/>
          <w:sz w:val="24"/>
        </w:rPr>
        <w:t>付款方式</w:t>
      </w:r>
    </w:p>
    <w:p w:rsidR="0032001C" w:rsidRPr="00A93E31" w:rsidRDefault="0032001C" w:rsidP="0032001C">
      <w:pPr>
        <w:spacing w:line="520" w:lineRule="exact"/>
        <w:ind w:firstLineChars="177" w:firstLine="425"/>
        <w:outlineLvl w:val="2"/>
        <w:rPr>
          <w:rFonts w:ascii="宋体" w:hAnsi="宋体"/>
          <w:sz w:val="24"/>
        </w:rPr>
      </w:pPr>
      <w:r w:rsidRPr="00A93E31">
        <w:rPr>
          <w:rFonts w:ascii="宋体" w:hAnsi="宋体" w:hint="eastAsia"/>
          <w:sz w:val="24"/>
        </w:rPr>
        <w:t>货物安装完毕并最终验收合格后，10个工作日内由采购人支付合同总价95%；剩余合同总价的5%作为履约保证金。履约保证金在最终验收合格之日起一年期满（12个月之内无质量问题）后15个工作日内由采购人一次性付清（无息）。</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（五）</w:t>
      </w:r>
      <w:r w:rsidR="0032001C" w:rsidRPr="009938EA">
        <w:rPr>
          <w:rFonts w:ascii="宋体" w:hAnsi="宋体" w:hint="eastAsia"/>
          <w:b/>
          <w:sz w:val="24"/>
        </w:rPr>
        <w:t>知识产权</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包括诉讼费、律师费、鉴定费、差旅费等。</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（六）</w:t>
      </w:r>
      <w:r w:rsidR="0032001C" w:rsidRPr="009938EA">
        <w:rPr>
          <w:rFonts w:ascii="宋体" w:hAnsi="宋体" w:hint="eastAsia"/>
          <w:b/>
          <w:sz w:val="24"/>
        </w:rPr>
        <w:t>培训</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成交供应商须提供设备一对一的操作培训，使相关使用人员能够正常操作相关产品。</w:t>
      </w:r>
    </w:p>
    <w:p w:rsidR="0032001C" w:rsidRPr="009938EA" w:rsidRDefault="009938EA" w:rsidP="009938EA">
      <w:pPr>
        <w:spacing w:line="520" w:lineRule="exact"/>
        <w:ind w:firstLineChars="177" w:firstLine="426"/>
        <w:outlineLvl w:val="2"/>
        <w:rPr>
          <w:rFonts w:ascii="宋体" w:hAnsi="宋体"/>
          <w:b/>
          <w:sz w:val="24"/>
        </w:rPr>
      </w:pPr>
      <w:r w:rsidRPr="009938EA">
        <w:rPr>
          <w:rFonts w:ascii="宋体" w:hAnsi="宋体" w:hint="eastAsia"/>
          <w:b/>
          <w:sz w:val="24"/>
        </w:rPr>
        <w:t>（七）</w:t>
      </w:r>
      <w:r w:rsidR="0032001C" w:rsidRPr="009938EA">
        <w:rPr>
          <w:rFonts w:ascii="宋体" w:hAnsi="宋体" w:hint="eastAsia"/>
          <w:b/>
          <w:sz w:val="24"/>
        </w:rPr>
        <w:t>其他</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1.供应商必须在响应文件中对以上条款和服务承诺明确列出，承诺内容必须达到本篇及竞争性谈判其他条款的要求。</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lastRenderedPageBreak/>
        <w:t>2.其他未尽事宜由供需双方在采购合同中详细约定。</w:t>
      </w:r>
    </w:p>
    <w:p w:rsidR="0032001C" w:rsidRPr="00697402" w:rsidRDefault="0032001C" w:rsidP="0032001C">
      <w:pPr>
        <w:spacing w:line="520" w:lineRule="exact"/>
        <w:ind w:firstLineChars="177" w:firstLine="425"/>
        <w:outlineLvl w:val="2"/>
        <w:rPr>
          <w:rFonts w:ascii="宋体" w:hAnsi="宋体"/>
          <w:sz w:val="24"/>
        </w:rPr>
      </w:pPr>
      <w:r w:rsidRPr="00697402">
        <w:rPr>
          <w:rFonts w:ascii="宋体" w:hAnsi="宋体" w:hint="eastAsia"/>
          <w:sz w:val="24"/>
        </w:rPr>
        <w:t>3.采购需求说明未涉及事项以国家及行业规范为准。</w:t>
      </w:r>
    </w:p>
    <w:p w:rsidR="00FF2555" w:rsidRPr="0032001C" w:rsidRDefault="00FF2555" w:rsidP="00FF2555">
      <w:pPr>
        <w:adjustRightInd w:val="0"/>
        <w:snapToGrid w:val="0"/>
        <w:spacing w:line="240" w:lineRule="atLeast"/>
      </w:pPr>
    </w:p>
    <w:p w:rsidR="0032001C" w:rsidRDefault="0032001C">
      <w:pPr>
        <w:widowControl/>
        <w:jc w:val="left"/>
        <w:rPr>
          <w:rFonts w:asciiTheme="majorHAnsi" w:eastAsiaTheme="majorEastAsia" w:hAnsiTheme="majorHAnsi" w:cstheme="majorBidi"/>
          <w:b/>
          <w:bCs/>
          <w:sz w:val="32"/>
          <w:szCs w:val="32"/>
        </w:rPr>
      </w:pPr>
      <w:r>
        <w:br w:type="page"/>
      </w:r>
    </w:p>
    <w:p w:rsidR="00FF2555" w:rsidRDefault="00FF2555" w:rsidP="00FF2555">
      <w:pPr>
        <w:pStyle w:val="2"/>
        <w:adjustRightInd w:val="0"/>
        <w:snapToGrid w:val="0"/>
        <w:spacing w:before="0" w:after="0" w:line="240" w:lineRule="atLeast"/>
        <w:jc w:val="left"/>
        <w:rPr>
          <w:rFonts w:ascii="方正小标宋_GBK" w:eastAsia="方正小标宋_GBK" w:hAnsi="宋体"/>
          <w:b w:val="0"/>
          <w:sz w:val="36"/>
          <w:szCs w:val="30"/>
        </w:rPr>
      </w:pPr>
      <w:r>
        <w:rPr>
          <w:rFonts w:hint="eastAsia"/>
        </w:rPr>
        <w:lastRenderedPageBreak/>
        <w:t>附件：响应文件格式要求（正本、副本各一份）</w:t>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center"/>
        <w:rPr>
          <w:rFonts w:ascii="方正小标宋_GBK" w:eastAsia="方正小标宋_GBK" w:hAnsi="宋体"/>
          <w:b w:val="0"/>
          <w:sz w:val="36"/>
          <w:szCs w:val="30"/>
        </w:rPr>
      </w:pPr>
      <w:bookmarkStart w:id="0" w:name="_Toc12789072"/>
      <w:bookmarkStart w:id="1" w:name="_Toc511909622"/>
    </w:p>
    <w:bookmarkEnd w:id="0"/>
    <w:bookmarkEnd w:id="1"/>
    <w:p w:rsidR="00FF2555" w:rsidRDefault="00FF2555" w:rsidP="00377C25">
      <w:pPr>
        <w:adjustRightInd w:val="0"/>
        <w:snapToGrid w:val="0"/>
        <w:spacing w:line="240" w:lineRule="atLeast"/>
        <w:ind w:firstLineChars="200" w:firstLine="482"/>
        <w:rPr>
          <w:rFonts w:ascii="方正仿宋_GBK" w:eastAsia="方正仿宋_GBK" w:hAnsi="宋体"/>
          <w:b/>
          <w:sz w:val="24"/>
        </w:rPr>
      </w:pPr>
      <w:r>
        <w:rPr>
          <w:rFonts w:ascii="方正仿宋_GBK" w:eastAsia="方正仿宋_GBK" w:hAnsi="宋体" w:hint="eastAsia"/>
          <w:b/>
          <w:sz w:val="24"/>
        </w:rPr>
        <w:t>一、经济部分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（一）报价函</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（二）明细报价表</w:t>
      </w:r>
    </w:p>
    <w:p w:rsidR="00FF2555" w:rsidRDefault="00FF2555" w:rsidP="00377C25">
      <w:pPr>
        <w:adjustRightInd w:val="0"/>
        <w:snapToGrid w:val="0"/>
        <w:spacing w:line="240" w:lineRule="atLeast"/>
        <w:ind w:firstLineChars="200" w:firstLine="482"/>
        <w:rPr>
          <w:rFonts w:ascii="方正仿宋_GBK" w:eastAsia="方正仿宋_GBK" w:hAnsi="宋体"/>
          <w:b/>
          <w:sz w:val="24"/>
        </w:rPr>
      </w:pPr>
      <w:r>
        <w:rPr>
          <w:rFonts w:ascii="方正仿宋_GBK" w:eastAsia="方正仿宋_GBK" w:hAnsi="宋体" w:hint="eastAsia"/>
          <w:b/>
          <w:sz w:val="24"/>
        </w:rPr>
        <w:t>二、技术部分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技术响应偏离表</w:t>
      </w:r>
    </w:p>
    <w:p w:rsidR="00FF2555" w:rsidRDefault="00FF2555" w:rsidP="00377C25">
      <w:pPr>
        <w:adjustRightInd w:val="0"/>
        <w:snapToGrid w:val="0"/>
        <w:spacing w:line="240" w:lineRule="atLeast"/>
        <w:ind w:firstLineChars="200" w:firstLine="482"/>
        <w:rPr>
          <w:rFonts w:ascii="方正仿宋_GBK" w:eastAsia="方正仿宋_GBK" w:hAnsi="宋体"/>
          <w:b/>
          <w:sz w:val="24"/>
        </w:rPr>
      </w:pPr>
      <w:r>
        <w:rPr>
          <w:rFonts w:ascii="方正仿宋_GBK" w:eastAsia="方正仿宋_GBK" w:hAnsi="宋体" w:hint="eastAsia"/>
          <w:b/>
          <w:sz w:val="24"/>
        </w:rPr>
        <w:t>三、服务部分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服务响应偏离表</w:t>
      </w:r>
    </w:p>
    <w:p w:rsidR="00FF2555" w:rsidRDefault="00FF2555" w:rsidP="00377C25">
      <w:pPr>
        <w:adjustRightInd w:val="0"/>
        <w:snapToGrid w:val="0"/>
        <w:spacing w:line="240" w:lineRule="atLeast"/>
        <w:ind w:firstLineChars="200" w:firstLine="482"/>
        <w:rPr>
          <w:rFonts w:ascii="方正仿宋_GBK" w:eastAsia="方正仿宋_GBK" w:hAnsi="宋体"/>
          <w:b/>
          <w:sz w:val="24"/>
        </w:rPr>
      </w:pPr>
      <w:r>
        <w:rPr>
          <w:rFonts w:ascii="方正仿宋_GBK" w:eastAsia="方正仿宋_GBK" w:hAnsi="宋体" w:hint="eastAsia"/>
          <w:b/>
          <w:sz w:val="24"/>
        </w:rPr>
        <w:t>四、资格条件及其他</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（一）营业执照（副本）或事业单位法人证书（副本）复印件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（二）组织机构代码证复印件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（三）法定代表人身份证明书（格式）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（四）法定代表人授权委托书（格式）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（五）书面声明（格式）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（六）税务登记证（副本）复印件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仿宋" w:hint="eastAsia"/>
          <w:sz w:val="24"/>
        </w:rPr>
        <w:t>说明：供应商按“五证合一”登记制度办理营业执照的，</w:t>
      </w:r>
      <w:r>
        <w:rPr>
          <w:rFonts w:ascii="方正仿宋_GBK" w:eastAsia="方正仿宋_GBK" w:hAnsi="仿宋" w:cs="宋体" w:hint="eastAsia"/>
          <w:kern w:val="0"/>
          <w:sz w:val="24"/>
        </w:rPr>
        <w:t>组织机构代码证、税务登记证（副本）和社会保险登记证</w:t>
      </w:r>
      <w:r>
        <w:rPr>
          <w:rFonts w:ascii="方正仿宋_GBK" w:eastAsia="方正仿宋_GBK" w:hAnsi="仿宋" w:hint="eastAsia"/>
          <w:sz w:val="24"/>
        </w:rPr>
        <w:t>以供应商所提供的营业执照（副本）复印件为准。</w:t>
      </w:r>
    </w:p>
    <w:p w:rsidR="00FF2555" w:rsidRDefault="00FF2555" w:rsidP="00377C25">
      <w:pPr>
        <w:adjustRightInd w:val="0"/>
        <w:snapToGrid w:val="0"/>
        <w:spacing w:line="240" w:lineRule="atLeast"/>
        <w:ind w:firstLineChars="200" w:firstLine="482"/>
        <w:rPr>
          <w:rFonts w:ascii="方正仿宋_GBK" w:eastAsia="方正仿宋_GBK" w:hAnsi="宋体"/>
          <w:sz w:val="24"/>
        </w:rPr>
      </w:pPr>
      <w:r>
        <w:rPr>
          <w:rFonts w:ascii="方正仿宋_GBK" w:eastAsia="方正仿宋_GBK" w:hAnsi="宋体" w:hint="eastAsia"/>
          <w:b/>
          <w:sz w:val="24"/>
        </w:rPr>
        <w:t>五、其他与项目有关的资料（自附）</w:t>
      </w:r>
    </w:p>
    <w:p w:rsidR="00FF2555" w:rsidRDefault="00FF2555" w:rsidP="00FF2555">
      <w:pPr>
        <w:adjustRightInd w:val="0"/>
        <w:snapToGrid w:val="0"/>
        <w:spacing w:line="240" w:lineRule="atLeast"/>
        <w:rPr>
          <w:rFonts w:ascii="宋体" w:hAnsi="宋体"/>
          <w:sz w:val="24"/>
          <w:bdr w:val="single" w:sz="4" w:space="0" w:color="auto"/>
        </w:rPr>
        <w:sectPr w:rsidR="00FF2555">
          <w:headerReference w:type="even" r:id="rId13"/>
          <w:headerReference w:type="default" r:id="rId14"/>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2" w:name="_Toc313008356"/>
      <w:bookmarkStart w:id="3" w:name="_Toc313888360"/>
      <w:bookmarkStart w:id="4" w:name="_Toc342913419"/>
      <w:bookmarkStart w:id="5" w:name="_Toc511909623"/>
      <w:bookmarkStart w:id="6" w:name="_Toc12789073"/>
      <w:bookmarkStart w:id="7" w:name="_Toc283382454"/>
      <w:r>
        <w:rPr>
          <w:rFonts w:ascii="方正仿宋_GBK" w:eastAsia="方正仿宋_GBK" w:hAnsi="宋体" w:hint="eastAsia"/>
          <w:sz w:val="24"/>
          <w:szCs w:val="24"/>
        </w:rPr>
        <w:lastRenderedPageBreak/>
        <w:t>一、经济部分</w:t>
      </w:r>
      <w:bookmarkEnd w:id="2"/>
      <w:bookmarkEnd w:id="3"/>
      <w:bookmarkEnd w:id="4"/>
      <w:bookmarkEnd w:id="5"/>
    </w:p>
    <w:bookmarkEnd w:id="6"/>
    <w:bookmarkEnd w:id="7"/>
    <w:p w:rsidR="00FF2555" w:rsidRDefault="00F65B62"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（一）紧急采购</w:t>
      </w:r>
      <w:r w:rsidR="00FF2555">
        <w:rPr>
          <w:rFonts w:ascii="方正仿宋_GBK" w:eastAsia="方正仿宋_GBK" w:hAnsi="宋体" w:hint="eastAsia"/>
          <w:sz w:val="24"/>
        </w:rPr>
        <w:t>报价函</w:t>
      </w:r>
    </w:p>
    <w:p w:rsidR="00FF2555" w:rsidRDefault="00FF2555" w:rsidP="00FF2555">
      <w:pPr>
        <w:tabs>
          <w:tab w:val="left" w:pos="6300"/>
        </w:tabs>
        <w:adjustRightInd w:val="0"/>
        <w:snapToGrid w:val="0"/>
        <w:spacing w:line="240" w:lineRule="atLeast"/>
        <w:jc w:val="center"/>
        <w:outlineLvl w:val="0"/>
        <w:rPr>
          <w:rFonts w:ascii="方正仿宋_GBK" w:eastAsia="方正仿宋_GBK" w:hAnsi="宋体"/>
          <w:b/>
          <w:sz w:val="28"/>
          <w:szCs w:val="28"/>
        </w:rPr>
      </w:pPr>
      <w:r>
        <w:rPr>
          <w:rFonts w:ascii="方正仿宋_GBK" w:eastAsia="方正仿宋_GBK" w:hAnsi="宋体" w:hint="eastAsia"/>
          <w:b/>
          <w:sz w:val="28"/>
          <w:szCs w:val="28"/>
        </w:rPr>
        <w:t>紧急采购报价函</w:t>
      </w:r>
    </w:p>
    <w:p w:rsidR="00FF2555" w:rsidRDefault="00FF2555" w:rsidP="00FF2555">
      <w:pPr>
        <w:tabs>
          <w:tab w:val="left" w:pos="6300"/>
        </w:tabs>
        <w:adjustRightInd w:val="0"/>
        <w:snapToGrid w:val="0"/>
        <w:spacing w:line="240" w:lineRule="atLeast"/>
        <w:rPr>
          <w:rFonts w:ascii="方正仿宋_GBK" w:eastAsia="方正仿宋_GBK" w:hAnsi="宋体"/>
          <w:sz w:val="24"/>
          <w:u w:val="single"/>
        </w:rPr>
      </w:pP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u w:val="single"/>
        </w:rPr>
        <w:t>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我方收到____________________________（项目名称）的采购文件，经详细研究，决定参加该项目的竞价。</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1.愿意按照采购文件中的一切要求，提供本项目的交货及技术服务，初始报价为人民币大写：</w:t>
      </w:r>
      <w:r>
        <w:rPr>
          <w:rFonts w:ascii="方正仿宋_GBK" w:eastAsia="方正仿宋_GBK" w:hAnsi="宋体" w:hint="eastAsia"/>
          <w:sz w:val="24"/>
          <w:u w:val="single"/>
        </w:rPr>
        <w:t xml:space="preserve">      </w:t>
      </w:r>
      <w:r>
        <w:rPr>
          <w:rFonts w:ascii="方正仿宋_GBK" w:eastAsia="方正仿宋_GBK" w:hAnsi="宋体" w:hint="eastAsia"/>
          <w:sz w:val="24"/>
        </w:rPr>
        <w:t>元整；人民币小写：</w:t>
      </w:r>
      <w:r>
        <w:rPr>
          <w:rFonts w:ascii="方正仿宋_GBK" w:eastAsia="方正仿宋_GBK" w:hAnsi="宋体" w:hint="eastAsia"/>
          <w:sz w:val="24"/>
          <w:u w:val="single"/>
        </w:rPr>
        <w:t xml:space="preserve">    </w:t>
      </w:r>
      <w:r>
        <w:rPr>
          <w:rFonts w:ascii="方正仿宋_GBK" w:eastAsia="方正仿宋_GBK" w:hAnsi="宋体" w:hint="eastAsia"/>
          <w:sz w:val="24"/>
        </w:rPr>
        <w:t>元。以我公司最后报价为准。</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2.我方现提交的响应文件为：纸质文档</w:t>
      </w:r>
      <w:r>
        <w:rPr>
          <w:rFonts w:ascii="方正仿宋_GBK" w:eastAsia="方正仿宋_GBK" w:hAnsi="宋体" w:hint="eastAsia"/>
          <w:sz w:val="24"/>
          <w:u w:val="single"/>
        </w:rPr>
        <w:t>壹</w:t>
      </w:r>
      <w:r>
        <w:rPr>
          <w:rFonts w:ascii="方正仿宋_GBK" w:eastAsia="方正仿宋_GBK" w:hAnsi="宋体" w:hint="eastAsia"/>
          <w:sz w:val="24"/>
        </w:rPr>
        <w:t>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3.我方承诺：本次谈判的有效期为90天。</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4.我方完全理解和接受贵方采购文件的一切规定和要求及谈判评审办法。</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5.在整个谈判过程中，我方若有违规行为，接受按照《中华人民共和国政府采购法》和《采购公告文件》之规定给予惩罚。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6.我方若成为成交供应商，将按照最终谈判结果签订合同，并且严格履行合同义务。本承诺函将成为合同不可分割的一部分，与合同具有同等的法律效力。</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rPr>
        <w:t>7.</w:t>
      </w:r>
      <w:r>
        <w:rPr>
          <w:rFonts w:ascii="方正仿宋_GBK" w:eastAsia="方正仿宋_GBK" w:hAnsi="宋体" w:hint="eastAsia"/>
          <w:sz w:val="24"/>
          <w:szCs w:val="28"/>
        </w:rPr>
        <w:t>我方未</w:t>
      </w:r>
      <w:r>
        <w:rPr>
          <w:rFonts w:ascii="方正仿宋_GBK" w:eastAsia="方正仿宋_GBK" w:hAnsi="宋体"/>
          <w:sz w:val="24"/>
        </w:rPr>
        <w:t>为采购项目提供整体设计、规范编制或者项目管理、监理、检测等服务。</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地址：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电话：                           传真：</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网址：                           邮编：</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联系人：</w:t>
      </w:r>
    </w:p>
    <w:p w:rsidR="00FF2555" w:rsidRDefault="00FF2555" w:rsidP="00FF2555">
      <w:pPr>
        <w:adjustRightInd w:val="0"/>
        <w:snapToGrid w:val="0"/>
        <w:spacing w:line="240" w:lineRule="atLeast"/>
        <w:ind w:firstLineChars="200" w:firstLine="480"/>
        <w:rPr>
          <w:rFonts w:ascii="方正仿宋_GBK" w:eastAsia="方正仿宋_GBK" w:hAnsi="宋体"/>
          <w:sz w:val="24"/>
        </w:rPr>
        <w:sectPr w:rsidR="00FF255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 xml:space="preserve">                               年   月   日</w:t>
      </w:r>
    </w:p>
    <w:p w:rsidR="00FF2555" w:rsidRDefault="00FF2555" w:rsidP="00FF2555">
      <w:pPr>
        <w:tabs>
          <w:tab w:val="left" w:pos="2895"/>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（二）明细报价表</w:t>
      </w:r>
    </w:p>
    <w:p w:rsidR="00FF2555" w:rsidRDefault="00FF2555" w:rsidP="00FF2555">
      <w:pPr>
        <w:adjustRightInd w:val="0"/>
        <w:snapToGrid w:val="0"/>
        <w:spacing w:line="240" w:lineRule="atLeast"/>
        <w:jc w:val="center"/>
        <w:rPr>
          <w:rFonts w:ascii="方正仿宋_GBK" w:eastAsia="方正仿宋_GBK"/>
          <w:b/>
          <w:sz w:val="28"/>
          <w:szCs w:val="28"/>
        </w:rPr>
      </w:pPr>
      <w:r>
        <w:rPr>
          <w:rFonts w:ascii="方正仿宋_GBK" w:eastAsia="方正仿宋_GBK" w:hint="eastAsia"/>
          <w:b/>
          <w:sz w:val="28"/>
          <w:szCs w:val="28"/>
        </w:rPr>
        <w:t>明细报价表</w:t>
      </w:r>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谈判项目编号：</w:t>
      </w:r>
    </w:p>
    <w:p w:rsidR="00FF2555" w:rsidRDefault="00FF2555" w:rsidP="00FF2555">
      <w:pPr>
        <w:adjustRightInd w:val="0"/>
        <w:snapToGrid w:val="0"/>
        <w:spacing w:line="240" w:lineRule="atLeast"/>
        <w:rPr>
          <w:rFonts w:ascii="方正仿宋_GBK" w:eastAsia="方正仿宋_GBK" w:hAnsi="宋体"/>
          <w:sz w:val="24"/>
          <w:u w:val="single"/>
        </w:rPr>
      </w:pPr>
      <w:r>
        <w:rPr>
          <w:rFonts w:ascii="方正仿宋_GBK" w:eastAsia="方正仿宋_GBK" w:hAnsi="宋体"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F2555" w:rsidTr="00B701DE">
        <w:trPr>
          <w:trHeight w:val="885"/>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单价</w:t>
            </w:r>
          </w:p>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合计</w:t>
            </w:r>
          </w:p>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r>
      <w:tr w:rsidR="00FF2555" w:rsidTr="00B701DE">
        <w:trPr>
          <w:trHeight w:val="724"/>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36"/>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4"/>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8"/>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0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bl>
    <w:p w:rsidR="00FF2555" w:rsidRDefault="00FF2555" w:rsidP="00FF2555">
      <w:pPr>
        <w:adjustRightInd w:val="0"/>
        <w:snapToGrid w:val="0"/>
        <w:spacing w:line="240" w:lineRule="atLeast"/>
        <w:rPr>
          <w:rFonts w:ascii="方正仿宋_GBK" w:eastAsia="方正仿宋_GBK" w:hAnsi="宋体"/>
          <w:sz w:val="24"/>
          <w:szCs w:val="28"/>
        </w:rPr>
      </w:pPr>
    </w:p>
    <w:p w:rsidR="00FF2555" w:rsidRDefault="00FF2555" w:rsidP="00FF2555">
      <w:pPr>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2.该表可扩展</w:t>
      </w:r>
      <w:bookmarkStart w:id="8" w:name="OLE_LINK1"/>
      <w:bookmarkStart w:id="9" w:name="OLE_LINK2"/>
      <w:r>
        <w:rPr>
          <w:rFonts w:ascii="方正仿宋_GBK" w:eastAsia="方正仿宋_GBK" w:hAnsi="宋体" w:hint="eastAsia"/>
          <w:sz w:val="24"/>
          <w:szCs w:val="28"/>
        </w:rPr>
        <w:t>，并逐页签字或盖章。</w:t>
      </w:r>
      <w:bookmarkEnd w:id="8"/>
      <w:bookmarkEnd w:id="9"/>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szCs w:val="28"/>
        </w:rPr>
        <w:t xml:space="preserve">       </w:t>
      </w:r>
    </w:p>
    <w:p w:rsidR="00FF2555" w:rsidRDefault="00FF2555" w:rsidP="00FF2555">
      <w:pPr>
        <w:pStyle w:val="1"/>
        <w:adjustRightInd w:val="0"/>
        <w:snapToGrid w:val="0"/>
        <w:spacing w:line="240" w:lineRule="atLeast"/>
        <w:rPr>
          <w:rFonts w:ascii="方正仿宋_GBK" w:eastAsia="方正仿宋_GBK" w:hAnsi="宋体"/>
          <w:sz w:val="24"/>
          <w:szCs w:val="24"/>
        </w:rPr>
      </w:pPr>
      <w:r>
        <w:rPr>
          <w:rFonts w:ascii="方正仿宋_GBK" w:eastAsia="方正仿宋_GBK" w:hAnsi="宋体" w:hint="eastAsia"/>
          <w:sz w:val="24"/>
          <w:szCs w:val="24"/>
        </w:rPr>
        <w:t xml:space="preserve">            </w:t>
      </w:r>
    </w:p>
    <w:p w:rsidR="00FF2555" w:rsidRDefault="00FF2555" w:rsidP="00FF2555">
      <w:pPr>
        <w:adjustRightInd w:val="0"/>
        <w:snapToGrid w:val="0"/>
        <w:spacing w:line="240" w:lineRule="atLeast"/>
      </w:pPr>
      <w:r>
        <w:rPr>
          <w:rFonts w:ascii="方正仿宋_GBK" w:eastAsia="方正仿宋_GBK" w:hAnsi="宋体" w:hint="eastAsia"/>
          <w:sz w:val="24"/>
        </w:rPr>
        <w:t xml:space="preserve">                                                    供应商名称（公章）：</w:t>
      </w:r>
    </w:p>
    <w:p w:rsidR="00FF2555" w:rsidRDefault="00FF2555" w:rsidP="00FF2555">
      <w:pPr>
        <w:adjustRightInd w:val="0"/>
        <w:snapToGrid w:val="0"/>
        <w:spacing w:line="240" w:lineRule="atLeast"/>
        <w:ind w:right="480" w:firstLineChars="2700" w:firstLine="6480"/>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adjustRightInd w:val="0"/>
        <w:snapToGrid w:val="0"/>
        <w:spacing w:line="240" w:lineRule="atLeast"/>
        <w:ind w:firstLineChars="200" w:firstLine="480"/>
        <w:rPr>
          <w:rFonts w:ascii="方正仿宋_GBK" w:eastAsia="方正仿宋_GBK" w:hAnsi="宋体"/>
          <w:sz w:val="24"/>
          <w:bdr w:val="single" w:sz="4" w:space="0" w:color="auto"/>
        </w:rPr>
        <w:sectPr w:rsidR="00FF2555">
          <w:headerReference w:type="default" r:id="rId15"/>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0" w:name="_Toc342913420"/>
      <w:bookmarkStart w:id="11" w:name="_Toc313008357"/>
      <w:bookmarkStart w:id="12" w:name="_Toc511909624"/>
      <w:bookmarkStart w:id="13" w:name="_Toc313888361"/>
      <w:r>
        <w:rPr>
          <w:rFonts w:ascii="方正仿宋_GBK" w:eastAsia="方正仿宋_GBK" w:hAnsi="宋体" w:hint="eastAsia"/>
          <w:sz w:val="24"/>
          <w:szCs w:val="24"/>
        </w:rPr>
        <w:lastRenderedPageBreak/>
        <w:t>二、技术部分</w:t>
      </w:r>
      <w:bookmarkEnd w:id="10"/>
      <w:bookmarkEnd w:id="11"/>
      <w:bookmarkEnd w:id="12"/>
      <w:bookmarkEnd w:id="13"/>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技术响应偏离表</w:t>
      </w:r>
    </w:p>
    <w:p w:rsidR="00FF2555" w:rsidRDefault="00FF2555" w:rsidP="00FF2555">
      <w:pPr>
        <w:pStyle w:val="a5"/>
        <w:tabs>
          <w:tab w:val="left" w:pos="6300"/>
        </w:tabs>
        <w:adjustRightInd w:val="0"/>
        <w:snapToGrid w:val="0"/>
        <w:spacing w:line="240" w:lineRule="atLeast"/>
        <w:ind w:firstLineChars="200" w:firstLine="480"/>
        <w:outlineLvl w:val="0"/>
        <w:rPr>
          <w:rFonts w:ascii="方正仿宋_GBK" w:eastAsia="方正仿宋_GBK" w:hAnsi="宋体"/>
          <w:sz w:val="24"/>
        </w:rPr>
      </w:pPr>
      <w:r>
        <w:rPr>
          <w:rFonts w:ascii="方正仿宋_GBK" w:eastAsia="方正仿宋_GBK" w:hAnsi="宋体" w:hint="eastAsia"/>
          <w:sz w:val="24"/>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FF2555" w:rsidTr="00B701DE">
        <w:trPr>
          <w:trHeight w:val="422"/>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序号</w:t>
            </w: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采购需求</w:t>
            </w: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响应情况</w:t>
            </w: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差异说明</w:t>
            </w: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1.本表即为对本项目“四、项目参数”中所列技术要求进行比较和响应；</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2.该表必须逐条如实填写，若未作实质性参数描述，该供应商将失去成为成交供应商的资格，仅保留其合格供应商的身份。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5.根据响应情况在“差异说明”项填写正偏离或负偏离及原因，完全符合的填写“无差异”。</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b w:val="0"/>
        </w:rPr>
        <w:br w:type="page"/>
      </w:r>
      <w:bookmarkStart w:id="14" w:name="_Toc511909625"/>
      <w:bookmarkStart w:id="15" w:name="_Toc313008358"/>
      <w:bookmarkStart w:id="16" w:name="_Toc313888362"/>
      <w:bookmarkStart w:id="17" w:name="_Toc342913421"/>
      <w:r>
        <w:rPr>
          <w:rFonts w:ascii="方正仿宋_GBK" w:eastAsia="方正仿宋_GBK" w:hAnsi="宋体" w:hint="eastAsia"/>
          <w:sz w:val="24"/>
          <w:szCs w:val="24"/>
        </w:rPr>
        <w:lastRenderedPageBreak/>
        <w:t>三、服务部分</w:t>
      </w:r>
      <w:bookmarkEnd w:id="14"/>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服务响应偏离表</w:t>
      </w:r>
    </w:p>
    <w:p w:rsidR="00FF2555" w:rsidRDefault="00FF2555" w:rsidP="00FF2555">
      <w:pPr>
        <w:adjustRightInd w:val="0"/>
        <w:snapToGrid w:val="0"/>
        <w:spacing w:line="240" w:lineRule="atLeast"/>
        <w:ind w:firstLine="465"/>
        <w:rPr>
          <w:rFonts w:ascii="方正仿宋_GBK" w:eastAsia="方正仿宋_GBK" w:hAnsi="宋体"/>
          <w:sz w:val="24"/>
        </w:rPr>
      </w:pPr>
      <w:r>
        <w:rPr>
          <w:rFonts w:ascii="方正仿宋_GBK" w:eastAsia="方正仿宋_GBK" w:hAnsi="宋体" w:hint="eastAsia"/>
          <w:sz w:val="24"/>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FF2555" w:rsidTr="00B701DE">
        <w:trPr>
          <w:trHeight w:val="1230"/>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序号</w:t>
            </w: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谈判项目需求</w:t>
            </w: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响应情况</w:t>
            </w: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szCs w:val="21"/>
              </w:rPr>
              <w:t>差异说明</w:t>
            </w: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1.本表即为对本项目“五、商务要求”中所列服务要求进行比较和响应，该表可扩展；</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2.该表必须按照竞争性谈判要求逐条如实填写，若未作实质性参数描述，该供应商将失去成为成交供应商的资格，仅保留其合格供应商的身份。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3 根据响应情况在“差异说明”项填写正偏离或负偏离及原因，完全符合的填写“无差异”。</w:t>
      </w:r>
    </w:p>
    <w:p w:rsidR="00FF2555" w:rsidRDefault="00FF2555" w:rsidP="00FF2555">
      <w:pPr>
        <w:widowControl/>
        <w:jc w:val="left"/>
        <w:rPr>
          <w:rFonts w:ascii="方正仿宋_GBK" w:eastAsia="方正仿宋_GBK" w:hAnsi="宋体"/>
          <w:b/>
          <w:sz w:val="24"/>
        </w:rPr>
      </w:pPr>
      <w:bookmarkStart w:id="18" w:name="_Toc511909626"/>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四、</w:t>
      </w:r>
      <w:bookmarkEnd w:id="15"/>
      <w:bookmarkEnd w:id="16"/>
      <w:bookmarkEnd w:id="17"/>
      <w:r>
        <w:rPr>
          <w:rFonts w:ascii="方正仿宋_GBK" w:eastAsia="方正仿宋_GBK" w:hAnsi="宋体" w:hint="eastAsia"/>
          <w:sz w:val="24"/>
          <w:szCs w:val="24"/>
        </w:rPr>
        <w:t>资格条件及其他</w:t>
      </w:r>
      <w:bookmarkStart w:id="19" w:name="_Toc313008359"/>
      <w:bookmarkStart w:id="20" w:name="_Toc313888363"/>
      <w:bookmarkStart w:id="21" w:name="_Toc342913422"/>
      <w:bookmarkEnd w:id="18"/>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（一）营业执照（副本）或事业单位法人证书（副本）扫描件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（二）组织机构代码证扫描件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adjustRightInd w:val="0"/>
        <w:snapToGrid w:val="0"/>
        <w:spacing w:line="240" w:lineRule="atLeast"/>
        <w:ind w:firstLineChars="200" w:firstLine="42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特此证明。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年   月   日</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8"/>
          <w:szCs w:val="28"/>
        </w:rPr>
      </w:pPr>
      <w:r>
        <w:br w:type="column"/>
      </w:r>
      <w:r>
        <w:rPr>
          <w:rFonts w:ascii="方正仿宋_GBK" w:eastAsia="方正仿宋_GBK" w:hAnsi="宋体" w:hint="eastAsia"/>
          <w:sz w:val="28"/>
          <w:szCs w:val="28"/>
        </w:rPr>
        <w:lastRenderedPageBreak/>
        <w:t>（四）法定代表人授权委托书（格式）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（采购人名称）：</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（供应商单位名称）的法定代表人，特授权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（被授权人姓名及身份证代码）代表我单位全权办理上述项目的谈判、签约等具体工作，并签署全部有关文件、协议及合同。</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jc w:val="left"/>
        <w:rPr>
          <w:rFonts w:ascii="方正仿宋_GBK" w:eastAsia="方正仿宋_GBK" w:hAnsi="宋体"/>
          <w:sz w:val="24"/>
        </w:rPr>
      </w:pPr>
      <w:r>
        <w:rPr>
          <w:rFonts w:ascii="方正仿宋_GBK" w:eastAsia="方正仿宋_GBK" w:hAnsi="宋体"/>
          <w:sz w:val="24"/>
        </w:rPr>
        <w:br w:type="page"/>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lastRenderedPageBreak/>
        <w:t>（五）书面声明</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  </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特此声明。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adjustRightInd w:val="0"/>
        <w:snapToGrid w:val="0"/>
        <w:spacing w:line="240" w:lineRule="atLeast"/>
        <w:ind w:firstLineChars="200" w:firstLine="48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ind w:firstLineChars="200" w:firstLine="420"/>
        <w:rPr>
          <w:rFonts w:ascii="方正仿宋_GBK" w:eastAsia="方正仿宋_GBK" w:hAnsi="宋体"/>
        </w:rPr>
      </w:pPr>
      <w:r>
        <w:rPr>
          <w:rFonts w:ascii="宋体" w:hAnsi="宋体"/>
        </w:rPr>
        <w:br w:type="page"/>
      </w:r>
      <w:r>
        <w:rPr>
          <w:rFonts w:ascii="方正仿宋_GBK" w:eastAsia="方正仿宋_GBK" w:hAnsi="宋体" w:hint="eastAsia"/>
        </w:rPr>
        <w:lastRenderedPageBreak/>
        <w:t>（六）税务登记证（副本）复印件</w:t>
      </w:r>
    </w:p>
    <w:p w:rsidR="00FF2555" w:rsidRDefault="00FF2555" w:rsidP="00FF2555">
      <w:pPr>
        <w:tabs>
          <w:tab w:val="left" w:pos="6300"/>
        </w:tabs>
        <w:adjustRightInd w:val="0"/>
        <w:snapToGrid w:val="0"/>
        <w:spacing w:line="240" w:lineRule="atLeas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sz w:val="24"/>
          <w:szCs w:val="24"/>
        </w:rPr>
        <w:br w:type="page"/>
      </w:r>
      <w:bookmarkStart w:id="22" w:name="_Toc511909627"/>
      <w:r>
        <w:rPr>
          <w:rFonts w:ascii="方正仿宋_GBK" w:eastAsia="方正仿宋_GBK" w:hAnsi="宋体" w:hint="eastAsia"/>
          <w:sz w:val="24"/>
          <w:szCs w:val="24"/>
        </w:rPr>
        <w:lastRenderedPageBreak/>
        <w:t>五、</w:t>
      </w:r>
      <w:bookmarkEnd w:id="19"/>
      <w:bookmarkEnd w:id="20"/>
      <w:bookmarkEnd w:id="21"/>
      <w:r>
        <w:rPr>
          <w:rFonts w:ascii="方正仿宋_GBK" w:eastAsia="方正仿宋_GBK" w:hint="eastAsia"/>
          <w:sz w:val="24"/>
          <w:szCs w:val="24"/>
        </w:rPr>
        <w:t>其他</w:t>
      </w:r>
      <w:bookmarkEnd w:id="22"/>
      <w:r>
        <w:rPr>
          <w:rFonts w:ascii="方正仿宋_GBK" w:eastAsia="方正仿宋_GBK" w:hAnsi="宋体" w:hint="eastAsia"/>
          <w:sz w:val="24"/>
        </w:rPr>
        <w:t>与项目有关的资料</w:t>
      </w:r>
      <w:r>
        <w:rPr>
          <w:rFonts w:ascii="方正仿宋_GBK" w:eastAsia="方正仿宋_GBK" w:hAnsi="仿宋" w:hint="eastAsia"/>
        </w:rPr>
        <w:t>（自附）</w:t>
      </w:r>
    </w:p>
    <w:p w:rsidR="00FF2555" w:rsidRDefault="00FF2555" w:rsidP="00FF2555">
      <w:pPr>
        <w:adjustRightInd w:val="0"/>
        <w:snapToGrid w:val="0"/>
        <w:spacing w:line="240" w:lineRule="atLeast"/>
      </w:pPr>
    </w:p>
    <w:p w:rsidR="0014603A" w:rsidRPr="00FF2555" w:rsidRDefault="0014603A"/>
    <w:sectPr w:rsidR="0014603A" w:rsidRPr="00FF2555" w:rsidSect="00DE48E5">
      <w:pgSz w:w="11906" w:h="16838"/>
      <w:pgMar w:top="1588" w:right="1418"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23A" w:rsidRDefault="00E9723A" w:rsidP="00FF2555">
      <w:r>
        <w:separator/>
      </w:r>
    </w:p>
  </w:endnote>
  <w:endnote w:type="continuationSeparator" w:id="1">
    <w:p w:rsidR="00E9723A" w:rsidRDefault="00E9723A" w:rsidP="00FF2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23A" w:rsidRDefault="00E9723A" w:rsidP="00FF2555">
      <w:r>
        <w:separator/>
      </w:r>
    </w:p>
  </w:footnote>
  <w:footnote w:type="continuationSeparator" w:id="1">
    <w:p w:rsidR="00E9723A" w:rsidRDefault="00E9723A" w:rsidP="00FF2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pPr>
      <w:pStyle w:val="a3"/>
      <w:rPr>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555"/>
    <w:rsid w:val="000354EE"/>
    <w:rsid w:val="0014603A"/>
    <w:rsid w:val="001B465D"/>
    <w:rsid w:val="002D5E44"/>
    <w:rsid w:val="0032001C"/>
    <w:rsid w:val="00377C25"/>
    <w:rsid w:val="003C7041"/>
    <w:rsid w:val="005B07BB"/>
    <w:rsid w:val="006E117D"/>
    <w:rsid w:val="006F07E8"/>
    <w:rsid w:val="006F78C9"/>
    <w:rsid w:val="00926C93"/>
    <w:rsid w:val="009938EA"/>
    <w:rsid w:val="00996576"/>
    <w:rsid w:val="009B5E8A"/>
    <w:rsid w:val="009F0EFA"/>
    <w:rsid w:val="00A340C4"/>
    <w:rsid w:val="00AA22E9"/>
    <w:rsid w:val="00B13E26"/>
    <w:rsid w:val="00B20983"/>
    <w:rsid w:val="00B73CBA"/>
    <w:rsid w:val="00C9620E"/>
    <w:rsid w:val="00CD3E3F"/>
    <w:rsid w:val="00CF0E1B"/>
    <w:rsid w:val="00D40681"/>
    <w:rsid w:val="00D831AE"/>
    <w:rsid w:val="00DC32C1"/>
    <w:rsid w:val="00E218CB"/>
    <w:rsid w:val="00E9723A"/>
    <w:rsid w:val="00F41E36"/>
    <w:rsid w:val="00F65B62"/>
    <w:rsid w:val="00FA1AEC"/>
    <w:rsid w:val="00FD5942"/>
    <w:rsid w:val="00FF2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5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25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F2555"/>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F2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F2555"/>
    <w:rPr>
      <w:sz w:val="18"/>
      <w:szCs w:val="18"/>
    </w:rPr>
  </w:style>
  <w:style w:type="paragraph" w:styleId="a4">
    <w:name w:val="footer"/>
    <w:basedOn w:val="a"/>
    <w:link w:val="Char0"/>
    <w:uiPriority w:val="99"/>
    <w:semiHidden/>
    <w:unhideWhenUsed/>
    <w:rsid w:val="00FF25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555"/>
    <w:rPr>
      <w:sz w:val="18"/>
      <w:szCs w:val="18"/>
    </w:rPr>
  </w:style>
  <w:style w:type="character" w:customStyle="1" w:styleId="2Char">
    <w:name w:val="标题 2 Char"/>
    <w:basedOn w:val="a0"/>
    <w:link w:val="2"/>
    <w:uiPriority w:val="9"/>
    <w:semiHidden/>
    <w:qFormat/>
    <w:rsid w:val="00FF2555"/>
    <w:rPr>
      <w:rFonts w:asciiTheme="majorHAnsi" w:eastAsiaTheme="majorEastAsia" w:hAnsiTheme="majorHAnsi" w:cstheme="majorBidi"/>
      <w:b/>
      <w:bCs/>
      <w:sz w:val="32"/>
      <w:szCs w:val="32"/>
    </w:rPr>
  </w:style>
  <w:style w:type="character" w:customStyle="1" w:styleId="3Char">
    <w:name w:val="标题 3 Char"/>
    <w:basedOn w:val="a0"/>
    <w:link w:val="3"/>
    <w:qFormat/>
    <w:rsid w:val="00FF2555"/>
    <w:rPr>
      <w:rFonts w:ascii="Times New Roman" w:eastAsia="宋体" w:hAnsi="Times New Roman" w:cs="Times New Roman"/>
      <w:b/>
      <w:sz w:val="32"/>
      <w:szCs w:val="20"/>
    </w:rPr>
  </w:style>
  <w:style w:type="paragraph" w:styleId="a5">
    <w:name w:val="Date"/>
    <w:basedOn w:val="a"/>
    <w:next w:val="a"/>
    <w:link w:val="Char1"/>
    <w:qFormat/>
    <w:rsid w:val="00FF2555"/>
    <w:rPr>
      <w:rFonts w:asciiTheme="minorHAnsi" w:eastAsiaTheme="minorEastAsia" w:hAnsiTheme="minorHAnsi" w:cstheme="minorBidi"/>
      <w:sz w:val="28"/>
      <w:szCs w:val="22"/>
    </w:rPr>
  </w:style>
  <w:style w:type="character" w:customStyle="1" w:styleId="Char2">
    <w:name w:val="日期 Char"/>
    <w:basedOn w:val="a0"/>
    <w:link w:val="a5"/>
    <w:uiPriority w:val="99"/>
    <w:semiHidden/>
    <w:rsid w:val="00FF2555"/>
    <w:rPr>
      <w:rFonts w:ascii="Times New Roman" w:eastAsia="宋体" w:hAnsi="Times New Roman" w:cs="Times New Roman"/>
      <w:szCs w:val="24"/>
    </w:rPr>
  </w:style>
  <w:style w:type="paragraph" w:styleId="1">
    <w:name w:val="toc 1"/>
    <w:basedOn w:val="a"/>
    <w:next w:val="a"/>
    <w:qFormat/>
    <w:rsid w:val="00FF2555"/>
    <w:pPr>
      <w:spacing w:line="180" w:lineRule="auto"/>
      <w:jc w:val="center"/>
    </w:pPr>
    <w:rPr>
      <w:sz w:val="30"/>
      <w:szCs w:val="20"/>
    </w:rPr>
  </w:style>
  <w:style w:type="character" w:customStyle="1" w:styleId="Char1">
    <w:name w:val="日期 Char1"/>
    <w:basedOn w:val="a0"/>
    <w:link w:val="a5"/>
    <w:qFormat/>
    <w:rsid w:val="00FF2555"/>
    <w:rPr>
      <w:sz w:val="28"/>
    </w:rPr>
  </w:style>
  <w:style w:type="paragraph" w:styleId="a6">
    <w:name w:val="Body Text"/>
    <w:basedOn w:val="a"/>
    <w:next w:val="a"/>
    <w:link w:val="Char3"/>
    <w:rsid w:val="0032001C"/>
    <w:rPr>
      <w:rFonts w:ascii="仿宋_GB2312" w:eastAsia="仿宋_GB2312"/>
      <w:sz w:val="32"/>
      <w:szCs w:val="20"/>
    </w:rPr>
  </w:style>
  <w:style w:type="character" w:customStyle="1" w:styleId="Char3">
    <w:name w:val="正文文本 Char"/>
    <w:basedOn w:val="a0"/>
    <w:link w:val="a6"/>
    <w:rsid w:val="0032001C"/>
    <w:rPr>
      <w:rFonts w:ascii="仿宋_GB2312" w:eastAsia="仿宋_GB2312" w:hAnsi="Times New Roman" w:cs="Times New Roman"/>
      <w:sz w:val="32"/>
      <w:szCs w:val="20"/>
    </w:rPr>
  </w:style>
  <w:style w:type="paragraph" w:customStyle="1" w:styleId="10">
    <w:name w:val="1.正文"/>
    <w:basedOn w:val="a"/>
    <w:rsid w:val="0032001C"/>
    <w:pPr>
      <w:spacing w:line="360" w:lineRule="auto"/>
      <w:ind w:leftChars="225" w:left="540" w:firstLineChars="225" w:firstLine="540"/>
    </w:pPr>
    <w:rPr>
      <w:sz w:val="24"/>
      <w:szCs w:val="20"/>
    </w:rPr>
  </w:style>
  <w:style w:type="paragraph" w:styleId="a7">
    <w:name w:val="Balloon Text"/>
    <w:basedOn w:val="a"/>
    <w:link w:val="Char4"/>
    <w:uiPriority w:val="99"/>
    <w:semiHidden/>
    <w:unhideWhenUsed/>
    <w:rsid w:val="0032001C"/>
    <w:rPr>
      <w:sz w:val="18"/>
      <w:szCs w:val="18"/>
    </w:rPr>
  </w:style>
  <w:style w:type="character" w:customStyle="1" w:styleId="Char4">
    <w:name w:val="批注框文本 Char"/>
    <w:basedOn w:val="a0"/>
    <w:link w:val="a7"/>
    <w:uiPriority w:val="99"/>
    <w:semiHidden/>
    <w:rsid w:val="0032001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8CCA-5EE9-4A1D-A362-E46C3470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1177</Words>
  <Characters>6715</Characters>
  <Application>Microsoft Office Word</Application>
  <DocSecurity>0</DocSecurity>
  <Lines>55</Lines>
  <Paragraphs>15</Paragraphs>
  <ScaleCrop>false</ScaleCrop>
  <Company>HP Inc.</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HP</cp:lastModifiedBy>
  <cp:revision>7</cp:revision>
  <dcterms:created xsi:type="dcterms:W3CDTF">2021-10-29T03:29:00Z</dcterms:created>
  <dcterms:modified xsi:type="dcterms:W3CDTF">2021-10-29T08:59:00Z</dcterms:modified>
</cp:coreProperties>
</file>